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Rajesh Pillai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rajesh.pillai.pm@example.com | +91 97400 33445 | Kochi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Manager | Harbourline Port Systems (port community software, 60 people) | 2019 –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Owns the port-portal integration product used by 120 freight forwarders; no senior PM layer, reports to the CTO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Chose to rebuild the customs-filing connector on the government's new API a year early rather than patch the old one; the old portal was shut down with 2 weeks' notice and we were the only vendor with zero downtime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Negotiated data-sharing formats with 4 terminal operators and a shipping line; the agreed schema became the default for new partners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After a failed launch of self-serve onboarding (support tickets doubled), ran the retrospective, rolled it back within a week, and relaunched with guided setup two months later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Operations Executive | Cochin Freight Agencies | 2015 – 2019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Prepared shipping bills and coordinated container stuffing at the CFS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Redesigned the handover checklist between documentation and yard teams after repeated missed cut-offs; missed cut-offs dropped from 6 a month to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B.Com | Mahatma Gandhi University | 2012 – 2015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