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 Types: Advantages, Disadvantages, Use Cases, and Additional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RAG Type</w:t>
            </w:r>
          </w:p>
        </w:tc>
        <w:tc>
          <w:tcPr>
            <w:tcW w:type="dxa" w:w="1728"/>
          </w:tcPr>
          <w:p>
            <w:r>
              <w:t>Advantages</w:t>
            </w:r>
          </w:p>
        </w:tc>
        <w:tc>
          <w:tcPr>
            <w:tcW w:type="dxa" w:w="1728"/>
          </w:tcPr>
          <w:p>
            <w:r>
              <w:t>Disadvantages</w:t>
            </w:r>
          </w:p>
        </w:tc>
        <w:tc>
          <w:tcPr>
            <w:tcW w:type="dxa" w:w="1728"/>
          </w:tcPr>
          <w:p>
            <w:r>
              <w:t>When to Use</w:t>
            </w:r>
          </w:p>
        </w:tc>
        <w:tc>
          <w:tcPr>
            <w:tcW w:type="dxa" w:w="1728"/>
          </w:tcPr>
          <w:p>
            <w:r>
              <w:t>Additional Information</w:t>
            </w:r>
          </w:p>
        </w:tc>
      </w:tr>
      <w:tr>
        <w:tc>
          <w:tcPr>
            <w:tcW w:type="dxa" w:w="1728"/>
          </w:tcPr>
          <w:p>
            <w:r>
              <w:t>Hybrid RAG</w:t>
            </w:r>
          </w:p>
        </w:tc>
        <w:tc>
          <w:tcPr>
            <w:tcW w:type="dxa" w:w="1728"/>
          </w:tcPr>
          <w:p>
            <w:r>
              <w:t>- High accuracy by combining multiple information sources</w:t>
              <w:br/>
              <w:t>- Handles diverse types of data (structured, unstructured) well</w:t>
              <w:br/>
              <w:t>- Robust in challenging scenarios</w:t>
            </w:r>
          </w:p>
        </w:tc>
        <w:tc>
          <w:tcPr>
            <w:tcW w:type="dxa" w:w="1728"/>
          </w:tcPr>
          <w:p>
            <w:r>
              <w:t>- Complexity in implementation</w:t>
              <w:br/>
              <w:t>- Higher computational resources required</w:t>
              <w:br/>
              <w:t>- Increased latency</w:t>
            </w:r>
          </w:p>
        </w:tc>
        <w:tc>
          <w:tcPr>
            <w:tcW w:type="dxa" w:w="1728"/>
          </w:tcPr>
          <w:p>
            <w:r>
              <w:t>- When accuracy is paramount, and there are multiple data types</w:t>
            </w:r>
          </w:p>
        </w:tc>
        <w:tc>
          <w:tcPr>
            <w:tcW w:type="dxa" w:w="1728"/>
          </w:tcPr>
          <w:p>
            <w:r>
              <w:t>Combines retrieval-based techniques (like search engines or databases) and generation-based techniques (like GPT-based models) to provide comprehensive responses.</w:t>
            </w:r>
          </w:p>
        </w:tc>
      </w:tr>
      <w:tr>
        <w:tc>
          <w:tcPr>
            <w:tcW w:type="dxa" w:w="1728"/>
          </w:tcPr>
          <w:p>
            <w:r>
              <w:t>Generative RAG</w:t>
            </w:r>
          </w:p>
        </w:tc>
        <w:tc>
          <w:tcPr>
            <w:tcW w:type="dxa" w:w="1728"/>
          </w:tcPr>
          <w:p>
            <w:r>
              <w:t>- Provides flexible and creative responses</w:t>
              <w:br/>
              <w:t>- Can generate human-like content</w:t>
              <w:br/>
              <w:t>- Capable of handling open-domain questions</w:t>
            </w:r>
          </w:p>
        </w:tc>
        <w:tc>
          <w:tcPr>
            <w:tcW w:type="dxa" w:w="1728"/>
          </w:tcPr>
          <w:p>
            <w:r>
              <w:t>- Risk of generating hallucinated information</w:t>
              <w:br/>
              <w:t>- Requires more extensive training data</w:t>
            </w:r>
          </w:p>
        </w:tc>
        <w:tc>
          <w:tcPr>
            <w:tcW w:type="dxa" w:w="1728"/>
          </w:tcPr>
          <w:p>
            <w:r>
              <w:t>- For open-ended or creative tasks, generating human-like answers</w:t>
            </w:r>
          </w:p>
        </w:tc>
        <w:tc>
          <w:tcPr>
            <w:tcW w:type="dxa" w:w="1728"/>
          </w:tcPr>
          <w:p>
            <w:r>
              <w:t>Focuses more on generative approaches by leveraging large language models (LLMs) to generate answers, which may include context-based information fetched from external sources.</w:t>
            </w:r>
          </w:p>
        </w:tc>
      </w:tr>
      <w:tr>
        <w:tc>
          <w:tcPr>
            <w:tcW w:type="dxa" w:w="1728"/>
          </w:tcPr>
          <w:p>
            <w:r>
              <w:t>Retrieval RAG</w:t>
            </w:r>
          </w:p>
        </w:tc>
        <w:tc>
          <w:tcPr>
            <w:tcW w:type="dxa" w:w="1728"/>
          </w:tcPr>
          <w:p>
            <w:r>
              <w:t>- Provides precise, contextually relevant information</w:t>
              <w:br/>
              <w:t>- Efficiently scales with large data</w:t>
              <w:br/>
              <w:t>- Suitable for factual accuracy</w:t>
            </w:r>
          </w:p>
        </w:tc>
        <w:tc>
          <w:tcPr>
            <w:tcW w:type="dxa" w:w="1728"/>
          </w:tcPr>
          <w:p>
            <w:r>
              <w:t>- Limited flexibility in response generation</w:t>
              <w:br/>
              <w:t>- May not adapt well to highly abstract or creative tasks</w:t>
            </w:r>
          </w:p>
        </w:tc>
        <w:tc>
          <w:tcPr>
            <w:tcW w:type="dxa" w:w="1728"/>
          </w:tcPr>
          <w:p>
            <w:r>
              <w:t>- When factual correctness is a priority</w:t>
            </w:r>
          </w:p>
        </w:tc>
        <w:tc>
          <w:tcPr>
            <w:tcW w:type="dxa" w:w="1728"/>
          </w:tcPr>
          <w:p>
            <w:r>
              <w:t>Primarily relies on robust retrieval systems such as search engines or database queries to provide pre-fetched content that is more factual and contextually accurate.</w:t>
            </w:r>
          </w:p>
        </w:tc>
      </w:tr>
      <w:tr>
        <w:tc>
          <w:tcPr>
            <w:tcW w:type="dxa" w:w="1728"/>
          </w:tcPr>
          <w:p>
            <w:r>
              <w:t>Knowledge-based RAG</w:t>
            </w:r>
          </w:p>
        </w:tc>
        <w:tc>
          <w:tcPr>
            <w:tcW w:type="dxa" w:w="1728"/>
          </w:tcPr>
          <w:p>
            <w:r>
              <w:t>- Integrates domain-specific knowledge</w:t>
              <w:br/>
              <w:t>- High reliability in specific domains</w:t>
              <w:br/>
              <w:t>- Supports real-time information and knowledge updates</w:t>
            </w:r>
          </w:p>
        </w:tc>
        <w:tc>
          <w:tcPr>
            <w:tcW w:type="dxa" w:w="1728"/>
          </w:tcPr>
          <w:p>
            <w:r>
              <w:t>- Limited to the knowledge base updates</w:t>
              <w:br/>
              <w:t>- May not perform well in general contexts</w:t>
            </w:r>
          </w:p>
        </w:tc>
        <w:tc>
          <w:tcPr>
            <w:tcW w:type="dxa" w:w="1728"/>
          </w:tcPr>
          <w:p>
            <w:r>
              <w:t>- When domain-specific knowledge is required</w:t>
            </w:r>
          </w:p>
        </w:tc>
        <w:tc>
          <w:tcPr>
            <w:tcW w:type="dxa" w:w="1728"/>
          </w:tcPr>
          <w:p>
            <w:r>
              <w:t>Uses a structured knowledge base to answer questions, making it ideal for use cases like medical consultations, technical troubleshooting, and specialized customer support.</w:t>
            </w:r>
          </w:p>
        </w:tc>
      </w:tr>
      <w:tr>
        <w:tc>
          <w:tcPr>
            <w:tcW w:type="dxa" w:w="1728"/>
          </w:tcPr>
          <w:p>
            <w:r>
              <w:t>End-to-End RAG</w:t>
            </w:r>
          </w:p>
        </w:tc>
        <w:tc>
          <w:tcPr>
            <w:tcW w:type="dxa" w:w="1728"/>
          </w:tcPr>
          <w:p>
            <w:r>
              <w:t>- Seamless integration of retrieval and generation</w:t>
              <w:br/>
              <w:t>- Provides a unified framework</w:t>
              <w:br/>
              <w:t>- Can be fine-tuned for specific applications</w:t>
            </w:r>
          </w:p>
        </w:tc>
        <w:tc>
          <w:tcPr>
            <w:tcW w:type="dxa" w:w="1728"/>
          </w:tcPr>
          <w:p>
            <w:r>
              <w:t>- Difficult to debug errors in responses</w:t>
              <w:br/>
              <w:t>- High model complexity</w:t>
            </w:r>
          </w:p>
        </w:tc>
        <w:tc>
          <w:tcPr>
            <w:tcW w:type="dxa" w:w="1728"/>
          </w:tcPr>
          <w:p>
            <w:r>
              <w:t>- When there is a need for streamlined, single-model architecture</w:t>
            </w:r>
          </w:p>
        </w:tc>
        <w:tc>
          <w:tcPr>
            <w:tcW w:type="dxa" w:w="1728"/>
          </w:tcPr>
          <w:p>
            <w:r>
              <w:t>These RAG systems combine both retrieval and generation processes in a tightly integrated end-to-end model, making them suitable for applications requiring high cohesion between information retrieval and generation.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