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COMPARATIVE STATEMENT SHOWING AMENDMENT IN THE BYE-LAWS OF</w:t>
      </w:r>
    </w:p>
    <w:p>
      <w:r>
        <w:t>M/S. EDUCAST SOCIETY (REG. KAR NO. 012 OF 2016-17)</w:t>
      </w:r>
    </w:p>
    <w:p>
      <w:r>
        <w:t>APPROVED BY THE GENERAL BODY MEETING HELD ON 22-07-2024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CLAUSE NO</w:t>
            </w:r>
          </w:p>
        </w:tc>
        <w:tc>
          <w:tcPr>
            <w:tcW w:type="dxa" w:w="1234"/>
          </w:tcPr>
          <w:p>
            <w:r>
              <w:t>EXISTING PROVISION</w:t>
            </w:r>
          </w:p>
        </w:tc>
        <w:tc>
          <w:tcPr>
            <w:tcW w:type="dxa" w:w="1234"/>
          </w:tcPr>
          <w:p>
            <w:r>
              <w:t>ADDITION &amp; ALTERATION IN THE PROVISION</w:t>
            </w:r>
          </w:p>
        </w:tc>
        <w:tc>
          <w:tcPr>
            <w:tcW w:type="dxa" w:w="1234"/>
          </w:tcPr>
          <w:p>
            <w:r>
              <w:t>QUOTE AUTHORITY</w:t>
            </w:r>
          </w:p>
        </w:tc>
        <w:tc>
          <w:tcPr>
            <w:tcW w:type="dxa" w:w="1234"/>
          </w:tcPr>
          <w:p>
            <w:r>
              <w:t>REASON OF MAKING THE AMENDMENT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Article of Society Clause No.11(a)</w:t>
            </w:r>
          </w:p>
        </w:tc>
        <w:tc>
          <w:tcPr>
            <w:tcW w:type="dxa" w:w="1234"/>
          </w:tcPr>
          <w:p>
            <w:r>
              <w:t>ELECTION: The general body shall elect the managing committee for a period of 5 years.</w:t>
            </w:r>
          </w:p>
        </w:tc>
        <w:tc>
          <w:tcPr>
            <w:tcW w:type="dxa" w:w="1234"/>
          </w:tcPr>
          <w:p>
            <w:r>
              <w:t>ELECTION: The general body shall elect the managing committee for a period of THREE (03) YEARS.</w:t>
            </w:r>
          </w:p>
        </w:tc>
        <w:tc>
          <w:tcPr>
            <w:tcW w:type="dxa" w:w="1234"/>
          </w:tcPr>
          <w:p>
            <w:r>
              <w:t>Approved by General Body Meeting held on 22-07-2024</w:t>
            </w:r>
          </w:p>
        </w:tc>
        <w:tc>
          <w:tcPr>
            <w:tcW w:type="dxa" w:w="1234"/>
          </w:tcPr>
          <w:p>
            <w:r>
              <w:t>For smooth running the affairs of the Society.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Article of Society Clause No.12(a)</w:t>
            </w:r>
          </w:p>
        </w:tc>
        <w:tc>
          <w:tcPr>
            <w:tcW w:type="dxa" w:w="1234"/>
          </w:tcPr>
          <w:p>
            <w:r>
              <w:t>MANAGING COMMITTEE:</w:t>
              <w:br/>
              <w:t>1. Chairman – One</w:t>
              <w:br/>
              <w:t>2. President – One</w:t>
              <w:br/>
              <w:t>3. Senior Vice President – One</w:t>
              <w:br/>
              <w:t>4. Vice President – One</w:t>
              <w:br/>
              <w:t>5. General Secretary – One</w:t>
              <w:br/>
              <w:t>6. Joint Secretary – One</w:t>
              <w:br/>
              <w:t>7. Finance Secretary – One</w:t>
              <w:br/>
              <w:t>8. Information Secretary – One</w:t>
              <w:br/>
              <w:t>9. Office Secretary – One</w:t>
            </w:r>
          </w:p>
        </w:tc>
        <w:tc>
          <w:tcPr>
            <w:tcW w:type="dxa" w:w="1234"/>
          </w:tcPr>
          <w:p>
            <w:r>
              <w:t>MANAGING COMMITTEE:</w:t>
              <w:br/>
              <w:t>1. Chairperson – One</w:t>
              <w:br/>
              <w:t>2. President – One</w:t>
              <w:br/>
              <w:t>3. Senior Vice President – One</w:t>
              <w:br/>
              <w:t>4. Vice President – One</w:t>
              <w:br/>
              <w:t>5. General Secretary – One</w:t>
              <w:br/>
              <w:t>6. Joint Secretary – One</w:t>
              <w:br/>
              <w:t>7. Finance Secretary – One</w:t>
              <w:br/>
              <w:t>8. Information Secretary – One</w:t>
              <w:br/>
              <w:t>9. Office Secretary – One</w:t>
              <w:br/>
              <w:t>10. Members – Two</w:t>
            </w:r>
          </w:p>
        </w:tc>
        <w:tc>
          <w:tcPr>
            <w:tcW w:type="dxa" w:w="1234"/>
          </w:tcPr>
          <w:p>
            <w:r>
              <w:t>Approved by General Body Meeting held on 22-07-2024</w:t>
            </w:r>
          </w:p>
        </w:tc>
        <w:tc>
          <w:tcPr>
            <w:tcW w:type="dxa" w:w="1234"/>
          </w:tcPr>
          <w:p>
            <w:r>
              <w:t>For smooth running the affairs of the Society.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