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7DD00" w14:textId="29D3F24F" w:rsidR="0098386E" w:rsidRDefault="002E0942">
      <w:r>
        <w:rPr>
          <w:noProof/>
        </w:rPr>
        <mc:AlternateContent>
          <mc:Choice Requires="wps">
            <w:drawing>
              <wp:anchor distT="0" distB="0" distL="114300" distR="114300" simplePos="0" relativeHeight="251659264" behindDoc="1" locked="0" layoutInCell="1" allowOverlap="0" wp14:anchorId="4FDFDDE9" wp14:editId="3FF15EF0">
                <wp:simplePos x="0" y="0"/>
                <wp:positionH relativeFrom="page">
                  <wp:align>center</wp:align>
                </wp:positionH>
                <wp:positionV relativeFrom="page">
                  <wp:align>center</wp:align>
                </wp:positionV>
                <wp:extent cx="6858000" cy="9144000"/>
                <wp:effectExtent l="0" t="0" r="0" b="0"/>
                <wp:wrapNone/>
                <wp:docPr id="72674148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144000"/>
                        </a:xfrm>
                        <a:prstGeom prst="rect">
                          <a:avLst/>
                        </a:prstGeom>
                        <a:noFill/>
                        <a:ln w="6350">
                          <a:noFill/>
                        </a:ln>
                        <a:effectLst/>
                      </wps:spPr>
                      <wps:txbx>
                        <w:txbxContent>
                          <w:tbl>
                            <w:tblPr>
                              <w:tblW w:w="5000" w:type="pct"/>
                              <w:tblCellMar>
                                <w:left w:w="0" w:type="dxa"/>
                                <w:right w:w="0" w:type="dxa"/>
                              </w:tblCellMar>
                              <w:tblLook w:val="04A0" w:firstRow="1" w:lastRow="0" w:firstColumn="1" w:lastColumn="0" w:noHBand="0" w:noVBand="1"/>
                            </w:tblPr>
                            <w:tblGrid>
                              <w:gridCol w:w="10805"/>
                            </w:tblGrid>
                            <w:tr w:rsidR="0098386E" w14:paraId="179B94AC" w14:textId="77777777">
                              <w:trPr>
                                <w:trHeight w:hRule="exact" w:val="9360"/>
                              </w:trPr>
                              <w:tc>
                                <w:tcPr>
                                  <w:tcW w:w="5000" w:type="pct"/>
                                </w:tcPr>
                                <w:p w14:paraId="35E1197D" w14:textId="13459AEB" w:rsidR="0098386E" w:rsidRDefault="002E0942">
                                  <w:r w:rsidRPr="00443083">
                                    <w:rPr>
                                      <w:noProof/>
                                    </w:rPr>
                                    <w:drawing>
                                      <wp:inline distT="0" distB="0" distL="0" distR="0" wp14:anchorId="2FCA6605" wp14:editId="11B97837">
                                        <wp:extent cx="6854190" cy="5975985"/>
                                        <wp:effectExtent l="0" t="0" r="0" b="0"/>
                                        <wp:docPr id="1" name="Picture 4" descr="Close-up image showing the leaf-sides of two oversized books side-by-side on a bookshelf, with additional books in soft focu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se-up image showing the leaf-sides of two oversized books side-by-side on a bookshelf, with additional books in soft focus background"/>
                                                <pic:cNvPicPr>
                                                  <a:picLocks noChangeAspect="1" noChangeArrowheads="1"/>
                                                </pic:cNvPicPr>
                                              </pic:nvPicPr>
                                              <pic:blipFill>
                                                <a:blip r:embed="rId8">
                                                  <a:extLst>
                                                    <a:ext uri="{28A0092B-C50C-407E-A947-70E740481C1C}">
                                                      <a14:useLocalDpi xmlns:a14="http://schemas.microsoft.com/office/drawing/2010/main" val="0"/>
                                                    </a:ext>
                                                  </a:extLst>
                                                </a:blip>
                                                <a:srcRect l="6245" t="3166" r="33102" b="17267"/>
                                                <a:stretch>
                                                  <a:fillRect/>
                                                </a:stretch>
                                              </pic:blipFill>
                                              <pic:spPr bwMode="auto">
                                                <a:xfrm>
                                                  <a:off x="0" y="0"/>
                                                  <a:ext cx="6854190" cy="5975985"/>
                                                </a:xfrm>
                                                <a:prstGeom prst="rect">
                                                  <a:avLst/>
                                                </a:prstGeom>
                                                <a:noFill/>
                                                <a:ln>
                                                  <a:noFill/>
                                                </a:ln>
                                              </pic:spPr>
                                            </pic:pic>
                                          </a:graphicData>
                                        </a:graphic>
                                      </wp:inline>
                                    </w:drawing>
                                  </w:r>
                                </w:p>
                              </w:tc>
                            </w:tr>
                            <w:tr w:rsidR="0098386E" w14:paraId="061F5475" w14:textId="77777777" w:rsidTr="0098386E">
                              <w:trPr>
                                <w:trHeight w:hRule="exact" w:val="4320"/>
                              </w:trPr>
                              <w:tc>
                                <w:tcPr>
                                  <w:tcW w:w="5000" w:type="pct"/>
                                  <w:shd w:val="clear" w:color="auto" w:fill="156082"/>
                                  <w:vAlign w:val="center"/>
                                </w:tcPr>
                                <w:p w14:paraId="46A3502B" w14:textId="76C36625" w:rsidR="0098386E" w:rsidRPr="0098386E" w:rsidRDefault="0098386E">
                                  <w:pPr>
                                    <w:pStyle w:val="NoSpacing"/>
                                    <w:spacing w:before="200" w:line="216" w:lineRule="auto"/>
                                    <w:ind w:left="720" w:right="720"/>
                                    <w:rPr>
                                      <w:rFonts w:ascii="Aptos Display" w:hAnsi="Aptos Display"/>
                                      <w:color w:val="FFFFFF"/>
                                      <w:sz w:val="96"/>
                                      <w:szCs w:val="96"/>
                                    </w:rPr>
                                  </w:pPr>
                                  <w:sdt>
                                    <w:sdtPr>
                                      <w:rPr>
                                        <w:b/>
                                        <w:bCs/>
                                        <w:sz w:val="28"/>
                                        <w:szCs w:val="28"/>
                                        <w14:ligatures w14:val="no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98386E">
                                        <w:rPr>
                                          <w:b/>
                                          <w:bCs/>
                                          <w:sz w:val="28"/>
                                          <w:szCs w:val="28"/>
                                          <w14:ligatures w14:val="none"/>
                                        </w:rPr>
                                        <w:t>Safeguarding Privacy in an Era of Predictive Technologies: Challenges, Solutions, and Ethical Considerations</w:t>
                                      </w:r>
                                    </w:sdtContent>
                                  </w:sdt>
                                </w:p>
                                <w:p w14:paraId="0247589E" w14:textId="445CA464" w:rsidR="0098386E" w:rsidRPr="0098386E" w:rsidRDefault="0098386E">
                                  <w:pPr>
                                    <w:pStyle w:val="NoSpacing"/>
                                    <w:spacing w:before="240"/>
                                    <w:ind w:left="720" w:right="720"/>
                                    <w:rPr>
                                      <w:color w:val="FFFFFF"/>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auto"/>
                                          <w:sz w:val="32"/>
                                          <w:szCs w:val="32"/>
                                        </w:rPr>
                                        <w:t xml:space="preserve">     </w:t>
                                      </w:r>
                                    </w:sdtContent>
                                  </w:sdt>
                                  <w:r w:rsidRPr="0098386E">
                                    <w:rPr>
                                      <w:color w:val="FFFFFF"/>
                                      <w:sz w:val="32"/>
                                      <w:szCs w:val="32"/>
                                    </w:rPr>
                                    <w:t xml:space="preserve"> </w:t>
                                  </w:r>
                                </w:p>
                              </w:tc>
                            </w:tr>
                            <w:tr w:rsidR="0098386E" w14:paraId="2FCE4A92" w14:textId="77777777" w:rsidTr="0098386E">
                              <w:trPr>
                                <w:trHeight w:hRule="exact" w:val="720"/>
                              </w:trPr>
                              <w:tc>
                                <w:tcPr>
                                  <w:tcW w:w="5000" w:type="pct"/>
                                  <w:shd w:val="clear" w:color="auto" w:fill="4EA72E"/>
                                </w:tcPr>
                                <w:tbl>
                                  <w:tblPr>
                                    <w:tblW w:w="5000" w:type="pct"/>
                                    <w:tblCellMar>
                                      <w:left w:w="0" w:type="dxa"/>
                                      <w:right w:w="0" w:type="dxa"/>
                                    </w:tblCellMar>
                                    <w:tblLook w:val="04A0" w:firstRow="1" w:lastRow="0" w:firstColumn="1" w:lastColumn="0" w:noHBand="0" w:noVBand="1"/>
                                  </w:tblPr>
                                  <w:tblGrid>
                                    <w:gridCol w:w="3601"/>
                                    <w:gridCol w:w="3602"/>
                                    <w:gridCol w:w="3602"/>
                                  </w:tblGrid>
                                  <w:tr w:rsidR="0098386E" w14:paraId="724655EA"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AF7C2AD" w14:textId="1B2FA0FF" w:rsidR="0098386E" w:rsidRPr="0098386E" w:rsidRDefault="0098386E">
                                            <w:pPr>
                                              <w:pStyle w:val="NoSpacing"/>
                                              <w:ind w:left="144" w:right="144"/>
                                              <w:jc w:val="center"/>
                                              <w:rPr>
                                                <w:color w:val="FFFFFF"/>
                                              </w:rPr>
                                            </w:pPr>
                                            <w:r>
                                              <w:rPr>
                                                <w:color w:val="auto"/>
                                              </w:rPr>
                                              <w:t>Muhammad Hasnat Rasool</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3-09T00:00:00Z">
                                            <w:dateFormat w:val="M/d/yy"/>
                                            <w:lid w:val="en-US"/>
                                            <w:storeMappedDataAs w:val="dateTime"/>
                                            <w:calendar w:val="gregorian"/>
                                          </w:date>
                                        </w:sdtPr>
                                        <w:sdtContent>
                                          <w:p w14:paraId="0DF46432" w14:textId="55023D0C" w:rsidR="0098386E" w:rsidRPr="0098386E" w:rsidRDefault="0098386E">
                                            <w:pPr>
                                              <w:pStyle w:val="NoSpacing"/>
                                              <w:ind w:left="144" w:right="144"/>
                                              <w:jc w:val="center"/>
                                              <w:rPr>
                                                <w:color w:val="FFFFFF"/>
                                              </w:rPr>
                                            </w:pPr>
                                            <w:r>
                                              <w:rPr>
                                                <w:color w:val="auto"/>
                                              </w:rPr>
                                              <w:t>3/9/24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3B4985E" w14:textId="15D351DD" w:rsidR="0098386E" w:rsidRPr="0098386E" w:rsidRDefault="0098386E">
                                            <w:pPr>
                                              <w:pStyle w:val="NoSpacing"/>
                                              <w:ind w:left="144" w:right="720"/>
                                              <w:jc w:val="right"/>
                                              <w:rPr>
                                                <w:color w:val="FFFFFF"/>
                                              </w:rPr>
                                            </w:pPr>
                                            <w:r>
                                              <w:rPr>
                                                <w:color w:val="auto"/>
                                              </w:rPr>
                                              <w:t>Computer Science</w:t>
                                            </w:r>
                                          </w:p>
                                        </w:tc>
                                      </w:sdtContent>
                                    </w:sdt>
                                  </w:tr>
                                </w:tbl>
                                <w:p w14:paraId="0F5AF74F" w14:textId="77777777" w:rsidR="0098386E" w:rsidRDefault="0098386E"/>
                              </w:tc>
                            </w:tr>
                          </w:tbl>
                          <w:p w14:paraId="180F97B6" w14:textId="77777777" w:rsidR="0098386E" w:rsidRDefault="0098386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DFDDE9" id="_x0000_t202" coordsize="21600,21600" o:spt="202" path="m,l,21600r21600,l21600,xe">
                <v:stroke joinstyle="miter"/>
                <v:path gradientshapeok="t" o:connecttype="rect"/>
              </v:shapetype>
              <v:shape id="Text Box 1" o:spid="_x0000_s1026" type="#_x0000_t202"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98386E" w14:paraId="179B94AC" w14:textId="77777777">
                        <w:trPr>
                          <w:trHeight w:hRule="exact" w:val="9360"/>
                        </w:trPr>
                        <w:tc>
                          <w:tcPr>
                            <w:tcW w:w="5000" w:type="pct"/>
                          </w:tcPr>
                          <w:p w14:paraId="35E1197D" w14:textId="13459AEB" w:rsidR="0098386E" w:rsidRDefault="002E0942">
                            <w:r w:rsidRPr="00443083">
                              <w:rPr>
                                <w:noProof/>
                              </w:rPr>
                              <w:drawing>
                                <wp:inline distT="0" distB="0" distL="0" distR="0" wp14:anchorId="2FCA6605" wp14:editId="11B97837">
                                  <wp:extent cx="6854190" cy="5975985"/>
                                  <wp:effectExtent l="0" t="0" r="0" b="0"/>
                                  <wp:docPr id="1" name="Picture 4" descr="Close-up image showing the leaf-sides of two oversized books side-by-side on a bookshelf, with additional books in soft focu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se-up image showing the leaf-sides of two oversized books side-by-side on a bookshelf, with additional books in soft focus background"/>
                                          <pic:cNvPicPr>
                                            <a:picLocks noChangeAspect="1" noChangeArrowheads="1"/>
                                          </pic:cNvPicPr>
                                        </pic:nvPicPr>
                                        <pic:blipFill>
                                          <a:blip r:embed="rId8">
                                            <a:extLst>
                                              <a:ext uri="{28A0092B-C50C-407E-A947-70E740481C1C}">
                                                <a14:useLocalDpi xmlns:a14="http://schemas.microsoft.com/office/drawing/2010/main" val="0"/>
                                              </a:ext>
                                            </a:extLst>
                                          </a:blip>
                                          <a:srcRect l="6245" t="3166" r="33102" b="17267"/>
                                          <a:stretch>
                                            <a:fillRect/>
                                          </a:stretch>
                                        </pic:blipFill>
                                        <pic:spPr bwMode="auto">
                                          <a:xfrm>
                                            <a:off x="0" y="0"/>
                                            <a:ext cx="6854190" cy="5975985"/>
                                          </a:xfrm>
                                          <a:prstGeom prst="rect">
                                            <a:avLst/>
                                          </a:prstGeom>
                                          <a:noFill/>
                                          <a:ln>
                                            <a:noFill/>
                                          </a:ln>
                                        </pic:spPr>
                                      </pic:pic>
                                    </a:graphicData>
                                  </a:graphic>
                                </wp:inline>
                              </w:drawing>
                            </w:r>
                          </w:p>
                        </w:tc>
                      </w:tr>
                      <w:tr w:rsidR="0098386E" w14:paraId="061F5475" w14:textId="77777777" w:rsidTr="0098386E">
                        <w:trPr>
                          <w:trHeight w:hRule="exact" w:val="4320"/>
                        </w:trPr>
                        <w:tc>
                          <w:tcPr>
                            <w:tcW w:w="5000" w:type="pct"/>
                            <w:shd w:val="clear" w:color="auto" w:fill="156082"/>
                            <w:vAlign w:val="center"/>
                          </w:tcPr>
                          <w:p w14:paraId="46A3502B" w14:textId="76C36625" w:rsidR="0098386E" w:rsidRPr="0098386E" w:rsidRDefault="0098386E">
                            <w:pPr>
                              <w:pStyle w:val="NoSpacing"/>
                              <w:spacing w:before="200" w:line="216" w:lineRule="auto"/>
                              <w:ind w:left="720" w:right="720"/>
                              <w:rPr>
                                <w:rFonts w:ascii="Aptos Display" w:hAnsi="Aptos Display"/>
                                <w:color w:val="FFFFFF"/>
                                <w:sz w:val="96"/>
                                <w:szCs w:val="96"/>
                              </w:rPr>
                            </w:pPr>
                            <w:sdt>
                              <w:sdtPr>
                                <w:rPr>
                                  <w:b/>
                                  <w:bCs/>
                                  <w:sz w:val="28"/>
                                  <w:szCs w:val="28"/>
                                  <w14:ligatures w14:val="no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98386E">
                                  <w:rPr>
                                    <w:b/>
                                    <w:bCs/>
                                    <w:sz w:val="28"/>
                                    <w:szCs w:val="28"/>
                                    <w14:ligatures w14:val="none"/>
                                  </w:rPr>
                                  <w:t>Safeguarding Privacy in an Era of Predictive Technologies: Challenges, Solutions, and Ethical Considerations</w:t>
                                </w:r>
                              </w:sdtContent>
                            </w:sdt>
                          </w:p>
                          <w:p w14:paraId="0247589E" w14:textId="445CA464" w:rsidR="0098386E" w:rsidRPr="0098386E" w:rsidRDefault="0098386E">
                            <w:pPr>
                              <w:pStyle w:val="NoSpacing"/>
                              <w:spacing w:before="240"/>
                              <w:ind w:left="720" w:right="720"/>
                              <w:rPr>
                                <w:color w:val="FFFFFF"/>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auto"/>
                                    <w:sz w:val="32"/>
                                    <w:szCs w:val="32"/>
                                  </w:rPr>
                                  <w:t xml:space="preserve">     </w:t>
                                </w:r>
                              </w:sdtContent>
                            </w:sdt>
                            <w:r w:rsidRPr="0098386E">
                              <w:rPr>
                                <w:color w:val="FFFFFF"/>
                                <w:sz w:val="32"/>
                                <w:szCs w:val="32"/>
                              </w:rPr>
                              <w:t xml:space="preserve"> </w:t>
                            </w:r>
                          </w:p>
                        </w:tc>
                      </w:tr>
                      <w:tr w:rsidR="0098386E" w14:paraId="2FCE4A92" w14:textId="77777777" w:rsidTr="0098386E">
                        <w:trPr>
                          <w:trHeight w:hRule="exact" w:val="720"/>
                        </w:trPr>
                        <w:tc>
                          <w:tcPr>
                            <w:tcW w:w="5000" w:type="pct"/>
                            <w:shd w:val="clear" w:color="auto" w:fill="4EA72E"/>
                          </w:tcPr>
                          <w:tbl>
                            <w:tblPr>
                              <w:tblW w:w="5000" w:type="pct"/>
                              <w:tblCellMar>
                                <w:left w:w="0" w:type="dxa"/>
                                <w:right w:w="0" w:type="dxa"/>
                              </w:tblCellMar>
                              <w:tblLook w:val="04A0" w:firstRow="1" w:lastRow="0" w:firstColumn="1" w:lastColumn="0" w:noHBand="0" w:noVBand="1"/>
                            </w:tblPr>
                            <w:tblGrid>
                              <w:gridCol w:w="3601"/>
                              <w:gridCol w:w="3602"/>
                              <w:gridCol w:w="3602"/>
                            </w:tblGrid>
                            <w:tr w:rsidR="0098386E" w14:paraId="724655EA"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AF7C2AD" w14:textId="1B2FA0FF" w:rsidR="0098386E" w:rsidRPr="0098386E" w:rsidRDefault="0098386E">
                                      <w:pPr>
                                        <w:pStyle w:val="NoSpacing"/>
                                        <w:ind w:left="144" w:right="144"/>
                                        <w:jc w:val="center"/>
                                        <w:rPr>
                                          <w:color w:val="FFFFFF"/>
                                        </w:rPr>
                                      </w:pPr>
                                      <w:r>
                                        <w:rPr>
                                          <w:color w:val="auto"/>
                                        </w:rPr>
                                        <w:t>Muhammad Hasnat Rasool</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3-09T00:00:00Z">
                                      <w:dateFormat w:val="M/d/yy"/>
                                      <w:lid w:val="en-US"/>
                                      <w:storeMappedDataAs w:val="dateTime"/>
                                      <w:calendar w:val="gregorian"/>
                                    </w:date>
                                  </w:sdtPr>
                                  <w:sdtContent>
                                    <w:p w14:paraId="0DF46432" w14:textId="55023D0C" w:rsidR="0098386E" w:rsidRPr="0098386E" w:rsidRDefault="0098386E">
                                      <w:pPr>
                                        <w:pStyle w:val="NoSpacing"/>
                                        <w:ind w:left="144" w:right="144"/>
                                        <w:jc w:val="center"/>
                                        <w:rPr>
                                          <w:color w:val="FFFFFF"/>
                                        </w:rPr>
                                      </w:pPr>
                                      <w:r>
                                        <w:rPr>
                                          <w:color w:val="auto"/>
                                        </w:rPr>
                                        <w:t>3/9/24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3B4985E" w14:textId="15D351DD" w:rsidR="0098386E" w:rsidRPr="0098386E" w:rsidRDefault="0098386E">
                                      <w:pPr>
                                        <w:pStyle w:val="NoSpacing"/>
                                        <w:ind w:left="144" w:right="720"/>
                                        <w:jc w:val="right"/>
                                        <w:rPr>
                                          <w:color w:val="FFFFFF"/>
                                        </w:rPr>
                                      </w:pPr>
                                      <w:r>
                                        <w:rPr>
                                          <w:color w:val="auto"/>
                                        </w:rPr>
                                        <w:t>Computer Science</w:t>
                                      </w:r>
                                    </w:p>
                                  </w:tc>
                                </w:sdtContent>
                              </w:sdt>
                            </w:tr>
                          </w:tbl>
                          <w:p w14:paraId="0F5AF74F" w14:textId="77777777" w:rsidR="0098386E" w:rsidRDefault="0098386E"/>
                        </w:tc>
                      </w:tr>
                    </w:tbl>
                    <w:p w14:paraId="180F97B6" w14:textId="77777777" w:rsidR="0098386E" w:rsidRDefault="0098386E"/>
                  </w:txbxContent>
                </v:textbox>
                <w10:wrap anchorx="page" anchory="page"/>
              </v:shape>
            </w:pict>
          </mc:Fallback>
        </mc:AlternateContent>
      </w:r>
    </w:p>
    <w:p w14:paraId="38980F51" w14:textId="06652652" w:rsidR="0098386E" w:rsidRDefault="0098386E" w:rsidP="0098386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698C2F19" w14:textId="005ADB34" w:rsidR="0098386E" w:rsidRPr="0098386E" w:rsidRDefault="0098386E" w:rsidP="0098386E">
      <w:pPr>
        <w:rPr>
          <w:rFonts w:ascii="Times New Roman" w:hAnsi="Times New Roman" w:cs="Times New Roman"/>
          <w:b/>
          <w:bCs/>
          <w:sz w:val="28"/>
          <w:szCs w:val="28"/>
          <w:lang w:val="en-US"/>
        </w:rPr>
      </w:pPr>
      <w:r w:rsidRPr="0098386E">
        <w:rPr>
          <w:rFonts w:ascii="Times New Roman" w:hAnsi="Times New Roman" w:cs="Times New Roman"/>
          <w:b/>
          <w:bCs/>
          <w:sz w:val="28"/>
          <w:szCs w:val="28"/>
          <w:lang w:val="en-US"/>
        </w:rPr>
        <w:t>Table of contents.</w:t>
      </w:r>
    </w:p>
    <w:p w14:paraId="1022F34F" w14:textId="69BCFEFB" w:rsidR="0098386E" w:rsidRPr="0098386E" w:rsidRDefault="0098386E" w:rsidP="0098386E">
      <w:pPr>
        <w:rPr>
          <w:rFonts w:ascii="Aptos" w:hAnsi="Aptos" w:cs="Times New Roman"/>
          <w:sz w:val="22"/>
          <w:szCs w:val="22"/>
          <w:lang w:val="en-US"/>
        </w:rPr>
      </w:pPr>
      <w:r w:rsidRPr="0098386E">
        <w:rPr>
          <w:rFonts w:ascii="Aptos" w:hAnsi="Aptos" w:cs="Times New Roman"/>
          <w:sz w:val="22"/>
          <w:szCs w:val="22"/>
        </w:rPr>
        <w:t>Introduction</w:t>
      </w:r>
      <w:r w:rsidRPr="0098386E">
        <w:rPr>
          <w:rFonts w:ascii="Aptos" w:hAnsi="Aptos" w:cs="Times New Roman"/>
          <w:sz w:val="22"/>
          <w:szCs w:val="22"/>
          <w:lang w:val="en-US"/>
        </w:rPr>
        <w:t xml:space="preserve"> </w:t>
      </w:r>
    </w:p>
    <w:p w14:paraId="27DCE87B"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1.1. Importance of Addressing Privacy Concerns in the Future</w:t>
      </w:r>
    </w:p>
    <w:p w14:paraId="60CF74CC"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1.2. Current State of Privacy Concerns and Future Evolution</w:t>
      </w:r>
    </w:p>
    <w:p w14:paraId="26B4E88B"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Background Research</w:t>
      </w:r>
    </w:p>
    <w:p w14:paraId="0549D333"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2.1. Impact of Emerging Technologies on Privacy</w:t>
      </w:r>
    </w:p>
    <w:p w14:paraId="7C37EF91"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Artificial Intelligence</w:t>
      </w:r>
    </w:p>
    <w:p w14:paraId="08EE75AE"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Biometrics</w:t>
      </w:r>
    </w:p>
    <w:p w14:paraId="3F254C2F"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Internet of Things (IoT)</w:t>
      </w:r>
    </w:p>
    <w:p w14:paraId="14E874DA"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Surveillance Technologies</w:t>
      </w:r>
    </w:p>
    <w:p w14:paraId="34D79781"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2.2. Trends and Events in Privacy Breaches and Regulatory Changes</w:t>
      </w:r>
    </w:p>
    <w:p w14:paraId="4DDBEE34" w14:textId="77777777" w:rsidR="0098386E" w:rsidRPr="0098386E" w:rsidRDefault="0098386E" w:rsidP="0098386E">
      <w:pPr>
        <w:rPr>
          <w:rFonts w:ascii="Aptos" w:hAnsi="Aptos" w:cs="Times New Roman"/>
          <w:sz w:val="22"/>
          <w:szCs w:val="22"/>
        </w:rPr>
      </w:pPr>
    </w:p>
    <w:p w14:paraId="094E1F87"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Identify Key Concerns</w:t>
      </w:r>
    </w:p>
    <w:p w14:paraId="151C4155"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3.1. Specific Areas of Concern</w:t>
      </w:r>
    </w:p>
    <w:p w14:paraId="780311B3"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Data Privacy</w:t>
      </w:r>
    </w:p>
    <w:p w14:paraId="28CAE63B"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Surveillance</w:t>
      </w:r>
    </w:p>
    <w:p w14:paraId="0AEF35FC"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Facial Recognition</w:t>
      </w:r>
    </w:p>
    <w:p w14:paraId="15F6C224"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Genetic Privacy</w:t>
      </w:r>
    </w:p>
    <w:p w14:paraId="36829E65"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Intersection with Emerging Technologies</w:t>
      </w:r>
    </w:p>
    <w:p w14:paraId="4C034ED3"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3.2. Consequences of Privacy Violations</w:t>
      </w:r>
    </w:p>
    <w:p w14:paraId="35F3CF17"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Loss of Autonomy</w:t>
      </w:r>
    </w:p>
    <w:p w14:paraId="655C8869"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Discrimination</w:t>
      </w:r>
    </w:p>
    <w:p w14:paraId="29EA02EE"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 Erosion of Trust</w:t>
      </w:r>
    </w:p>
    <w:p w14:paraId="117F35B0" w14:textId="77777777" w:rsidR="0098386E" w:rsidRPr="0098386E" w:rsidRDefault="0098386E" w:rsidP="0098386E">
      <w:pPr>
        <w:rPr>
          <w:rFonts w:ascii="Aptos" w:hAnsi="Aptos" w:cs="Times New Roman"/>
          <w:sz w:val="22"/>
          <w:szCs w:val="22"/>
        </w:rPr>
      </w:pPr>
    </w:p>
    <w:p w14:paraId="583B5084"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Future Scenarios</w:t>
      </w:r>
    </w:p>
    <w:p w14:paraId="768CBEE7"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4.1. Imagined Future Scenarios</w:t>
      </w:r>
    </w:p>
    <w:p w14:paraId="108493CA"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4.2. Challenges and Opportunities in Addressing Privacy Concerns</w:t>
      </w:r>
    </w:p>
    <w:p w14:paraId="49266734" w14:textId="77777777" w:rsidR="0098386E" w:rsidRPr="0098386E" w:rsidRDefault="0098386E" w:rsidP="0098386E">
      <w:pPr>
        <w:rPr>
          <w:rFonts w:ascii="Aptos" w:hAnsi="Aptos" w:cs="Times New Roman"/>
          <w:sz w:val="22"/>
          <w:szCs w:val="22"/>
        </w:rPr>
      </w:pPr>
    </w:p>
    <w:p w14:paraId="6151FFEB"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lastRenderedPageBreak/>
        <w:t>Personal Reflection</w:t>
      </w:r>
    </w:p>
    <w:p w14:paraId="21D3C5E5"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5.1. Impact of Future Privacy Concerns on Personal Life</w:t>
      </w:r>
    </w:p>
    <w:p w14:paraId="545BAEC4"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5.2. Personal Experiences or Observations Related to Privacy Issues</w:t>
      </w:r>
    </w:p>
    <w:p w14:paraId="5C4C8778" w14:textId="77777777" w:rsidR="0098386E" w:rsidRPr="0098386E" w:rsidRDefault="0098386E" w:rsidP="0098386E">
      <w:pPr>
        <w:rPr>
          <w:rFonts w:ascii="Aptos" w:hAnsi="Aptos" w:cs="Times New Roman"/>
          <w:sz w:val="22"/>
          <w:szCs w:val="22"/>
        </w:rPr>
      </w:pPr>
    </w:p>
    <w:p w14:paraId="7EF5E081"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Ethical Considerations</w:t>
      </w:r>
    </w:p>
    <w:p w14:paraId="39B2B3DE"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6.1. Balancing Privacy Rights with Security Concerns</w:t>
      </w:r>
    </w:p>
    <w:p w14:paraId="17AB20FF"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6.2. Ethical Use of Personal Data</w:t>
      </w:r>
    </w:p>
    <w:p w14:paraId="1B1D85D8"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6.3. Perspectives and Stakeholder Interests in the Privacy Debate</w:t>
      </w:r>
    </w:p>
    <w:p w14:paraId="56A47394" w14:textId="77777777" w:rsidR="0098386E" w:rsidRPr="0098386E" w:rsidRDefault="0098386E" w:rsidP="0098386E">
      <w:pPr>
        <w:rPr>
          <w:rFonts w:ascii="Aptos" w:hAnsi="Aptos" w:cs="Times New Roman"/>
          <w:sz w:val="22"/>
          <w:szCs w:val="22"/>
        </w:rPr>
      </w:pPr>
    </w:p>
    <w:p w14:paraId="7DF2D2DF"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Mitigation Strategies</w:t>
      </w:r>
    </w:p>
    <w:p w14:paraId="6790BA9B"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7.1. Technological Solutions</w:t>
      </w:r>
    </w:p>
    <w:p w14:paraId="3653C76B"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7.2. Policy Interventions</w:t>
      </w:r>
    </w:p>
    <w:p w14:paraId="4716180E"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7.3. Individual Actions</w:t>
      </w:r>
    </w:p>
    <w:p w14:paraId="35A5B62A"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7.4. Role of Governments, Businesses, and Individuals in Safeguarding Privacy Rights</w:t>
      </w:r>
    </w:p>
    <w:p w14:paraId="314A445F" w14:textId="77777777" w:rsidR="0098386E" w:rsidRPr="0098386E" w:rsidRDefault="0098386E" w:rsidP="0098386E">
      <w:pPr>
        <w:rPr>
          <w:rFonts w:ascii="Aptos" w:hAnsi="Aptos" w:cs="Times New Roman"/>
          <w:sz w:val="22"/>
          <w:szCs w:val="22"/>
        </w:rPr>
      </w:pPr>
    </w:p>
    <w:p w14:paraId="092DC58F"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Conclusion</w:t>
      </w:r>
    </w:p>
    <w:p w14:paraId="3C00B8A5"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8.1. Summary of Key Points</w:t>
      </w:r>
    </w:p>
    <w:p w14:paraId="02B8668A" w14:textId="77777777" w:rsidR="0098386E" w:rsidRPr="0098386E" w:rsidRDefault="0098386E" w:rsidP="0098386E">
      <w:pPr>
        <w:rPr>
          <w:rFonts w:ascii="Aptos" w:hAnsi="Aptos" w:cs="Times New Roman"/>
          <w:sz w:val="22"/>
          <w:szCs w:val="22"/>
        </w:rPr>
      </w:pPr>
      <w:r w:rsidRPr="0098386E">
        <w:rPr>
          <w:rFonts w:ascii="Aptos" w:hAnsi="Aptos" w:cs="Times New Roman"/>
          <w:sz w:val="22"/>
          <w:szCs w:val="22"/>
        </w:rPr>
        <w:t>8.2. Importance of Addressing Privacy Concerns</w:t>
      </w:r>
    </w:p>
    <w:p w14:paraId="01E2492D" w14:textId="77427261" w:rsidR="0098386E" w:rsidRPr="0098386E" w:rsidRDefault="0098386E" w:rsidP="0098386E">
      <w:pPr>
        <w:rPr>
          <w:rFonts w:ascii="Aptos" w:hAnsi="Aptos"/>
          <w:sz w:val="22"/>
          <w:szCs w:val="22"/>
        </w:rPr>
      </w:pPr>
      <w:r w:rsidRPr="0098386E">
        <w:rPr>
          <w:rFonts w:ascii="Aptos" w:hAnsi="Aptos" w:cs="Times New Roman"/>
          <w:sz w:val="22"/>
          <w:szCs w:val="22"/>
        </w:rPr>
        <w:t>8.3. Recommendations for Further Research or Action</w:t>
      </w:r>
    </w:p>
    <w:p w14:paraId="537666A4" w14:textId="77777777" w:rsidR="0098386E" w:rsidRDefault="0098386E" w:rsidP="0098386E"/>
    <w:p w14:paraId="0FE877E7" w14:textId="77777777" w:rsidR="0098386E" w:rsidRDefault="0098386E" w:rsidP="0098386E"/>
    <w:p w14:paraId="6731848C" w14:textId="77777777" w:rsidR="0098386E" w:rsidRDefault="0098386E" w:rsidP="0098386E"/>
    <w:p w14:paraId="116E50F4" w14:textId="77777777" w:rsidR="0098386E" w:rsidRDefault="0098386E" w:rsidP="0098386E"/>
    <w:p w14:paraId="1ECCBCC7" w14:textId="77777777" w:rsidR="0098386E" w:rsidRDefault="0098386E" w:rsidP="0098386E"/>
    <w:p w14:paraId="642DF57E" w14:textId="77777777" w:rsidR="0098386E" w:rsidRDefault="0098386E" w:rsidP="0098386E"/>
    <w:p w14:paraId="025B0DB3" w14:textId="77777777" w:rsidR="0098386E" w:rsidRDefault="0098386E" w:rsidP="0098386E"/>
    <w:p w14:paraId="48D687C7" w14:textId="77777777" w:rsidR="0098386E" w:rsidRDefault="0098386E" w:rsidP="0098386E"/>
    <w:p w14:paraId="19CF7C8D" w14:textId="77777777" w:rsidR="0098386E" w:rsidRDefault="0098386E" w:rsidP="0098386E"/>
    <w:p w14:paraId="0CA83E83" w14:textId="77777777" w:rsidR="0098386E" w:rsidRDefault="0098386E" w:rsidP="0098386E"/>
    <w:p w14:paraId="60272A32" w14:textId="2D435F35" w:rsidR="0098386E" w:rsidRPr="0098386E" w:rsidRDefault="0098386E" w:rsidP="0098386E">
      <w:pPr>
        <w:rPr>
          <w:b/>
          <w:bCs/>
          <w:sz w:val="28"/>
          <w:szCs w:val="28"/>
        </w:rPr>
      </w:pPr>
      <w:r w:rsidRPr="0098386E">
        <w:rPr>
          <w:b/>
          <w:bCs/>
          <w:sz w:val="28"/>
          <w:szCs w:val="28"/>
        </w:rPr>
        <w:t>Title: Safeguarding Privacy in an Era of Predictive Technologies: Challenges, Solutions, and Ethical Considerations</w:t>
      </w:r>
    </w:p>
    <w:p w14:paraId="598A97C1" w14:textId="77777777" w:rsidR="0098386E" w:rsidRDefault="0098386E" w:rsidP="0098386E"/>
    <w:p w14:paraId="34ECADEA" w14:textId="77777777" w:rsidR="0098386E" w:rsidRPr="0098386E" w:rsidRDefault="0098386E" w:rsidP="0098386E">
      <w:pPr>
        <w:rPr>
          <w:b/>
          <w:bCs/>
        </w:rPr>
      </w:pPr>
      <w:r w:rsidRPr="0098386E">
        <w:rPr>
          <w:b/>
          <w:bCs/>
        </w:rPr>
        <w:t>Introduction:</w:t>
      </w:r>
    </w:p>
    <w:p w14:paraId="76D8CBF0" w14:textId="77777777" w:rsidR="0098386E" w:rsidRDefault="0098386E" w:rsidP="0098386E">
      <w:r>
        <w:t>In an era characterized by unprecedented technological advancement, the preservation of privacy stands as a paramount concern. The evolving landscape of predictive technologies, including artificial intelligence (AI), biometrics, the internet of things (IoT), and surveillance technologies, presents both opportunities and challenges for privacy preservation. As these technologies become increasingly pervasive in our daily lives, it is imperative to address emerging privacy concerns and proactively seek solutions to safeguard individuals' privacy rights.</w:t>
      </w:r>
    </w:p>
    <w:p w14:paraId="76149F89" w14:textId="77777777" w:rsidR="0098386E" w:rsidRDefault="0098386E" w:rsidP="0098386E"/>
    <w:p w14:paraId="10393399" w14:textId="77777777" w:rsidR="0098386E" w:rsidRDefault="0098386E" w:rsidP="0098386E">
      <w:r>
        <w:t>The current state of privacy concerns reflects a complex interplay of technological innovation, societal norms, and regulatory frameworks. Recent events such as high-profile data breaches, unauthorized data harvesting, and the proliferation of surveillance systems have heightened public awareness about the risks associated with the indiscriminate collection and use of personal data. Moreover, the emergence of AI-powered predictive algorithms has raised questions about algorithmic transparency, accountability, and the potential for discrimination and bias in decision-making processes.</w:t>
      </w:r>
    </w:p>
    <w:p w14:paraId="7D7D2C8D" w14:textId="77777777" w:rsidR="0098386E" w:rsidRDefault="0098386E" w:rsidP="0098386E"/>
    <w:p w14:paraId="4623115D" w14:textId="77777777" w:rsidR="0098386E" w:rsidRPr="0098386E" w:rsidRDefault="0098386E" w:rsidP="0098386E">
      <w:pPr>
        <w:rPr>
          <w:b/>
          <w:bCs/>
        </w:rPr>
      </w:pPr>
      <w:r w:rsidRPr="0098386E">
        <w:rPr>
          <w:b/>
          <w:bCs/>
        </w:rPr>
        <w:t>Background Research:</w:t>
      </w:r>
    </w:p>
    <w:p w14:paraId="4A5DE53E" w14:textId="77777777" w:rsidR="0098386E" w:rsidRDefault="0098386E" w:rsidP="0098386E">
      <w:r>
        <w:t>A comprehensive understanding of privacy concerns requires an exploration of current and emerging technologies that impact privacy. AI-driven predictive algorithms, fueled by vast amounts of data, have the potential to derive valuable insights and make accurate predictions across various domains. However, the indiscriminate use of personal data raises ethical and legal questions regarding individuals' right to privacy.</w:t>
      </w:r>
    </w:p>
    <w:p w14:paraId="0F3047CE" w14:textId="77777777" w:rsidR="0098386E" w:rsidRDefault="0098386E" w:rsidP="0098386E"/>
    <w:p w14:paraId="4A3F59DD" w14:textId="77777777" w:rsidR="0098386E" w:rsidRDefault="0098386E" w:rsidP="0098386E">
      <w:r>
        <w:t xml:space="preserve">Recent trends in biometrics, including facial recognition and genetic profiling, pose unique challenges to privacy preservation. Facial recognition technologies, deployed in surveillance systems and authentication mechanisms, raise concerns about mass surveillance, privacy invasion, and the erosion of anonymity in public spaces. Similarly, advances in genetic sequencing and analysis have implications for genetic privacy, as </w:t>
      </w:r>
      <w:r>
        <w:lastRenderedPageBreak/>
        <w:t>individuals' genetic data can reveal sensitive information about their health, ancestry, and predisposition to diseases.</w:t>
      </w:r>
    </w:p>
    <w:p w14:paraId="7B675DAE" w14:textId="77777777" w:rsidR="0098386E" w:rsidRDefault="0098386E" w:rsidP="0098386E"/>
    <w:p w14:paraId="4781D9B7" w14:textId="77777777" w:rsidR="0098386E" w:rsidRPr="0098386E" w:rsidRDefault="0098386E" w:rsidP="0098386E">
      <w:pPr>
        <w:rPr>
          <w:b/>
          <w:bCs/>
        </w:rPr>
      </w:pPr>
      <w:r w:rsidRPr="0098386E">
        <w:rPr>
          <w:b/>
          <w:bCs/>
        </w:rPr>
        <w:t>Identify Key Concerns:</w:t>
      </w:r>
    </w:p>
    <w:p w14:paraId="5B8A24E9" w14:textId="77777777" w:rsidR="0098386E" w:rsidRDefault="0098386E" w:rsidP="0098386E">
      <w:r>
        <w:t>Key concerns surrounding privacy in the context of predictive technologies include:</w:t>
      </w:r>
    </w:p>
    <w:p w14:paraId="5DB6D9E8" w14:textId="77777777" w:rsidR="0098386E" w:rsidRDefault="0098386E" w:rsidP="0098386E"/>
    <w:p w14:paraId="4AD27C43" w14:textId="77777777" w:rsidR="0098386E" w:rsidRDefault="0098386E" w:rsidP="0098386E">
      <w:r>
        <w:t>Data Privacy: The collection, storage, and use of personal data raise concerns about data privacy, including unauthorized access, data breaches, and data misuse.</w:t>
      </w:r>
    </w:p>
    <w:p w14:paraId="07F5EE29" w14:textId="77777777" w:rsidR="0098386E" w:rsidRDefault="0098386E" w:rsidP="0098386E">
      <w:r>
        <w:t>Surveillance: The proliferation of surveillance technologies, including CCTV cameras, drones, and IoT devices, raises concerns about mass surveillance, privacy invasion, and the chilling effect on freedom of expression and assembly.</w:t>
      </w:r>
    </w:p>
    <w:p w14:paraId="00BE49E1" w14:textId="77777777" w:rsidR="0098386E" w:rsidRDefault="0098386E" w:rsidP="0098386E">
      <w:r>
        <w:t>Facial Recognition: The widespread deployment of facial recognition technologies raises concerns about privacy invasion, algorithmic bias, and the potential for discriminatory outcomes, particularly among marginalized communities.</w:t>
      </w:r>
    </w:p>
    <w:p w14:paraId="1F24EBF2" w14:textId="77777777" w:rsidR="0098386E" w:rsidRDefault="0098386E" w:rsidP="0098386E">
      <w:r>
        <w:t>Genetic Privacy: Advances in genetic sequencing and analysis raise concerns about genetic privacy, including the unauthorized use of genetic data, discrimination based on genetic information, and the potential for genetic surveillance and profiling.</w:t>
      </w:r>
    </w:p>
    <w:p w14:paraId="667C6706" w14:textId="77777777" w:rsidR="0098386E" w:rsidRPr="0098386E" w:rsidRDefault="0098386E" w:rsidP="0098386E">
      <w:pPr>
        <w:rPr>
          <w:b/>
          <w:bCs/>
        </w:rPr>
      </w:pPr>
      <w:r w:rsidRPr="0098386E">
        <w:rPr>
          <w:b/>
          <w:bCs/>
        </w:rPr>
        <w:t>Future Scenarios:</w:t>
      </w:r>
    </w:p>
    <w:p w14:paraId="4D893ACA" w14:textId="77777777" w:rsidR="0098386E" w:rsidRDefault="0098386E" w:rsidP="0098386E">
      <w:r>
        <w:t>In envisioning future scenarios of privacy concerns, several trends and developments merit consideration.</w:t>
      </w:r>
    </w:p>
    <w:p w14:paraId="24A1453B" w14:textId="77777777" w:rsidR="0098386E" w:rsidRDefault="0098386E" w:rsidP="0098386E"/>
    <w:p w14:paraId="59E9A6D9" w14:textId="77777777" w:rsidR="0098386E" w:rsidRDefault="0098386E" w:rsidP="0098386E">
      <w:r>
        <w:t>Technological Advancements: Continued advancements in AI, biometrics, and IoT technologies are likely to exacerbate existing privacy concerns, as predictive algorithms become more sophisticated and pervasive.</w:t>
      </w:r>
    </w:p>
    <w:p w14:paraId="73B2B86F" w14:textId="77777777" w:rsidR="0098386E" w:rsidRDefault="0098386E" w:rsidP="0098386E">
      <w:r>
        <w:t>Regulatory Responses: Governments and regulatory bodies are expected to enact stricter data protection laws and regulations to address emerging privacy challenges, including the General Data Protection Regulation (GDPR) in Europe and the California Consumer Privacy Act (CCPA) in the United States.</w:t>
      </w:r>
    </w:p>
    <w:p w14:paraId="2A5A5FDB" w14:textId="77777777" w:rsidR="0098386E" w:rsidRDefault="0098386E" w:rsidP="0098386E">
      <w:r>
        <w:t>Ethical Dilemmas: Ethical dilemmas surrounding privacy will persist, as stakeholders grapple with balancing privacy rights with security concerns, public safety, and the ethical use of personal data.</w:t>
      </w:r>
    </w:p>
    <w:p w14:paraId="681C0CD4" w14:textId="77777777" w:rsidR="0098386E" w:rsidRPr="0098386E" w:rsidRDefault="0098386E" w:rsidP="0098386E">
      <w:pPr>
        <w:rPr>
          <w:b/>
          <w:bCs/>
        </w:rPr>
      </w:pPr>
      <w:r w:rsidRPr="0098386E">
        <w:rPr>
          <w:b/>
          <w:bCs/>
        </w:rPr>
        <w:t>Personal Reflection:</w:t>
      </w:r>
    </w:p>
    <w:p w14:paraId="17250AAB" w14:textId="77777777" w:rsidR="0098386E" w:rsidRDefault="0098386E" w:rsidP="0098386E">
      <w:r>
        <w:lastRenderedPageBreak/>
        <w:t>As a researcher and practitioner in the field of machine learning and AI, I am acutely aware of the ethical and societal implications of predictive technologies. While these technologies hold immense promise for advancing human knowledge and capabilities, they also pose significant risks to individual privacy and autonomy. As such, it is incumbent upon researchers, practitioners, and policymakers to prioritize privacy preservation in the design, development, and deployment of predictive systems.</w:t>
      </w:r>
    </w:p>
    <w:p w14:paraId="0316F9F2" w14:textId="77777777" w:rsidR="0098386E" w:rsidRDefault="0098386E" w:rsidP="0098386E"/>
    <w:p w14:paraId="237F78C1" w14:textId="77777777" w:rsidR="0098386E" w:rsidRPr="0098386E" w:rsidRDefault="0098386E" w:rsidP="0098386E">
      <w:pPr>
        <w:rPr>
          <w:b/>
          <w:bCs/>
        </w:rPr>
      </w:pPr>
      <w:r w:rsidRPr="0098386E">
        <w:rPr>
          <w:b/>
          <w:bCs/>
        </w:rPr>
        <w:t>Ethical Considerations:</w:t>
      </w:r>
    </w:p>
    <w:p w14:paraId="6C4854A9" w14:textId="77777777" w:rsidR="0098386E" w:rsidRDefault="0098386E" w:rsidP="0098386E">
      <w:r>
        <w:t>The debate over privacy encompasses a range of ethical considerations, including:</w:t>
      </w:r>
    </w:p>
    <w:p w14:paraId="2DE4D25A" w14:textId="77777777" w:rsidR="0098386E" w:rsidRDefault="0098386E" w:rsidP="0098386E"/>
    <w:p w14:paraId="3E66A362" w14:textId="77777777" w:rsidR="0098386E" w:rsidRDefault="0098386E" w:rsidP="0098386E">
      <w:r>
        <w:t>Individual Autonomy: Respecting individuals' autonomy and agency requires transparent data practices, informed consent mechanisms, and robust privacy protections.</w:t>
      </w:r>
    </w:p>
    <w:p w14:paraId="0296B488" w14:textId="77777777" w:rsidR="0098386E" w:rsidRDefault="0098386E" w:rsidP="0098386E">
      <w:r>
        <w:t>Equity and Fairness: Ensuring equity and fairness in predictive algorithms necessitates addressing algorithmic bias, discrimination, and the disproportionate impact of predictive technologies on marginalized communities.</w:t>
      </w:r>
    </w:p>
    <w:p w14:paraId="6A987548" w14:textId="77777777" w:rsidR="0098386E" w:rsidRDefault="0098386E" w:rsidP="0098386E">
      <w:r>
        <w:t>Accountability and Transparency: Holding stakeholders accountable for the ethical use of predictive technologies requires transparency in decision-making processes, algorithmic operations, and data practices.</w:t>
      </w:r>
    </w:p>
    <w:p w14:paraId="75D84DFB" w14:textId="77777777" w:rsidR="0098386E" w:rsidRPr="0098386E" w:rsidRDefault="0098386E" w:rsidP="0098386E">
      <w:pPr>
        <w:rPr>
          <w:b/>
          <w:bCs/>
        </w:rPr>
      </w:pPr>
      <w:r w:rsidRPr="0098386E">
        <w:rPr>
          <w:b/>
          <w:bCs/>
        </w:rPr>
        <w:t>Mitigation Strategies:</w:t>
      </w:r>
    </w:p>
    <w:p w14:paraId="06348C93" w14:textId="77777777" w:rsidR="0098386E" w:rsidRDefault="0098386E" w:rsidP="0098386E">
      <w:r>
        <w:t>Mitigating privacy concerns in the era of predictive technologies requires a multi-faceted approach, including:</w:t>
      </w:r>
    </w:p>
    <w:p w14:paraId="29019695" w14:textId="77777777" w:rsidR="0098386E" w:rsidRDefault="0098386E" w:rsidP="0098386E"/>
    <w:p w14:paraId="3CFA87EE" w14:textId="77777777" w:rsidR="0098386E" w:rsidRDefault="0098386E" w:rsidP="0098386E">
      <w:r>
        <w:t>Technological Solutions: Adopting privacy-preserving techniques such as differential privacy, federated learning, and secure multi-party computation can mitigate privacy risks without compromising predictive performance.</w:t>
      </w:r>
    </w:p>
    <w:p w14:paraId="723D78F8" w14:textId="77777777" w:rsidR="0098386E" w:rsidRDefault="0098386E" w:rsidP="0098386E">
      <w:r>
        <w:t>Policy Interventions: Enacting robust data protection laws, regulations, and standards can safeguard individuals' privacy rights and hold organizations accountable for data breaches and privacy violations.</w:t>
      </w:r>
    </w:p>
    <w:p w14:paraId="3B56B52F" w14:textId="77777777" w:rsidR="0098386E" w:rsidRDefault="0098386E" w:rsidP="0098386E">
      <w:r>
        <w:t>Individual Actions: Empowering individuals to assert control over their personal data through privacy-enhancing technologies, informed consent mechanisms, and data literacy programs can enhance privacy protection and promote digital autonomy.</w:t>
      </w:r>
    </w:p>
    <w:p w14:paraId="0871A5EB" w14:textId="77777777" w:rsidR="0098386E" w:rsidRDefault="0098386E" w:rsidP="0098386E">
      <w:r w:rsidRPr="0098386E">
        <w:rPr>
          <w:b/>
          <w:bCs/>
        </w:rPr>
        <w:t>Conclusion</w:t>
      </w:r>
      <w:r>
        <w:t>:</w:t>
      </w:r>
    </w:p>
    <w:p w14:paraId="3BBF4B03" w14:textId="0AF6D3AF" w:rsidR="009A0909" w:rsidRDefault="0098386E" w:rsidP="0098386E">
      <w:r>
        <w:lastRenderedPageBreak/>
        <w:t>In conclusion, the preservation of privacy in an era of predictive technologies requires concerted efforts from all stakeholders, including governments, businesses, researchers, and individuals. By anticipating future privacy challenges, addressing key concerns, and implementing ethical mitigation strategies, we can foster a future where predictive technologies enhance human welfare while respecting privacy, autonomy, and dignity. It is incumbent upon us to prioritize privacy preservation as we navigate the complexities of the digital age, ensuring that predictive technologies serve the common good while upholding fundamental human rights.</w:t>
      </w:r>
    </w:p>
    <w:sectPr w:rsidR="009A0909" w:rsidSect="009A0909">
      <w:footerReference w:type="default" r:id="rId9"/>
      <w:pgSz w:w="11906" w:h="16838" w:code="9"/>
      <w:pgMar w:top="1440" w:right="1440" w:bottom="1440" w:left="1440"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9864D" w14:textId="77777777" w:rsidR="009A0909" w:rsidRDefault="009A0909" w:rsidP="0098386E">
      <w:pPr>
        <w:spacing w:after="0" w:line="240" w:lineRule="auto"/>
      </w:pPr>
      <w:r>
        <w:separator/>
      </w:r>
    </w:p>
  </w:endnote>
  <w:endnote w:type="continuationSeparator" w:id="0">
    <w:p w14:paraId="65D0A04A" w14:textId="77777777" w:rsidR="009A0909" w:rsidRDefault="009A0909" w:rsidP="0098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2D278" w14:textId="77777777" w:rsidR="0098386E" w:rsidRDefault="0098386E" w:rsidP="0098386E">
    <w:pPr>
      <w:pStyle w:val="Footer"/>
      <w:pBdr>
        <w:top w:val="single" w:sz="4" w:space="1" w:color="D9D9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98386E">
      <w:rPr>
        <w:color w:val="7F7F7F"/>
        <w:spacing w:val="60"/>
      </w:rPr>
      <w:t>Page</w:t>
    </w:r>
  </w:p>
  <w:p w14:paraId="626CFA7D" w14:textId="77777777" w:rsidR="0098386E" w:rsidRDefault="00983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F5C07" w14:textId="77777777" w:rsidR="009A0909" w:rsidRDefault="009A0909" w:rsidP="0098386E">
      <w:pPr>
        <w:spacing w:after="0" w:line="240" w:lineRule="auto"/>
      </w:pPr>
      <w:r>
        <w:separator/>
      </w:r>
    </w:p>
  </w:footnote>
  <w:footnote w:type="continuationSeparator" w:id="0">
    <w:p w14:paraId="5C260C0C" w14:textId="77777777" w:rsidR="009A0909" w:rsidRDefault="009A0909" w:rsidP="009838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86E"/>
    <w:rsid w:val="002E0942"/>
    <w:rsid w:val="0098386E"/>
    <w:rsid w:val="009A0909"/>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B0DF6EA"/>
  <w14:defaultImageDpi w14:val="0"/>
  <w15:docId w15:val="{A5608BF2-D097-424C-83C0-E2E47E9F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S" w:eastAsia="en-A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86E"/>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86E"/>
    <w:rPr>
      <w:rFonts w:asciiTheme="majorHAnsi" w:eastAsiaTheme="majorEastAsia" w:hAnsiTheme="majorHAnsi" w:cstheme="majorBidi"/>
      <w:b/>
      <w:bCs/>
      <w:kern w:val="32"/>
      <w:sz w:val="32"/>
      <w:szCs w:val="32"/>
    </w:rPr>
  </w:style>
  <w:style w:type="paragraph" w:styleId="TOCHeading">
    <w:name w:val="TOC Heading"/>
    <w:basedOn w:val="Heading1"/>
    <w:next w:val="Normal"/>
    <w:uiPriority w:val="39"/>
    <w:unhideWhenUsed/>
    <w:qFormat/>
    <w:rsid w:val="0098386E"/>
    <w:pPr>
      <w:keepLines/>
      <w:spacing w:after="0" w:line="259" w:lineRule="auto"/>
      <w:outlineLvl w:val="9"/>
    </w:pPr>
    <w:rPr>
      <w:b w:val="0"/>
      <w:bCs w:val="0"/>
      <w:color w:val="0F4761"/>
      <w:kern w:val="0"/>
      <w:lang w:val="en-US" w:eastAsia="en-US"/>
    </w:rPr>
  </w:style>
  <w:style w:type="paragraph" w:styleId="TOC2">
    <w:name w:val="toc 2"/>
    <w:basedOn w:val="Normal"/>
    <w:next w:val="Normal"/>
    <w:autoRedefine/>
    <w:uiPriority w:val="39"/>
    <w:unhideWhenUsed/>
    <w:rsid w:val="0098386E"/>
    <w:pPr>
      <w:spacing w:after="100" w:line="259" w:lineRule="auto"/>
      <w:ind w:left="220"/>
    </w:pPr>
    <w:rPr>
      <w:rFonts w:cs="Times New Roman"/>
      <w:kern w:val="0"/>
      <w:sz w:val="22"/>
      <w:szCs w:val="22"/>
      <w:lang w:val="en-US" w:eastAsia="en-US"/>
    </w:rPr>
  </w:style>
  <w:style w:type="paragraph" w:styleId="TOC1">
    <w:name w:val="toc 1"/>
    <w:basedOn w:val="Normal"/>
    <w:next w:val="Normal"/>
    <w:autoRedefine/>
    <w:uiPriority w:val="39"/>
    <w:unhideWhenUsed/>
    <w:rsid w:val="0098386E"/>
    <w:pPr>
      <w:spacing w:after="100" w:line="259" w:lineRule="auto"/>
    </w:pPr>
    <w:rPr>
      <w:rFonts w:cs="Times New Roman"/>
      <w:kern w:val="0"/>
      <w:sz w:val="22"/>
      <w:szCs w:val="22"/>
      <w:lang w:val="en-US" w:eastAsia="en-US"/>
    </w:rPr>
  </w:style>
  <w:style w:type="paragraph" w:styleId="TOC3">
    <w:name w:val="toc 3"/>
    <w:basedOn w:val="Normal"/>
    <w:next w:val="Normal"/>
    <w:autoRedefine/>
    <w:uiPriority w:val="39"/>
    <w:unhideWhenUsed/>
    <w:rsid w:val="0098386E"/>
    <w:pPr>
      <w:spacing w:after="100" w:line="259" w:lineRule="auto"/>
      <w:ind w:left="440"/>
    </w:pPr>
    <w:rPr>
      <w:rFonts w:cs="Times New Roman"/>
      <w:kern w:val="0"/>
      <w:sz w:val="22"/>
      <w:szCs w:val="22"/>
      <w:lang w:val="en-US" w:eastAsia="en-US"/>
    </w:rPr>
  </w:style>
  <w:style w:type="paragraph" w:styleId="NoSpacing">
    <w:name w:val="No Spacing"/>
    <w:uiPriority w:val="1"/>
    <w:qFormat/>
    <w:rsid w:val="0098386E"/>
    <w:pPr>
      <w:spacing w:after="0" w:line="240" w:lineRule="auto"/>
    </w:pPr>
    <w:rPr>
      <w:rFonts w:eastAsia="Aptos"/>
      <w:color w:val="0E2841"/>
      <w:kern w:val="0"/>
      <w:sz w:val="20"/>
      <w:szCs w:val="20"/>
      <w:lang w:val="en-US" w:eastAsia="en-US"/>
    </w:rPr>
  </w:style>
  <w:style w:type="paragraph" w:styleId="Header">
    <w:name w:val="header"/>
    <w:basedOn w:val="Normal"/>
    <w:link w:val="HeaderChar"/>
    <w:uiPriority w:val="99"/>
    <w:unhideWhenUsed/>
    <w:rsid w:val="0098386E"/>
    <w:pPr>
      <w:tabs>
        <w:tab w:val="center" w:pos="4513"/>
        <w:tab w:val="right" w:pos="9026"/>
      </w:tabs>
    </w:pPr>
  </w:style>
  <w:style w:type="character" w:customStyle="1" w:styleId="HeaderChar">
    <w:name w:val="Header Char"/>
    <w:basedOn w:val="DefaultParagraphFont"/>
    <w:link w:val="Header"/>
    <w:uiPriority w:val="99"/>
    <w:rsid w:val="0098386E"/>
  </w:style>
  <w:style w:type="paragraph" w:styleId="Footer">
    <w:name w:val="footer"/>
    <w:basedOn w:val="Normal"/>
    <w:link w:val="FooterChar"/>
    <w:uiPriority w:val="99"/>
    <w:unhideWhenUsed/>
    <w:rsid w:val="0098386E"/>
    <w:pPr>
      <w:tabs>
        <w:tab w:val="center" w:pos="4513"/>
        <w:tab w:val="right" w:pos="9026"/>
      </w:tabs>
    </w:pPr>
  </w:style>
  <w:style w:type="character" w:customStyle="1" w:styleId="FooterChar">
    <w:name w:val="Footer Char"/>
    <w:basedOn w:val="DefaultParagraphFont"/>
    <w:link w:val="Footer"/>
    <w:uiPriority w:val="99"/>
    <w:rsid w:val="00983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EB7FD8-811F-454A-96BD-3BC2F27A1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1224</Words>
  <Characters>6977</Characters>
  <Application>Microsoft Office Word</Application>
  <DocSecurity>0</DocSecurity>
  <Lines>58</Lines>
  <Paragraphs>16</Paragraphs>
  <ScaleCrop>false</ScaleCrop>
  <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Safeguarding Privacy in an Era of Predictive Technologies: Challenges, Solutions, and Ethical Considerations</dc:title>
  <dc:subject/>
  <dc:creator>Muhammad Hasnat Rasool</dc:creator>
  <cp:keywords/>
  <dc:description/>
  <cp:lastModifiedBy>FA23-BCS-116(MUHAMMAD HASNAT RASOOL)</cp:lastModifiedBy>
  <cp:revision>2</cp:revision>
  <dcterms:created xsi:type="dcterms:W3CDTF">2024-03-09T15:11:00Z</dcterms:created>
  <dcterms:modified xsi:type="dcterms:W3CDTF">2024-03-09T15:11:00Z</dcterms:modified>
  <cp:category>Computer Science</cp:category>
</cp:coreProperties>
</file>