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GameBasic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„dhrt“,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Das ist der empfohlene Weg, weil dhrun.py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GameBasic-Programm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GameBasic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GameBasic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GameBasic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GameBasic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2026-08-09T13:22:22.975Z</dcterms:created>
  <dcterms:modified xsi:type="dcterms:W3CDTF">2026-08-09T13:22:22.976Z</dcterms:modified>
</cp:coreProperties>
</file>

<file path=docProps/custom.xml><?xml version="1.0" encoding="utf-8"?>
<Properties xmlns="http://schemas.openxmlformats.org/officeDocument/2006/custom-properties" xmlns:vt="http://schemas.openxmlformats.org/officeDocument/2006/docPropsVTypes"/>
</file>