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148</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153</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192</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220</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225</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255</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259</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293</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302</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314</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320</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323</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327</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356</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372</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385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390</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398</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404</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411</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417</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422</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428</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444</w:t>
      </w:r>
    </w:p>
    <w:p>
      <w:pPr>
        <w:tabs>
          <w:tab w:val="right" w:pos="9200" w:leader="dot"/>
        </w:tabs>
        <w:spacing w:after="40" w:before="120"/>
        <w:ind/>
      </w:pPr>
      <w:r>
        <w:rPr>
          <w:b/>
          <w:bCs/>
          <w:color w:val="10507F"/>
          <w:sz w:val="24"/>
          <w:szCs w:val="24"/>
        </w:rPr>
        <w:t xml:space="preserve">Appendix</w:t>
      </w:r>
      <w:r>
        <w:rPr>
          <w:color w:val="555555"/>
          <w:sz w:val="24"/>
          <w:szCs w:val="24"/>
        </w:rPr>
        <w:t xml:space="preserve">	447</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448</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486</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488</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489</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handles mouse and keyboard (hover, click, window dragging, focus, z order) and must come BEFORE GUI_DRAW and the polling queries. GUI_DRAW draws every window from back to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adds an entry with a dropdown to the window's menu bar (“File”, say). GUI_MENU_ITEM appends a clickable item to it, GUI_MENU_SEPARATOR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loads an audio file as a SAMPLE. PLAY plays it transposed by halbtoene (0 = the original pitch, 12 = an octave higher) and returns a channel number. SET_LOOP marks a loop region, LEN gives the length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"helvetica-fett",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one of the fourteen standard fonts and the size in points. Available are helvetica, times and courier – each also as -fett, -kursiv and -fett-kursiv – plus symbol and zapfdingbats.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"helvetica", 11)</w:t>
      </w:r>
      <w:r>
        <w:rPr>
          <w:rFonts w:ascii="Consolas" w:cs="Consolas" w:eastAsia="Consolas" w:hAnsi="Consolas"/>
          <w:sz w:val="19"/>
          <w:szCs w:val="19"/>
        </w:rPr>
        <w:br/>
        <w:t xml:space="preserve">PDF_FONT(p, "courier-fett",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only fourteen</w:t>
            </w:r>
          </w:p>
          <w:p>
            <w:pPr>
              <w:spacing w:after="0" w:line="312" w:lineRule="auto"/>
            </w:pPr>
            <w:r>
              <w:rPr>
                <w:sz w:val="22"/>
                <w:szCs w:val="22"/>
              </w:rPr>
              <w:t xml:space="preserve">Every PDF reader brings these fourteen fonts with it – nothing is embedded. That is exactly where the effort of a PDF writer sits: embedding a font of your own would mean taking its tables apart, building subsets and assembling a whole font anew.</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 the precondition for setting anything flush right. It only works with Courier (and its variants): there every character is exactly 600 thousandths of the font size wide, which is how the font is built, not an estimate. For Helvetica and Times the call reports an error instead of guessing.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"courier",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Helvetica, columns of figures in Courier</w:t>
            </w:r>
          </w:p>
          <w:p>
            <w:pPr>
              <w:spacing w:after="0" w:line="312" w:lineRule="auto"/>
            </w:pPr>
            <w:r>
              <w:rPr>
                <w:sz w:val="22"/>
                <w:szCs w:val="22"/>
              </w:rPr>
              <w:t xml:space="preserve">That lets you set the amounts flush right exactly – and a column of figures looks better in a monospaced font anyway, because the digits line up underneath each other.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goes into the PDF as cp1252. German, French and Spanish are covered by that without embedding a font. A character cp1252 does not know – an emoji, Greek, Cyrillic – is an error and is not silently replaced by a question mark. On an invoice a silently vanished character is worse than a message.</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gbdemo/gbdemo.dh.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(gbdemo/gbdemo.dh)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A total of 1555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2026-08-30T11:48:48.064Z</dcterms:created>
  <dcterms:modified xsi:type="dcterms:W3CDTF">2026-08-30T11:48:48.065Z</dcterms:modified>
</cp:coreProperties>
</file>

<file path=docProps/custom.xml><?xml version="1.0" encoding="utf-8"?>
<Properties xmlns="http://schemas.openxmlformats.org/officeDocument/2006/custom-properties" xmlns:vt="http://schemas.openxmlformats.org/officeDocument/2006/docPropsVTypes"/>
</file>