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Gefüllte Dreiecke und Polygone erscheinen nur, wenn du die Eckpunkte GEGEN den Uhrzeigersinn angibst (auf dem Bildschirm, wo y nach unten zeigt). Gibst du sie im Uhrzeigersinn an, bleibt die Fläche unsichtbar. Bei Bedarf einfach die Reihenfolge der Punkte umdrehen. (Die Outline-Varianten sind davon nicht betroffen.)</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2026-06-13T17:16:55.810Z</dcterms:created>
  <dcterms:modified xsi:type="dcterms:W3CDTF">2026-06-13T17:16:55.811Z</dcterms:modified>
</cp:coreProperties>
</file>

<file path=docProps/custom.xml><?xml version="1.0" encoding="utf-8"?>
<Properties xmlns="http://schemas.openxmlformats.org/officeDocument/2006/custom-properties" xmlns:vt="http://schemas.openxmlformats.org/officeDocument/2006/docPropsVTypes"/>
</file>