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101</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111</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120</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122</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130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146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154</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168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185</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195</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200</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206</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216</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220</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233</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239</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263</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272</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276</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279</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283</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288</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291</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295</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299</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306</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310</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319</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331</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341</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350</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358</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359</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364</w:t>
      </w:r>
    </w:p>
    <w:p>
      <w:pPr>
        <w:tabs>
          <w:tab w:val="right" w:pos="9200" w:leader="dot"/>
        </w:tabs>
        <w:spacing w:after="20" w:before="0"/>
        <w:ind w:left="280"/>
      </w:pPr>
      <w:r>
        <w:rPr>
          <w:b w:val="false"/>
          <w:bCs w:val="false"/>
          <w:color w:val="222222"/>
          <w:sz w:val="22"/>
          <w:szCs w:val="22"/>
        </w:rPr>
        <w:t xml:space="preserve">Ins Netz stellen – GameBasic im Browser</w:t>
      </w:r>
      <w:r>
        <w:rPr>
          <w:color w:val="555555"/>
          <w:sz w:val="22"/>
          <w:szCs w:val="22"/>
        </w:rPr>
        <w:t xml:space="preserve">	374</w:t>
      </w:r>
    </w:p>
    <w:p>
      <w:pPr>
        <w:tabs>
          <w:tab w:val="right" w:pos="9200" w:leader="dot"/>
        </w:tabs>
        <w:spacing w:after="40" w:before="120"/>
        <w:ind/>
      </w:pPr>
      <w:r>
        <w:rPr>
          <w:b/>
          <w:bCs/>
          <w:color w:val="10507F"/>
          <w:sz w:val="24"/>
          <w:szCs w:val="24"/>
        </w:rPr>
        <w:t xml:space="preserve">Anhang</w:t>
      </w:r>
      <w:r>
        <w:rPr>
          <w:color w:val="555555"/>
          <w:sz w:val="24"/>
          <w:szCs w:val="24"/>
        </w:rPr>
        <w:t xml:space="preserve">	377</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410</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412</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413</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GameBasic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GameBasic-Programm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lädt eine .ttf-Datei in einer bestimmten Größe und liefert ein Handle; SETFONT macht sie zur aktiven Schrift (-1 schaltet zurück auf die eingebaute). TEXT_SIZE ändert die Zeichengröße für die folgenden TEXT-Aufrufe.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Fett und Kursiv für die folgenden TEXT-Aufrufe ein oder aus. Beides wird künstlich erzeugt (mehrfach versetzt bzw. geschert) – eine eigens geladene Fett-Schrift sieht besser aus, aber für ein Hervorheben im Spiel reicht 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GameBasic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examples/86_postfx_shaders.gb.</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Render-Targets und Shader)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GameBasic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examples/153_automation.gb.</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GameBasic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GameBasic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GameBasic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Mehrfach-Auswahl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Klick und Zug am Kopf sind dieselbe Geste. Erst beim Loslassen steht fest, was gemeint war: ohne Bewegung wird sortiert, mit Bewegung verschoben.</w:t>
            </w:r>
          </w:p>
        </w:tc>
      </w:tr>
    </w:tbl>
    <w:p>
      <w:pPr>
        <w:spacing w:after="160"/>
      </w:pP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gbform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Einzelne Farbrollen ändern – etwa "accent" (Hervorhebung), "win_bg", "title_bg", "text_fg", "widget_bg", "widget_border". GUI_THEME ist der ältere Name für GUI_THEME_SET.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gbform in seine .gbform-Dateien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(gbform),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"layout.gbform")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GUI_LOAD("layout.gbform")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„glatt“ und „treppe“ schließen sich aus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Zonen schlagen den Skalen-Verlauf: wo eine Zone liegt, gilt ihre Farbe.</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GameBasic-String-Literals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GameBasic-Strings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"GameBasic")</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GameBasic</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gbsfx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42.</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examples/150_audio_modulatoren.gb.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GameBasic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Standard-gbrt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GameBasic.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GameBasic-Sonderweg.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"gamebasic-spiel")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gbdemo/gbdemo.gb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gbdemo\gbdemo.gb</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GameBasic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(gbdemo/gbdemo.gb)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GameBasic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meinspiel.gb</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gbrt.js, gbrt.wasm und – falls dein Programm Dateien braucht – gbrt.data.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.gb-Datei,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1295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GameBasic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spiel.gb:42: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spiel.gb</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gbrt-Build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GameBasic!</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2026-08-08T18:31:59.433Z</dcterms:created>
  <dcterms:modified xsi:type="dcterms:W3CDTF">2026-08-08T18:31:59.434Z</dcterms:modified>
</cp:coreProperties>
</file>

<file path=docProps/custom.xml><?xml version="1.0" encoding="utf-8"?>
<Properties xmlns="http://schemas.openxmlformats.org/officeDocument/2006/custom-properties" xmlns:vt="http://schemas.openxmlformats.org/officeDocument/2006/docPropsVTypes"/>
</file>