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5</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6</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10</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52</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57</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61</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66</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72</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75</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78</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81</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85</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88</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89</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92</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96</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99</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104</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108</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113</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117</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119</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125</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126</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"GameBasic"[0]</w:t>
      </w:r>
      <w:r>
        <w:rPr>
          <w:rFonts w:ascii="Consolas" w:cs="Consolas" w:eastAsia="Consolas" w:hAnsi="Consolas"/>
          <w:sz w:val="19"/>
          <w:szCs w:val="19"/>
        </w:rPr>
        <w:br/>
        <w:t xml:space="preserve">PRINT "GameBasic"[4:9]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"GameBasic")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GameBasic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GameBasic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GameBasic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gbrt; ein Grafikprogramm läuft also immer im gbrt-Fenster,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GameBasic-Spiels: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db7b74c563d320fbeb462cde91c844c31022fcf.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2026-06-13T17:06:10.514Z</dcterms:created>
  <dcterms:modified xsi:type="dcterms:W3CDTF">2026-06-13T17:06:10.515Z</dcterms:modified>
</cp:coreProperties>
</file>

<file path=docProps/custom.xml><?xml version="1.0" encoding="utf-8"?>
<Properties xmlns="http://schemas.openxmlformats.org/officeDocument/2006/custom-properties" xmlns:vt="http://schemas.openxmlformats.org/officeDocument/2006/docPropsVTypes"/>
</file>