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173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227</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275</w:t>
      </w:r>
    </w:p>
    <w:p>
      <w:pPr>
        <w:tabs>
          <w:tab w:val="right" w:pos="9200" w:leader="dot"/>
        </w:tabs>
        <w:spacing w:after="40" w:before="120"/>
        <w:ind/>
      </w:pPr>
      <w:r>
        <w:rPr>
          <w:b/>
          <w:bCs/>
          <w:color w:val="10507F"/>
          <w:sz w:val="24"/>
          <w:szCs w:val="24"/>
        </w:rPr>
        <w:t xml:space="preserve">Anhang</w:t>
      </w:r>
      <w:r>
        <w:rPr>
          <w:color w:val="555555"/>
          <w:sz w:val="24"/>
          <w:szCs w:val="24"/>
        </w:rPr>
        <w:t xml:space="preserve">	279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310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p>
            <w:pPr>
              <w:spacing w:after="0" w:line="312" w:lineRule="auto"/>
            </w:pPr>
            <w:r>
              <w:rPr>
                <w:sz w:val="22"/>
                <w:szCs w:val="22"/>
              </w:rPr>
              <w:t xml:space="preserve">Leerer Spielstand heißt nicht immer „neuer Spieler“</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p>
            <w:pPr>
              <w:spacing w:after="0" w:line="312" w:lineRule="auto"/>
            </w:pPr>
            <w:r>
              <w:rPr>
                <w:sz w:val="22"/>
                <w:szCs w:val="22"/>
              </w:rPr>
              <w:t xml:space="preserve">Zwei verschiedene Nummerierungen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2026-08-02T11:37:25.894Z</dcterms:created>
  <dcterms:modified xsi:type="dcterms:W3CDTF">2026-08-02T11:37:25.895Z</dcterms:modified>
</cp:coreProperties>
</file>

<file path=docProps/custom.xml><?xml version="1.0" encoding="utf-8"?>
<Properties xmlns="http://schemas.openxmlformats.org/officeDocument/2006/custom-properties" xmlns:vt="http://schemas.openxmlformats.org/officeDocument/2006/docPropsVTypes"/>
</file>