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5E725" w14:textId="77777777" w:rsidR="0016208D" w:rsidRPr="00714B0F" w:rsidRDefault="0016208D" w:rsidP="00537EC8">
      <w:pPr>
        <w:spacing w:line="480" w:lineRule="auto"/>
        <w:rPr>
          <w:rFonts w:ascii="Times New Roman" w:hAnsi="Times New Roman" w:cs="Times New Roman"/>
          <w:b/>
          <w:bCs/>
          <w:sz w:val="24"/>
          <w:szCs w:val="24"/>
        </w:rPr>
      </w:pPr>
    </w:p>
    <w:p w14:paraId="4C006233" w14:textId="77777777" w:rsidR="0016208D" w:rsidRPr="00714B0F" w:rsidRDefault="0016208D" w:rsidP="00537EC8">
      <w:pPr>
        <w:spacing w:line="480" w:lineRule="auto"/>
        <w:rPr>
          <w:rFonts w:ascii="Times New Roman" w:hAnsi="Times New Roman" w:cs="Times New Roman"/>
          <w:b/>
          <w:bCs/>
          <w:sz w:val="24"/>
          <w:szCs w:val="24"/>
        </w:rPr>
      </w:pPr>
    </w:p>
    <w:p w14:paraId="1234B9CD" w14:textId="77777777" w:rsidR="0016208D" w:rsidRPr="00714B0F" w:rsidRDefault="0016208D" w:rsidP="00537EC8">
      <w:pPr>
        <w:spacing w:line="480" w:lineRule="auto"/>
        <w:rPr>
          <w:rFonts w:ascii="Times New Roman" w:hAnsi="Times New Roman" w:cs="Times New Roman"/>
          <w:b/>
          <w:bCs/>
          <w:sz w:val="24"/>
          <w:szCs w:val="24"/>
        </w:rPr>
      </w:pPr>
    </w:p>
    <w:p w14:paraId="2D29410D" w14:textId="77777777" w:rsidR="0016208D" w:rsidRPr="00714B0F" w:rsidRDefault="0016208D" w:rsidP="00537EC8">
      <w:pPr>
        <w:spacing w:line="480" w:lineRule="auto"/>
        <w:rPr>
          <w:rFonts w:ascii="Times New Roman" w:hAnsi="Times New Roman" w:cs="Times New Roman"/>
          <w:b/>
          <w:bCs/>
          <w:sz w:val="24"/>
          <w:szCs w:val="24"/>
        </w:rPr>
      </w:pPr>
    </w:p>
    <w:p w14:paraId="549017B2" w14:textId="5D9F9498" w:rsidR="00B61E80" w:rsidRPr="00714B0F" w:rsidRDefault="007A6D6A" w:rsidP="00537EC8">
      <w:pPr>
        <w:spacing w:line="480" w:lineRule="auto"/>
        <w:jc w:val="center"/>
        <w:rPr>
          <w:rFonts w:ascii="Times New Roman" w:hAnsi="Times New Roman" w:cs="Times New Roman"/>
          <w:b/>
          <w:bCs/>
          <w:sz w:val="24"/>
          <w:szCs w:val="24"/>
        </w:rPr>
      </w:pPr>
      <w:r w:rsidRPr="00714B0F">
        <w:rPr>
          <w:rFonts w:ascii="Times New Roman" w:hAnsi="Times New Roman" w:cs="Times New Roman"/>
          <w:b/>
          <w:bCs/>
          <w:sz w:val="24"/>
          <w:szCs w:val="24"/>
        </w:rPr>
        <w:t>A Literature Review On</w:t>
      </w:r>
    </w:p>
    <w:p w14:paraId="079252D4" w14:textId="4E147937" w:rsidR="00B61E80" w:rsidRPr="00714B0F" w:rsidRDefault="00B61E80" w:rsidP="00537EC8">
      <w:pPr>
        <w:spacing w:line="480" w:lineRule="auto"/>
        <w:contextualSpacing/>
        <w:jc w:val="center"/>
        <w:rPr>
          <w:rFonts w:ascii="Times New Roman" w:hAnsi="Times New Roman" w:cs="Times New Roman"/>
          <w:b/>
          <w:bCs/>
          <w:sz w:val="24"/>
          <w:szCs w:val="24"/>
        </w:rPr>
      </w:pPr>
      <w:r w:rsidRPr="00714B0F">
        <w:rPr>
          <w:rFonts w:ascii="Times New Roman" w:hAnsi="Times New Roman" w:cs="Times New Roman"/>
          <w:b/>
          <w:bCs/>
          <w:sz w:val="24"/>
          <w:szCs w:val="24"/>
        </w:rPr>
        <w:t>How Does the Human Brain Make Decisions</w:t>
      </w:r>
    </w:p>
    <w:p w14:paraId="73C0AA7A" w14:textId="77777777" w:rsidR="00537EC8" w:rsidRPr="00714B0F" w:rsidRDefault="00537EC8" w:rsidP="00537EC8">
      <w:pPr>
        <w:spacing w:line="480" w:lineRule="auto"/>
        <w:contextualSpacing/>
        <w:jc w:val="center"/>
        <w:rPr>
          <w:rFonts w:ascii="Times New Roman" w:hAnsi="Times New Roman" w:cs="Times New Roman"/>
          <w:sz w:val="24"/>
          <w:szCs w:val="24"/>
        </w:rPr>
      </w:pPr>
    </w:p>
    <w:p w14:paraId="59856621" w14:textId="6C6C7BB7" w:rsidR="00B61E80" w:rsidRPr="00714B0F" w:rsidRDefault="00B61E80" w:rsidP="00537EC8">
      <w:pPr>
        <w:spacing w:line="480" w:lineRule="auto"/>
        <w:jc w:val="center"/>
        <w:rPr>
          <w:rFonts w:ascii="Times New Roman" w:hAnsi="Times New Roman" w:cs="Times New Roman"/>
          <w:sz w:val="24"/>
          <w:szCs w:val="24"/>
        </w:rPr>
      </w:pPr>
      <w:r w:rsidRPr="00714B0F">
        <w:rPr>
          <w:rFonts w:ascii="Times New Roman" w:hAnsi="Times New Roman" w:cs="Times New Roman"/>
          <w:sz w:val="24"/>
          <w:szCs w:val="24"/>
        </w:rPr>
        <w:t>Hasritha Polamarasetti</w:t>
      </w:r>
    </w:p>
    <w:p w14:paraId="73251990" w14:textId="0119BF69" w:rsidR="00B61E80" w:rsidRPr="00714B0F" w:rsidRDefault="00B61E80" w:rsidP="005C34E2">
      <w:pPr>
        <w:spacing w:line="480" w:lineRule="auto"/>
        <w:jc w:val="center"/>
        <w:rPr>
          <w:rFonts w:ascii="Times New Roman" w:hAnsi="Times New Roman" w:cs="Times New Roman"/>
          <w:sz w:val="24"/>
          <w:szCs w:val="24"/>
        </w:rPr>
      </w:pPr>
      <w:r w:rsidRPr="00714B0F">
        <w:rPr>
          <w:rFonts w:ascii="Times New Roman" w:hAnsi="Times New Roman" w:cs="Times New Roman"/>
          <w:sz w:val="24"/>
          <w:szCs w:val="24"/>
        </w:rPr>
        <w:t>Learning Technologies, MS</w:t>
      </w:r>
      <w:r w:rsidR="005C34E2" w:rsidRPr="00714B0F">
        <w:rPr>
          <w:rFonts w:ascii="Times New Roman" w:hAnsi="Times New Roman" w:cs="Times New Roman"/>
          <w:sz w:val="24"/>
          <w:szCs w:val="24"/>
        </w:rPr>
        <w:t xml:space="preserve">, </w:t>
      </w:r>
      <w:r w:rsidR="005C34E2" w:rsidRPr="00714B0F">
        <w:rPr>
          <w:rFonts w:ascii="Times New Roman" w:hAnsi="Times New Roman" w:cs="Times New Roman"/>
          <w:sz w:val="24"/>
          <w:szCs w:val="24"/>
        </w:rPr>
        <w:t>University of North Texas</w:t>
      </w:r>
    </w:p>
    <w:p w14:paraId="6B185FF0" w14:textId="6960DF60" w:rsidR="00B61E80" w:rsidRPr="00714B0F" w:rsidRDefault="00B61E80" w:rsidP="00537EC8">
      <w:pPr>
        <w:spacing w:line="480" w:lineRule="auto"/>
        <w:jc w:val="center"/>
        <w:rPr>
          <w:rFonts w:ascii="Times New Roman" w:hAnsi="Times New Roman" w:cs="Times New Roman"/>
          <w:sz w:val="24"/>
          <w:szCs w:val="24"/>
        </w:rPr>
      </w:pPr>
      <w:r w:rsidRPr="00714B0F">
        <w:rPr>
          <w:rFonts w:ascii="Times New Roman" w:hAnsi="Times New Roman" w:cs="Times New Roman"/>
          <w:sz w:val="24"/>
          <w:szCs w:val="24"/>
        </w:rPr>
        <w:t>LTEC- 5300 Learning and Cognition</w:t>
      </w:r>
    </w:p>
    <w:p w14:paraId="0F0CC80F" w14:textId="4C2CBCB9" w:rsidR="00B61E80" w:rsidRPr="00714B0F" w:rsidRDefault="00B61E80" w:rsidP="00EB302D">
      <w:pPr>
        <w:spacing w:line="480" w:lineRule="auto"/>
        <w:jc w:val="center"/>
        <w:rPr>
          <w:rFonts w:ascii="Times New Roman" w:hAnsi="Times New Roman" w:cs="Times New Roman"/>
          <w:sz w:val="24"/>
          <w:szCs w:val="24"/>
        </w:rPr>
      </w:pPr>
      <w:r w:rsidRPr="00714B0F">
        <w:rPr>
          <w:rFonts w:ascii="Times New Roman" w:hAnsi="Times New Roman" w:cs="Times New Roman"/>
          <w:sz w:val="24"/>
          <w:szCs w:val="24"/>
        </w:rPr>
        <w:t xml:space="preserve">Dr. </w:t>
      </w:r>
      <w:r w:rsidRPr="00714B0F">
        <w:rPr>
          <w:rFonts w:ascii="Times New Roman" w:hAnsi="Times New Roman" w:cs="Times New Roman"/>
          <w:sz w:val="24"/>
          <w:szCs w:val="24"/>
        </w:rPr>
        <w:t>McMahan,</w:t>
      </w:r>
      <w:r w:rsidRPr="00714B0F">
        <w:rPr>
          <w:rFonts w:ascii="Times New Roman" w:hAnsi="Times New Roman" w:cs="Times New Roman"/>
          <w:sz w:val="24"/>
          <w:szCs w:val="24"/>
        </w:rPr>
        <w:t xml:space="preserve"> </w:t>
      </w:r>
      <w:r w:rsidRPr="00714B0F">
        <w:rPr>
          <w:rFonts w:ascii="Times New Roman" w:hAnsi="Times New Roman" w:cs="Times New Roman"/>
          <w:sz w:val="24"/>
          <w:szCs w:val="24"/>
        </w:rPr>
        <w:t>Fred</w:t>
      </w:r>
    </w:p>
    <w:p w14:paraId="24EA8B6B" w14:textId="75E11C6B" w:rsidR="00B61E80" w:rsidRPr="00714B0F" w:rsidRDefault="00B61E80" w:rsidP="00537EC8">
      <w:pPr>
        <w:spacing w:line="480" w:lineRule="auto"/>
        <w:jc w:val="center"/>
        <w:rPr>
          <w:rFonts w:ascii="Times New Roman" w:hAnsi="Times New Roman" w:cs="Times New Roman"/>
          <w:sz w:val="24"/>
          <w:szCs w:val="24"/>
        </w:rPr>
      </w:pPr>
      <w:r w:rsidRPr="00714B0F">
        <w:rPr>
          <w:rFonts w:ascii="Times New Roman" w:hAnsi="Times New Roman" w:cs="Times New Roman"/>
          <w:sz w:val="24"/>
          <w:szCs w:val="24"/>
        </w:rPr>
        <w:t>October 1</w:t>
      </w:r>
      <w:r w:rsidR="00714B0F">
        <w:rPr>
          <w:rFonts w:ascii="Times New Roman" w:hAnsi="Times New Roman" w:cs="Times New Roman"/>
          <w:sz w:val="24"/>
          <w:szCs w:val="24"/>
        </w:rPr>
        <w:t>1</w:t>
      </w:r>
      <w:r w:rsidRPr="00714B0F">
        <w:rPr>
          <w:rFonts w:ascii="Times New Roman" w:hAnsi="Times New Roman" w:cs="Times New Roman"/>
          <w:sz w:val="24"/>
          <w:szCs w:val="24"/>
          <w:vertAlign w:val="superscript"/>
        </w:rPr>
        <w:t>th</w:t>
      </w:r>
      <w:r w:rsidRPr="00714B0F">
        <w:rPr>
          <w:rFonts w:ascii="Times New Roman" w:hAnsi="Times New Roman" w:cs="Times New Roman"/>
          <w:sz w:val="24"/>
          <w:szCs w:val="24"/>
        </w:rPr>
        <w:t xml:space="preserve"> 2023</w:t>
      </w:r>
    </w:p>
    <w:p w14:paraId="1C063E36" w14:textId="77777777" w:rsidR="00537EC8" w:rsidRPr="00714B0F" w:rsidRDefault="00537EC8" w:rsidP="00537EC8">
      <w:pPr>
        <w:spacing w:line="480" w:lineRule="auto"/>
        <w:jc w:val="center"/>
        <w:rPr>
          <w:rFonts w:ascii="Times New Roman" w:hAnsi="Times New Roman" w:cs="Times New Roman"/>
          <w:b/>
          <w:bCs/>
          <w:sz w:val="24"/>
          <w:szCs w:val="24"/>
        </w:rPr>
      </w:pPr>
    </w:p>
    <w:p w14:paraId="382CA58D" w14:textId="77777777" w:rsidR="00537EC8" w:rsidRPr="00714B0F" w:rsidRDefault="00537EC8" w:rsidP="00537EC8">
      <w:pPr>
        <w:spacing w:line="480" w:lineRule="auto"/>
        <w:jc w:val="center"/>
        <w:rPr>
          <w:rFonts w:ascii="Times New Roman" w:hAnsi="Times New Roman" w:cs="Times New Roman"/>
          <w:b/>
          <w:bCs/>
          <w:sz w:val="24"/>
          <w:szCs w:val="24"/>
        </w:rPr>
      </w:pPr>
    </w:p>
    <w:p w14:paraId="4F737B4A" w14:textId="77777777" w:rsidR="00647E01" w:rsidRPr="00714B0F" w:rsidRDefault="00647E01" w:rsidP="00537EC8">
      <w:pPr>
        <w:spacing w:line="480" w:lineRule="auto"/>
        <w:jc w:val="center"/>
        <w:rPr>
          <w:rFonts w:ascii="Times New Roman" w:hAnsi="Times New Roman" w:cs="Times New Roman"/>
          <w:b/>
          <w:bCs/>
          <w:sz w:val="24"/>
          <w:szCs w:val="24"/>
        </w:rPr>
      </w:pPr>
    </w:p>
    <w:p w14:paraId="62EBD4CE" w14:textId="77777777" w:rsidR="00EB302D" w:rsidRPr="00714B0F" w:rsidRDefault="00EB302D" w:rsidP="00537EC8">
      <w:pPr>
        <w:spacing w:line="480" w:lineRule="auto"/>
        <w:jc w:val="center"/>
        <w:rPr>
          <w:rFonts w:ascii="Times New Roman" w:hAnsi="Times New Roman" w:cs="Times New Roman"/>
          <w:b/>
          <w:bCs/>
          <w:sz w:val="24"/>
          <w:szCs w:val="24"/>
        </w:rPr>
      </w:pPr>
    </w:p>
    <w:p w14:paraId="6D30A60C" w14:textId="77777777" w:rsidR="00EB302D" w:rsidRPr="00714B0F" w:rsidRDefault="00EB302D" w:rsidP="00537EC8">
      <w:pPr>
        <w:spacing w:line="480" w:lineRule="auto"/>
        <w:jc w:val="center"/>
        <w:rPr>
          <w:rFonts w:ascii="Times New Roman" w:hAnsi="Times New Roman" w:cs="Times New Roman"/>
          <w:b/>
          <w:bCs/>
          <w:sz w:val="24"/>
          <w:szCs w:val="24"/>
        </w:rPr>
      </w:pPr>
    </w:p>
    <w:p w14:paraId="2D62952B" w14:textId="77777777" w:rsidR="00537EC8" w:rsidRPr="00714B0F" w:rsidRDefault="00537EC8" w:rsidP="00537EC8">
      <w:pPr>
        <w:spacing w:line="480" w:lineRule="auto"/>
        <w:jc w:val="center"/>
        <w:rPr>
          <w:rFonts w:ascii="Times New Roman" w:hAnsi="Times New Roman" w:cs="Times New Roman"/>
          <w:b/>
          <w:bCs/>
          <w:sz w:val="24"/>
          <w:szCs w:val="24"/>
        </w:rPr>
      </w:pPr>
    </w:p>
    <w:p w14:paraId="0F5D7638" w14:textId="77777777" w:rsidR="005C34E2" w:rsidRPr="00714B0F" w:rsidRDefault="005C34E2" w:rsidP="00537EC8">
      <w:pPr>
        <w:spacing w:line="480" w:lineRule="auto"/>
        <w:jc w:val="center"/>
        <w:rPr>
          <w:rFonts w:ascii="Times New Roman" w:hAnsi="Times New Roman" w:cs="Times New Roman"/>
          <w:b/>
          <w:bCs/>
          <w:sz w:val="24"/>
          <w:szCs w:val="24"/>
        </w:rPr>
      </w:pPr>
    </w:p>
    <w:p w14:paraId="219C7178" w14:textId="374B3883" w:rsidR="00B61E80" w:rsidRPr="00714B0F" w:rsidRDefault="00BD5044" w:rsidP="00537EC8">
      <w:pPr>
        <w:spacing w:line="480" w:lineRule="auto"/>
        <w:jc w:val="center"/>
        <w:rPr>
          <w:rFonts w:ascii="Times New Roman" w:hAnsi="Times New Roman" w:cs="Times New Roman"/>
          <w:b/>
          <w:bCs/>
          <w:sz w:val="24"/>
          <w:szCs w:val="24"/>
        </w:rPr>
      </w:pPr>
      <w:r w:rsidRPr="00714B0F">
        <w:rPr>
          <w:rFonts w:ascii="Times New Roman" w:hAnsi="Times New Roman" w:cs="Times New Roman"/>
          <w:b/>
          <w:bCs/>
          <w:sz w:val="24"/>
          <w:szCs w:val="24"/>
        </w:rPr>
        <w:lastRenderedPageBreak/>
        <w:t>A Historical Perspective</w:t>
      </w:r>
    </w:p>
    <w:p w14:paraId="5C763339" w14:textId="27FEBE2F" w:rsidR="00BD5044" w:rsidRPr="00714B0F" w:rsidRDefault="00BD5044"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Making decisions is a timeless and fundamental part of being human. Humans have always had to make a variety of decisions, from minor daily choices to major ones that impacted both societies and civilizations. This historical view on decision-making will go across significant periods to see how our knowledge and methodology have changed through time.</w:t>
      </w:r>
      <w:r w:rsidRPr="00714B0F">
        <w:rPr>
          <w:rFonts w:ascii="Times New Roman" w:hAnsi="Times New Roman" w:cs="Times New Roman"/>
          <w:sz w:val="24"/>
          <w:szCs w:val="24"/>
        </w:rPr>
        <w:t xml:space="preserve"> </w:t>
      </w:r>
    </w:p>
    <w:p w14:paraId="55C5DEF3" w14:textId="5D24DD7D" w:rsidR="00FE20D3" w:rsidRPr="00714B0F" w:rsidRDefault="00FE20D3" w:rsidP="007D2010">
      <w:pPr>
        <w:spacing w:line="480" w:lineRule="auto"/>
        <w:jc w:val="both"/>
        <w:rPr>
          <w:rFonts w:ascii="Times New Roman" w:hAnsi="Times New Roman" w:cs="Times New Roman"/>
          <w:b/>
          <w:bCs/>
          <w:sz w:val="24"/>
          <w:szCs w:val="24"/>
        </w:rPr>
      </w:pPr>
      <w:r w:rsidRPr="00714B0F">
        <w:rPr>
          <w:rFonts w:ascii="Times New Roman" w:hAnsi="Times New Roman" w:cs="Times New Roman"/>
          <w:b/>
          <w:bCs/>
          <w:sz w:val="24"/>
          <w:szCs w:val="24"/>
        </w:rPr>
        <w:t>Prehistoric Awareness and Intuition (before 500 BCE):</w:t>
      </w:r>
    </w:p>
    <w:p w14:paraId="1D849E5B" w14:textId="77777777" w:rsidR="00FE20D3" w:rsidRPr="00714B0F" w:rsidRDefault="00FE20D3"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Human decision-making has its origins in our earliest ancestors. Survival in the primitive age depended on making decisions naturally. Early people relied on instinct and immediate needs to navigate their environments because they lacked any sort of formal education. Natural selection has established decision-making as a natural phenomenon that must be learned via trial and error. The foundation for more structured approaches to decision-making was laid by ancient civilizations like the Egyptians, Greeks, and Chinese. These societies created simple systems of law, ethics, and morality that shaped people's individual and societal decisions.</w:t>
      </w:r>
    </w:p>
    <w:p w14:paraId="62EBA33B" w14:textId="288EED26" w:rsidR="004B7F96" w:rsidRPr="00714B0F" w:rsidRDefault="0016208D" w:rsidP="007D2010">
      <w:pPr>
        <w:spacing w:line="480" w:lineRule="auto"/>
        <w:jc w:val="both"/>
        <w:rPr>
          <w:rFonts w:ascii="Times New Roman" w:hAnsi="Times New Roman" w:cs="Times New Roman"/>
          <w:b/>
          <w:bCs/>
          <w:sz w:val="24"/>
          <w:szCs w:val="24"/>
        </w:rPr>
      </w:pPr>
      <w:r w:rsidRPr="00714B0F">
        <w:rPr>
          <w:rFonts w:ascii="Times New Roman" w:hAnsi="Times New Roman" w:cs="Times New Roman"/>
          <w:b/>
          <w:bCs/>
          <w:sz w:val="24"/>
          <w:szCs w:val="24"/>
        </w:rPr>
        <w:t>Philosophical Inquiry and Rationalism (500 BCE - 17th Century):</w:t>
      </w:r>
    </w:p>
    <w:p w14:paraId="13F6B8D7" w14:textId="06E4CBAC" w:rsidR="00BD5044" w:rsidRPr="00714B0F" w:rsidRDefault="00A40B4A"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Decision-making</w:t>
      </w:r>
      <w:r w:rsidR="00537EC8" w:rsidRPr="00714B0F">
        <w:rPr>
          <w:rFonts w:ascii="Times New Roman" w:hAnsi="Times New Roman" w:cs="Times New Roman"/>
          <w:sz w:val="24"/>
          <w:szCs w:val="24"/>
        </w:rPr>
        <w:t xml:space="preserve"> </w:t>
      </w:r>
      <w:r w:rsidR="00F42FDE" w:rsidRPr="00714B0F">
        <w:rPr>
          <w:rFonts w:ascii="Times New Roman" w:hAnsi="Times New Roman" w:cs="Times New Roman"/>
          <w:sz w:val="24"/>
          <w:szCs w:val="24"/>
        </w:rPr>
        <w:t>became</w:t>
      </w:r>
      <w:r w:rsidR="00537EC8" w:rsidRPr="00714B0F">
        <w:rPr>
          <w:rFonts w:ascii="Times New Roman" w:hAnsi="Times New Roman" w:cs="Times New Roman"/>
          <w:sz w:val="24"/>
          <w:szCs w:val="24"/>
        </w:rPr>
        <w:t xml:space="preserve"> significantly more rational during the classical period. Greek thinkers including Socrates, Plato, and Aristotle </w:t>
      </w:r>
      <w:proofErr w:type="gramStart"/>
      <w:r w:rsidR="00537EC8" w:rsidRPr="00714B0F">
        <w:rPr>
          <w:rFonts w:ascii="Times New Roman" w:hAnsi="Times New Roman" w:cs="Times New Roman"/>
          <w:sz w:val="24"/>
          <w:szCs w:val="24"/>
        </w:rPr>
        <w:t>were</w:t>
      </w:r>
      <w:proofErr w:type="gramEnd"/>
      <w:r w:rsidR="00537EC8" w:rsidRPr="00714B0F">
        <w:rPr>
          <w:rFonts w:ascii="Times New Roman" w:hAnsi="Times New Roman" w:cs="Times New Roman"/>
          <w:sz w:val="24"/>
          <w:szCs w:val="24"/>
        </w:rPr>
        <w:t xml:space="preserve"> influential in forming early conceptions of this issue. They stressed the value of using logic and reason to decide what the best course of action is.</w:t>
      </w:r>
      <w:r w:rsidR="00537EC8" w:rsidRPr="00714B0F">
        <w:rPr>
          <w:rFonts w:ascii="Times New Roman" w:hAnsi="Times New Roman" w:cs="Times New Roman"/>
          <w:sz w:val="24"/>
          <w:szCs w:val="24"/>
        </w:rPr>
        <w:t xml:space="preserve"> </w:t>
      </w:r>
      <w:r w:rsidR="00537EC8" w:rsidRPr="00714B0F">
        <w:rPr>
          <w:rFonts w:ascii="Times New Roman" w:hAnsi="Times New Roman" w:cs="Times New Roman"/>
          <w:sz w:val="24"/>
          <w:szCs w:val="24"/>
        </w:rPr>
        <w:t>The importance of virtue and ethical concerns in decision-making was highlighted by Aristotle's concept of "phronesis" or practical wisdom. This was a crucial step that prepared the way for a more organized and logical approach to making decisions.</w:t>
      </w:r>
    </w:p>
    <w:p w14:paraId="4DEA882F" w14:textId="77777777" w:rsidR="00F42FDE" w:rsidRPr="00714B0F" w:rsidRDefault="00F42FDE" w:rsidP="007D2010">
      <w:pPr>
        <w:spacing w:line="480" w:lineRule="auto"/>
        <w:jc w:val="both"/>
        <w:rPr>
          <w:rFonts w:ascii="Times New Roman" w:hAnsi="Times New Roman" w:cs="Times New Roman"/>
          <w:sz w:val="24"/>
          <w:szCs w:val="24"/>
        </w:rPr>
      </w:pPr>
    </w:p>
    <w:p w14:paraId="40BBDCD5" w14:textId="39775CE0" w:rsidR="00F42FDE" w:rsidRPr="00714B0F" w:rsidRDefault="00F42FDE" w:rsidP="007D2010">
      <w:pPr>
        <w:spacing w:line="480" w:lineRule="auto"/>
        <w:jc w:val="both"/>
        <w:rPr>
          <w:rFonts w:ascii="Times New Roman" w:hAnsi="Times New Roman" w:cs="Times New Roman"/>
          <w:b/>
          <w:bCs/>
          <w:sz w:val="24"/>
          <w:szCs w:val="24"/>
        </w:rPr>
      </w:pPr>
      <w:r w:rsidRPr="00714B0F">
        <w:rPr>
          <w:rFonts w:ascii="Times New Roman" w:hAnsi="Times New Roman" w:cs="Times New Roman"/>
          <w:b/>
          <w:bCs/>
          <w:sz w:val="24"/>
          <w:szCs w:val="24"/>
        </w:rPr>
        <w:lastRenderedPageBreak/>
        <w:t>Age of Reason and Enlightenment (17th–18th Century):</w:t>
      </w:r>
    </w:p>
    <w:p w14:paraId="3B0B3C55" w14:textId="7704DFE9" w:rsidR="00F42FDE" w:rsidRPr="00714B0F" w:rsidRDefault="00F42FDE"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A golden age of reason and realism commenced during the Enlightenment period. René Descartes, John Locke, and Immanuel Kant were notable philosophers who made significant contributions to our growing understanding of decision-making. The importance of reason was emphasized by Descartes' well-known adage "Cogito, ergo sum" (I think, therefore I am). Utilitarianism became more popular as a framework for decision-making during this time. The maximization of the greatest good for the largest number was advocated, adding a more quantitative element to decision-making.</w:t>
      </w:r>
    </w:p>
    <w:p w14:paraId="5A53EA2F" w14:textId="7E290094" w:rsidR="00CB0FD8" w:rsidRPr="00714B0F" w:rsidRDefault="00CB0FD8" w:rsidP="007D2010">
      <w:pPr>
        <w:spacing w:line="480" w:lineRule="auto"/>
        <w:jc w:val="both"/>
        <w:rPr>
          <w:rFonts w:ascii="Times New Roman" w:hAnsi="Times New Roman" w:cs="Times New Roman"/>
          <w:b/>
          <w:bCs/>
          <w:sz w:val="24"/>
          <w:szCs w:val="24"/>
        </w:rPr>
      </w:pPr>
      <w:r w:rsidRPr="00714B0F">
        <w:rPr>
          <w:rFonts w:ascii="Times New Roman" w:hAnsi="Times New Roman" w:cs="Times New Roman"/>
          <w:b/>
          <w:bCs/>
          <w:sz w:val="24"/>
          <w:szCs w:val="24"/>
        </w:rPr>
        <w:t>Psychology and Behavioral Insights (19th - 20th Century):</w:t>
      </w:r>
    </w:p>
    <w:p w14:paraId="0467E2F1" w14:textId="1B3ADCF2" w:rsidR="00CB0FD8" w:rsidRPr="00714B0F" w:rsidRDefault="00CB0FD8"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 xml:space="preserve">The discipline of psychology was formalized in the late 19th century. Famous individuals like Sigmund Freud and William James studied the inner workings of the human mind and how it affects decision-making. The study of human behavior emerged during this time period, providing </w:t>
      </w:r>
      <w:r w:rsidRPr="00714B0F">
        <w:rPr>
          <w:rFonts w:ascii="Times New Roman" w:hAnsi="Times New Roman" w:cs="Times New Roman"/>
          <w:sz w:val="24"/>
          <w:szCs w:val="24"/>
        </w:rPr>
        <w:t>fundamental and new understandings</w:t>
      </w:r>
      <w:r w:rsidRPr="00714B0F">
        <w:rPr>
          <w:rFonts w:ascii="Times New Roman" w:hAnsi="Times New Roman" w:cs="Times New Roman"/>
          <w:sz w:val="24"/>
          <w:szCs w:val="24"/>
        </w:rPr>
        <w:t xml:space="preserve"> of cognitive biases, heuristics, and the influence of emotions on decision-making. Parallel to this, decision theory developed, offering formulas for comprehending and enhancing choices. The study of strategic decision-making was transformed by the development of game theory by John von Neumann and Oskar Morgenstern in the middle of the 20th century.</w:t>
      </w:r>
    </w:p>
    <w:p w14:paraId="62FE9A2F" w14:textId="7D6D3A15" w:rsidR="007D2010" w:rsidRPr="00714B0F" w:rsidRDefault="007D2010" w:rsidP="007D2010">
      <w:pPr>
        <w:spacing w:line="480" w:lineRule="auto"/>
        <w:jc w:val="both"/>
        <w:rPr>
          <w:rFonts w:ascii="Times New Roman" w:hAnsi="Times New Roman" w:cs="Times New Roman"/>
          <w:b/>
          <w:bCs/>
          <w:sz w:val="24"/>
          <w:szCs w:val="24"/>
        </w:rPr>
      </w:pPr>
      <w:r w:rsidRPr="00714B0F">
        <w:rPr>
          <w:rFonts w:ascii="Times New Roman" w:hAnsi="Times New Roman" w:cs="Times New Roman"/>
          <w:b/>
          <w:bCs/>
          <w:sz w:val="24"/>
          <w:szCs w:val="24"/>
        </w:rPr>
        <w:t>Decision support systems with the Information Age (late 20th century to present):</w:t>
      </w:r>
    </w:p>
    <w:p w14:paraId="5C6DDABC" w14:textId="77777777" w:rsidR="007D2010" w:rsidRPr="00714B0F" w:rsidRDefault="007D2010"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 xml:space="preserve">The decision-making process experienced significant change during the Information Age, a period of fast technological innovation. Making data-driven decisions was made possible for people and businesses by computing power and data analytics. Big data analytics, artificial intelligence, and decision support systems have developed into vital decision-making tools. During </w:t>
      </w:r>
      <w:r w:rsidRPr="00714B0F">
        <w:rPr>
          <w:rFonts w:ascii="Times New Roman" w:hAnsi="Times New Roman" w:cs="Times New Roman"/>
          <w:sz w:val="24"/>
          <w:szCs w:val="24"/>
        </w:rPr>
        <w:lastRenderedPageBreak/>
        <w:t>this time, decision-making became more pervasive across a range of fields, including business, health, and public policy. New possibilities for comprehending and enhancing decision-making processes were made possible by the accessibility of enormous amounts of data and sophisticated instruments.</w:t>
      </w:r>
    </w:p>
    <w:p w14:paraId="7AE3A149" w14:textId="3BDDB89E" w:rsidR="007D2010" w:rsidRPr="00714B0F" w:rsidRDefault="007D2010"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The study of decision-making has become more multidisciplinary in the twenty-first century. We can better understand how people make decisions as a result of the convergence of disciplines like neurology, economics, and behavioral economics. The brain bases of decisions are revealed through neuroimaging methods, emphasizing the interaction between emotions and cognition.</w:t>
      </w:r>
      <w:r w:rsidRPr="00714B0F">
        <w:rPr>
          <w:rFonts w:ascii="Times New Roman" w:hAnsi="Times New Roman" w:cs="Times New Roman"/>
          <w:sz w:val="24"/>
          <w:szCs w:val="24"/>
        </w:rPr>
        <w:t xml:space="preserve"> Complex </w:t>
      </w:r>
      <w:r w:rsidRPr="00714B0F">
        <w:rPr>
          <w:rFonts w:ascii="Times New Roman" w:hAnsi="Times New Roman" w:cs="Times New Roman"/>
          <w:sz w:val="24"/>
          <w:szCs w:val="24"/>
        </w:rPr>
        <w:t>and comprehensive approaches are required for complex decision-making situations in banking, healthcare, and international affairs. Scholars like Daniel Kahneman and Richard Thaler, pioneers of behavioral economics, have demonstrated that cognitive biases and emotional factors frequently cause people to depart from strictly logical decisions.</w:t>
      </w:r>
    </w:p>
    <w:p w14:paraId="5F79628E" w14:textId="61FB1959" w:rsidR="007D2010" w:rsidRPr="00714B0F" w:rsidRDefault="007D2010" w:rsidP="005C34E2">
      <w:pPr>
        <w:spacing w:line="480" w:lineRule="auto"/>
        <w:ind w:firstLine="720"/>
        <w:rPr>
          <w:rFonts w:ascii="Times New Roman" w:hAnsi="Times New Roman" w:cs="Times New Roman"/>
          <w:sz w:val="24"/>
          <w:szCs w:val="24"/>
        </w:rPr>
      </w:pPr>
      <w:r w:rsidRPr="00714B0F">
        <w:rPr>
          <w:rFonts w:ascii="Times New Roman" w:hAnsi="Times New Roman" w:cs="Times New Roman"/>
          <w:sz w:val="24"/>
          <w:szCs w:val="24"/>
        </w:rPr>
        <w:t>Human decision-making has changed throughout time from automatic reflexes to a sophisticated, multidisciplinary process. It has been influenced by philosophical investigation, scientific developments, and the blending of diverse academic disciplines. Our understanding of decision-making is currently expanding and influencing our individual lives, societies, and the global community as we stand at the nexus of cognitive science, technology, and ethics.</w:t>
      </w:r>
    </w:p>
    <w:p w14:paraId="01B8A2DF" w14:textId="436A25D5" w:rsidR="004B7F96" w:rsidRPr="00714B0F" w:rsidRDefault="004B7F96" w:rsidP="00537EC8">
      <w:pPr>
        <w:spacing w:line="480" w:lineRule="auto"/>
        <w:rPr>
          <w:rFonts w:ascii="Times New Roman" w:hAnsi="Times New Roman" w:cs="Times New Roman"/>
          <w:b/>
          <w:bCs/>
          <w:sz w:val="24"/>
          <w:szCs w:val="24"/>
        </w:rPr>
      </w:pPr>
    </w:p>
    <w:p w14:paraId="43527637" w14:textId="77777777" w:rsidR="00E101CB" w:rsidRPr="00714B0F" w:rsidRDefault="00E101CB" w:rsidP="00537EC8">
      <w:pPr>
        <w:spacing w:line="480" w:lineRule="auto"/>
        <w:rPr>
          <w:rFonts w:ascii="Times New Roman" w:hAnsi="Times New Roman" w:cs="Times New Roman"/>
          <w:b/>
          <w:bCs/>
          <w:sz w:val="24"/>
          <w:szCs w:val="24"/>
        </w:rPr>
      </w:pPr>
    </w:p>
    <w:p w14:paraId="186CE254" w14:textId="77777777" w:rsidR="00EB302D" w:rsidRPr="00714B0F" w:rsidRDefault="00EB302D" w:rsidP="00537EC8">
      <w:pPr>
        <w:spacing w:line="480" w:lineRule="auto"/>
        <w:rPr>
          <w:rFonts w:ascii="Times New Roman" w:hAnsi="Times New Roman" w:cs="Times New Roman"/>
          <w:b/>
          <w:bCs/>
          <w:sz w:val="24"/>
          <w:szCs w:val="24"/>
        </w:rPr>
      </w:pPr>
    </w:p>
    <w:p w14:paraId="64417B8A" w14:textId="77777777" w:rsidR="00E101CB" w:rsidRPr="00714B0F" w:rsidRDefault="00E101CB" w:rsidP="00537EC8">
      <w:pPr>
        <w:spacing w:line="480" w:lineRule="auto"/>
        <w:rPr>
          <w:rFonts w:ascii="Times New Roman" w:hAnsi="Times New Roman" w:cs="Times New Roman"/>
          <w:b/>
          <w:bCs/>
          <w:sz w:val="24"/>
          <w:szCs w:val="24"/>
        </w:rPr>
      </w:pPr>
    </w:p>
    <w:p w14:paraId="6E2562C8" w14:textId="77777777" w:rsidR="006F11D3" w:rsidRPr="00714B0F" w:rsidRDefault="006F11D3" w:rsidP="006F11D3">
      <w:pPr>
        <w:spacing w:line="480" w:lineRule="auto"/>
        <w:contextualSpacing/>
        <w:jc w:val="center"/>
        <w:rPr>
          <w:rFonts w:ascii="Times New Roman" w:hAnsi="Times New Roman" w:cs="Times New Roman"/>
          <w:b/>
          <w:bCs/>
          <w:sz w:val="24"/>
          <w:szCs w:val="24"/>
        </w:rPr>
      </w:pPr>
      <w:r w:rsidRPr="00714B0F">
        <w:rPr>
          <w:rFonts w:ascii="Times New Roman" w:hAnsi="Times New Roman" w:cs="Times New Roman"/>
          <w:b/>
          <w:bCs/>
          <w:sz w:val="24"/>
          <w:szCs w:val="24"/>
        </w:rPr>
        <w:lastRenderedPageBreak/>
        <w:t>How Does the Human Brain Make Decisions</w:t>
      </w:r>
    </w:p>
    <w:p w14:paraId="46A2691C" w14:textId="1ED83B67" w:rsidR="00E101CB" w:rsidRPr="00714B0F" w:rsidRDefault="001001D1"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Human decision-making is a complex process that involves emotional reactions, neurological foundations, and cognitive assessment. People acquire data, create alternatives, assess them, and make decisions based on cognitive frameworks; yet, perfect rationality may be constrained by cognitive biases and limited rationality. Emotions, which are frequently intuitive, influence risk-taking and the need for instant fulfillment. They also guide and color judgments. The amygdala, ventral striatum, and prefrontal cortex of the brain are crucial for making decisions. Individual characteristics, such as developmental stages and personality traits, contribute to a variety of decision-making techniques, while external factors, such as societal standards and cognitive biases, impact decisions. Practical applications span public policy, psychology, and economics and provide insights into risk management and behavior modification. Future research promises to use a deeper knowledge of this complex process to address real-world issues.</w:t>
      </w:r>
      <w:r w:rsidR="00573ACA" w:rsidRPr="00714B0F">
        <w:rPr>
          <w:rFonts w:ascii="Times New Roman" w:hAnsi="Times New Roman" w:cs="Times New Roman"/>
          <w:sz w:val="24"/>
          <w:szCs w:val="24"/>
        </w:rPr>
        <w:t xml:space="preserve"> </w:t>
      </w:r>
      <w:r w:rsidR="00573ACA" w:rsidRPr="00714B0F">
        <w:rPr>
          <w:rFonts w:ascii="Times New Roman" w:hAnsi="Times New Roman" w:cs="Times New Roman"/>
          <w:sz w:val="24"/>
          <w:szCs w:val="24"/>
        </w:rPr>
        <w:t>The study of human decision-making is a broad, multidisciplinary area. To get a deeper understanding of the mechanics, variables, and implications of decision-making, researchers from a wide range of disciplines, including psychology, neurology, economics, behavioral economics, and social sciences, have performed countless studies.</w:t>
      </w:r>
    </w:p>
    <w:p w14:paraId="7FA4C811" w14:textId="2F142D7F" w:rsidR="006E6852" w:rsidRPr="00714B0F" w:rsidRDefault="006F641C"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 xml:space="preserve">Let us discuss some </w:t>
      </w:r>
      <w:r w:rsidR="00C80CC5" w:rsidRPr="00714B0F">
        <w:rPr>
          <w:rFonts w:ascii="Times New Roman" w:hAnsi="Times New Roman" w:cs="Times New Roman"/>
          <w:sz w:val="24"/>
          <w:szCs w:val="24"/>
        </w:rPr>
        <w:t>Models of decision-making.</w:t>
      </w:r>
      <w:r w:rsidR="00833DE6" w:rsidRPr="00714B0F">
        <w:rPr>
          <w:rFonts w:ascii="Times New Roman" w:hAnsi="Times New Roman" w:cs="Times New Roman"/>
          <w:sz w:val="24"/>
          <w:szCs w:val="24"/>
        </w:rPr>
        <w:t xml:space="preserve"> An</w:t>
      </w:r>
      <w:r w:rsidR="00833DE6" w:rsidRPr="00714B0F">
        <w:rPr>
          <w:rFonts w:ascii="Times New Roman" w:hAnsi="Times New Roman" w:cs="Times New Roman"/>
          <w:sz w:val="24"/>
          <w:szCs w:val="24"/>
        </w:rPr>
        <w:t xml:space="preserve"> organized and methodical approach to decision-making, the rational decision-making model is frequently utilized as a normative framework in a variety of disciplines, including management, psychology, and economics. This model makes the assumption that decision-makers are fully rational and capable of identifying the best option by methodically weighing all of the options and going with the one that maximizes their predicted utility. Usually, the procedure is divided into the following steps:</w:t>
      </w:r>
    </w:p>
    <w:p w14:paraId="73CD9A93" w14:textId="0CB8D57A" w:rsidR="005F2297" w:rsidRPr="00714B0F" w:rsidRDefault="005F2297" w:rsidP="00F245EC">
      <w:pPr>
        <w:spacing w:line="480" w:lineRule="auto"/>
        <w:jc w:val="both"/>
        <w:rPr>
          <w:rFonts w:ascii="Times New Roman" w:hAnsi="Times New Roman" w:cs="Times New Roman"/>
          <w:b/>
          <w:bCs/>
          <w:sz w:val="24"/>
          <w:szCs w:val="24"/>
        </w:rPr>
      </w:pPr>
    </w:p>
    <w:p w14:paraId="34446FA4" w14:textId="2FB119CE" w:rsidR="00F245EC" w:rsidRPr="00714B0F" w:rsidRDefault="00F245EC" w:rsidP="00F245EC">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lastRenderedPageBreak/>
        <w:t xml:space="preserve">Identify the </w:t>
      </w:r>
      <w:r w:rsidR="009C238B" w:rsidRPr="00714B0F">
        <w:rPr>
          <w:rFonts w:ascii="Times New Roman" w:hAnsi="Times New Roman" w:cs="Times New Roman"/>
          <w:b/>
          <w:bCs/>
          <w:sz w:val="24"/>
          <w:szCs w:val="24"/>
        </w:rPr>
        <w:t>Problem</w:t>
      </w:r>
      <w:r w:rsidRPr="00714B0F">
        <w:rPr>
          <w:rFonts w:ascii="Times New Roman" w:hAnsi="Times New Roman" w:cs="Times New Roman"/>
          <w:sz w:val="24"/>
          <w:szCs w:val="24"/>
        </w:rPr>
        <w:t>: The first step in the decision-making process is determining the issue or choice that has to be made. This might be a personal decision, a corporate issue, or any other circumstance where a choice must be made.</w:t>
      </w:r>
    </w:p>
    <w:p w14:paraId="407BA944" w14:textId="5014A0E1" w:rsidR="00F245EC" w:rsidRPr="00714B0F" w:rsidRDefault="00F245EC" w:rsidP="00F245EC">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A</w:t>
      </w:r>
      <w:r w:rsidRPr="00714B0F">
        <w:rPr>
          <w:rFonts w:ascii="Times New Roman" w:hAnsi="Times New Roman" w:cs="Times New Roman"/>
          <w:b/>
          <w:bCs/>
          <w:sz w:val="24"/>
          <w:szCs w:val="24"/>
        </w:rPr>
        <w:t>ssemble information</w:t>
      </w:r>
      <w:r w:rsidRPr="00714B0F">
        <w:rPr>
          <w:rFonts w:ascii="Times New Roman" w:hAnsi="Times New Roman" w:cs="Times New Roman"/>
          <w:sz w:val="24"/>
          <w:szCs w:val="24"/>
        </w:rPr>
        <w:t>:  Decision-makers gather all pertinent data and information about the issue. This data may consist of opinions, facts, figures, and professional advice. Having a thorough grasp of the circumstances is the aim.</w:t>
      </w:r>
    </w:p>
    <w:p w14:paraId="1CDF014B" w14:textId="63196281" w:rsidR="00833DE6" w:rsidRPr="00714B0F" w:rsidRDefault="00F245EC" w:rsidP="00F245EC">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Provide Substitutes</w:t>
      </w:r>
      <w:r w:rsidRPr="00714B0F">
        <w:rPr>
          <w:rFonts w:ascii="Times New Roman" w:hAnsi="Times New Roman" w:cs="Times New Roman"/>
          <w:sz w:val="24"/>
          <w:szCs w:val="24"/>
        </w:rPr>
        <w:t>: Decision-makers compile a list of potential options or fixes for the issue after obtaining information. The options must to be varied and encompass a spectrum of possible reactions.</w:t>
      </w:r>
    </w:p>
    <w:p w14:paraId="1D682799" w14:textId="77777777" w:rsidR="005F2297" w:rsidRPr="00714B0F" w:rsidRDefault="005F2297" w:rsidP="005F2297">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Examine Alternatives</w:t>
      </w:r>
      <w:r w:rsidRPr="00714B0F">
        <w:rPr>
          <w:rFonts w:ascii="Times New Roman" w:hAnsi="Times New Roman" w:cs="Times New Roman"/>
          <w:sz w:val="24"/>
          <w:szCs w:val="24"/>
        </w:rPr>
        <w:t>: Every option is thoroughly examined and compared to pre-established standards and goals. These standards might include things like cost, efficacy, practicality, and other pertinent aspects.</w:t>
      </w:r>
    </w:p>
    <w:p w14:paraId="3FC3D340" w14:textId="77777777" w:rsidR="005F2297" w:rsidRPr="00714B0F" w:rsidRDefault="005F2297" w:rsidP="005F2297">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Choose the Best Alternative</w:t>
      </w:r>
      <w:r w:rsidRPr="00714B0F">
        <w:rPr>
          <w:rFonts w:ascii="Times New Roman" w:hAnsi="Times New Roman" w:cs="Times New Roman"/>
          <w:sz w:val="24"/>
          <w:szCs w:val="24"/>
        </w:rPr>
        <w:t>: The individual making the choice chooses the option that most closely fits their aims and objectives by following a methodical and logical process. The decision is taken in light of the evaluation process's results.</w:t>
      </w:r>
    </w:p>
    <w:p w14:paraId="568C20B4" w14:textId="77777777" w:rsidR="005F2297" w:rsidRPr="00714B0F" w:rsidRDefault="005F2297" w:rsidP="005F2297">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Execute the Decision</w:t>
      </w:r>
      <w:r w:rsidRPr="00714B0F">
        <w:rPr>
          <w:rFonts w:ascii="Times New Roman" w:hAnsi="Times New Roman" w:cs="Times New Roman"/>
          <w:sz w:val="24"/>
          <w:szCs w:val="24"/>
        </w:rPr>
        <w:t>: After selecting the optimal option, the decision-maker moves on with the decision's implementation. This frequently entails creating an action plan, allocating duties, and establishing a deadline.</w:t>
      </w:r>
    </w:p>
    <w:p w14:paraId="5C7A553A" w14:textId="58CF8D27" w:rsidR="00EE47CA" w:rsidRPr="00714B0F" w:rsidRDefault="005F2297" w:rsidP="005F2297">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Monitor and Assess</w:t>
      </w:r>
      <w:r w:rsidRPr="00714B0F">
        <w:rPr>
          <w:rFonts w:ascii="Times New Roman" w:hAnsi="Times New Roman" w:cs="Times New Roman"/>
          <w:sz w:val="24"/>
          <w:szCs w:val="24"/>
        </w:rPr>
        <w:t>: Following implementation, the decision-maker keeps an eye on the outcomes and conducts ongoing assessments. Should the outcomes not meet expectations, modifications might be implemented and the procedure could recommence.</w:t>
      </w:r>
    </w:p>
    <w:p w14:paraId="3185C069" w14:textId="426CB639" w:rsidR="00573ACA" w:rsidRPr="00714B0F" w:rsidRDefault="006E6852"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lastRenderedPageBreak/>
        <w:t xml:space="preserve">Coming to the next </w:t>
      </w:r>
      <w:r w:rsidR="0069066B" w:rsidRPr="00714B0F">
        <w:rPr>
          <w:rFonts w:ascii="Times New Roman" w:hAnsi="Times New Roman" w:cs="Times New Roman"/>
          <w:sz w:val="24"/>
          <w:szCs w:val="24"/>
        </w:rPr>
        <w:t>decision-making</w:t>
      </w:r>
      <w:r w:rsidR="00C80CC5" w:rsidRPr="00714B0F">
        <w:rPr>
          <w:rFonts w:ascii="Times New Roman" w:hAnsi="Times New Roman" w:cs="Times New Roman"/>
          <w:sz w:val="24"/>
          <w:szCs w:val="24"/>
        </w:rPr>
        <w:t xml:space="preserve"> model</w:t>
      </w:r>
      <w:r w:rsidRPr="00714B0F">
        <w:rPr>
          <w:rFonts w:ascii="Times New Roman" w:hAnsi="Times New Roman" w:cs="Times New Roman"/>
          <w:sz w:val="24"/>
          <w:szCs w:val="24"/>
        </w:rPr>
        <w:t xml:space="preserve"> </w:t>
      </w:r>
      <w:r w:rsidR="00C80CC5" w:rsidRPr="00714B0F">
        <w:rPr>
          <w:rFonts w:ascii="Times New Roman" w:hAnsi="Times New Roman" w:cs="Times New Roman"/>
          <w:sz w:val="24"/>
          <w:szCs w:val="24"/>
        </w:rPr>
        <w:t xml:space="preserve">is </w:t>
      </w:r>
      <w:r w:rsidRPr="00714B0F">
        <w:rPr>
          <w:rFonts w:ascii="Times New Roman" w:hAnsi="Times New Roman" w:cs="Times New Roman"/>
          <w:sz w:val="24"/>
          <w:szCs w:val="24"/>
        </w:rPr>
        <w:t xml:space="preserve">the </w:t>
      </w:r>
      <w:r w:rsidR="00C80CC5" w:rsidRPr="00714B0F">
        <w:rPr>
          <w:rFonts w:ascii="Times New Roman" w:hAnsi="Times New Roman" w:cs="Times New Roman"/>
          <w:sz w:val="24"/>
          <w:szCs w:val="24"/>
        </w:rPr>
        <w:t xml:space="preserve">OODA loop, created by </w:t>
      </w:r>
      <w:r w:rsidR="00122941" w:rsidRPr="00714B0F">
        <w:rPr>
          <w:rFonts w:ascii="Times New Roman" w:hAnsi="Times New Roman" w:cs="Times New Roman"/>
          <w:sz w:val="24"/>
          <w:szCs w:val="24"/>
        </w:rPr>
        <w:t>John Boyd</w:t>
      </w:r>
      <w:r w:rsidR="004A2D00" w:rsidRPr="00714B0F">
        <w:rPr>
          <w:rFonts w:ascii="Times New Roman" w:hAnsi="Times New Roman" w:cs="Times New Roman"/>
          <w:sz w:val="24"/>
          <w:szCs w:val="24"/>
        </w:rPr>
        <w:t xml:space="preserve">. </w:t>
      </w:r>
      <w:r w:rsidR="00305EB4" w:rsidRPr="00714B0F">
        <w:rPr>
          <w:rFonts w:ascii="Times New Roman" w:hAnsi="Times New Roman" w:cs="Times New Roman"/>
          <w:sz w:val="24"/>
          <w:szCs w:val="24"/>
        </w:rPr>
        <w:t>O</w:t>
      </w:r>
      <w:r w:rsidR="00305EB4" w:rsidRPr="00714B0F">
        <w:rPr>
          <w:rFonts w:ascii="Times New Roman" w:hAnsi="Times New Roman" w:cs="Times New Roman"/>
          <w:sz w:val="24"/>
          <w:szCs w:val="24"/>
        </w:rPr>
        <w:t>bserve, Orient, Decide, and Act is the acronym for the military strategy concept known as the OODA Loop. Colonel John Boyd, a fighter pilot and military strategist in the United States Air Force, created it to explain a decision-making procedure in combat scenarios. Since then, a variety of industries have embraced and modified the OODA Loop for usage, including business, law enforcement, and competitive sports.</w:t>
      </w:r>
    </w:p>
    <w:p w14:paraId="6EB1FA0B" w14:textId="6DD53F8E" w:rsidR="00617764" w:rsidRPr="00714B0F" w:rsidRDefault="00617764" w:rsidP="00617764">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Observe</w:t>
      </w:r>
      <w:r w:rsidRPr="00714B0F">
        <w:rPr>
          <w:rFonts w:ascii="Times New Roman" w:hAnsi="Times New Roman" w:cs="Times New Roman"/>
          <w:sz w:val="24"/>
          <w:szCs w:val="24"/>
        </w:rPr>
        <w:t>: Information regarding the existing circumstances is gathered in this initial phase of the procedure. To observe is to gather information, evaluate the surroundings, and comprehend the situation. This might entail keeping an eye on the enemy's whereabouts, the state of the weather, and the general state of the battlefield in a military setting.</w:t>
      </w:r>
    </w:p>
    <w:p w14:paraId="3CD27833" w14:textId="77777777" w:rsidR="00617764" w:rsidRPr="00714B0F" w:rsidRDefault="00617764" w:rsidP="00617764">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Orient</w:t>
      </w:r>
      <w:r w:rsidRPr="00714B0F">
        <w:rPr>
          <w:rFonts w:ascii="Times New Roman" w:hAnsi="Times New Roman" w:cs="Times New Roman"/>
          <w:sz w:val="24"/>
          <w:szCs w:val="24"/>
        </w:rPr>
        <w:t>: The next stage after gathering information is to get your bearings or do a data analysis. This entails interpreting the data, spotting trends, and realizing the consequences of your observations. It also entails considering how your personal experiences, beliefs, and mental models affect how you understand the information.</w:t>
      </w:r>
    </w:p>
    <w:p w14:paraId="4747BE3F" w14:textId="718A8139" w:rsidR="001D3480" w:rsidRPr="00714B0F" w:rsidRDefault="001D3480" w:rsidP="001D3480">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Make a decision</w:t>
      </w:r>
      <w:r w:rsidRPr="00714B0F">
        <w:rPr>
          <w:rFonts w:ascii="Times New Roman" w:hAnsi="Times New Roman" w:cs="Times New Roman"/>
          <w:sz w:val="24"/>
          <w:szCs w:val="24"/>
        </w:rPr>
        <w:t>: Following your situational analysis, you go to the next step. In this stage, you will choose a course of action based on your comprehension of the context and your analysis of the available data. In the military, this might be choosing to launch an assault, withdraw, or adopt a different strategy.</w:t>
      </w:r>
    </w:p>
    <w:p w14:paraId="265A3F58" w14:textId="77777777" w:rsidR="001D3480" w:rsidRPr="00714B0F" w:rsidRDefault="001D3480" w:rsidP="001D3480">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Act</w:t>
      </w:r>
      <w:r w:rsidRPr="00714B0F">
        <w:rPr>
          <w:rFonts w:ascii="Times New Roman" w:hAnsi="Times New Roman" w:cs="Times New Roman"/>
          <w:sz w:val="24"/>
          <w:szCs w:val="24"/>
        </w:rPr>
        <w:t>: Putting your decisions into practice is the last phase of the OODA Loop. This is the stage when you really carry out your selected plan of action. This might include carrying out a military operation, choosing a course of action for a corporation, or reacting to a scenario involving competitive sports.</w:t>
      </w:r>
    </w:p>
    <w:p w14:paraId="1A2F9646" w14:textId="48785ED5" w:rsidR="009A664B" w:rsidRPr="00714B0F" w:rsidRDefault="009A664B" w:rsidP="001D3480">
      <w:pPr>
        <w:spacing w:line="480" w:lineRule="auto"/>
        <w:jc w:val="both"/>
        <w:rPr>
          <w:rFonts w:ascii="Times New Roman" w:hAnsi="Times New Roman" w:cs="Times New Roman"/>
          <w:sz w:val="24"/>
          <w:szCs w:val="24"/>
        </w:rPr>
      </w:pPr>
      <w:r w:rsidRPr="00714B0F">
        <w:rPr>
          <w:rFonts w:ascii="Times New Roman" w:hAnsi="Times New Roman" w:cs="Times New Roman"/>
          <w:sz w:val="24"/>
          <w:szCs w:val="24"/>
        </w:rPr>
        <w:lastRenderedPageBreak/>
        <w:t>The iterative nature of the OODA Loop is what gives it its unique value. You start over at the beginning of a cycle (Observe, Orient, Decide, Act) to assess the effects of your activities and the state of the environment. In dynamic settings, agility and flexibility are made possible by this ongoing feedback loop. Individuals and organizations may adapt to changing conditions, learn from past mistakes, and make prompt and well-informed decisions by continuously going through the OODA Loop.</w:t>
      </w:r>
    </w:p>
    <w:p w14:paraId="1EFA8331" w14:textId="50C0F73E" w:rsidR="008448CC" w:rsidRPr="00714B0F" w:rsidRDefault="008448CC" w:rsidP="001D3480">
      <w:pPr>
        <w:spacing w:line="480" w:lineRule="auto"/>
        <w:jc w:val="both"/>
        <w:rPr>
          <w:rFonts w:ascii="Times New Roman" w:hAnsi="Times New Roman" w:cs="Times New Roman"/>
          <w:sz w:val="24"/>
          <w:szCs w:val="24"/>
        </w:rPr>
      </w:pPr>
      <w:r w:rsidRPr="00714B0F">
        <w:rPr>
          <w:rFonts w:ascii="Times New Roman" w:hAnsi="Times New Roman" w:cs="Times New Roman"/>
          <w:noProof/>
          <w:sz w:val="24"/>
          <w:szCs w:val="24"/>
        </w:rPr>
        <w:drawing>
          <wp:inline distT="0" distB="0" distL="0" distR="0" wp14:anchorId="66E13D3B" wp14:editId="6846820B">
            <wp:extent cx="5943600" cy="3223260"/>
            <wp:effectExtent l="0" t="0" r="0" b="0"/>
            <wp:docPr id="35611689" name="Picture 1" descr="John Boyd's OODA Loop Diagram 8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hn Boyd's OODA Loop Diagram 8 | Download Scientific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p>
    <w:p w14:paraId="05B53290" w14:textId="37BFEEB5" w:rsidR="009A664B" w:rsidRPr="00714B0F" w:rsidRDefault="00CC6D36" w:rsidP="00CC6D36">
      <w:pPr>
        <w:spacing w:line="480" w:lineRule="auto"/>
        <w:jc w:val="center"/>
        <w:rPr>
          <w:rFonts w:ascii="Times New Roman" w:hAnsi="Times New Roman" w:cs="Times New Roman"/>
          <w:sz w:val="24"/>
          <w:szCs w:val="24"/>
        </w:rPr>
      </w:pPr>
      <w:r w:rsidRPr="00714B0F">
        <w:rPr>
          <w:rFonts w:ascii="Times New Roman" w:hAnsi="Times New Roman" w:cs="Times New Roman"/>
          <w:b/>
          <w:bCs/>
          <w:sz w:val="24"/>
          <w:szCs w:val="24"/>
        </w:rPr>
        <w:t>Figure 1</w:t>
      </w:r>
      <w:r w:rsidR="009A664B" w:rsidRPr="00714B0F">
        <w:rPr>
          <w:rFonts w:ascii="Times New Roman" w:hAnsi="Times New Roman" w:cs="Times New Roman"/>
          <w:sz w:val="24"/>
          <w:szCs w:val="24"/>
        </w:rPr>
        <w:t xml:space="preserve">: A </w:t>
      </w:r>
      <w:r w:rsidRPr="00714B0F">
        <w:rPr>
          <w:rFonts w:ascii="Times New Roman" w:hAnsi="Times New Roman" w:cs="Times New Roman"/>
          <w:sz w:val="24"/>
          <w:szCs w:val="24"/>
        </w:rPr>
        <w:t>flowchart</w:t>
      </w:r>
      <w:r w:rsidR="009A664B" w:rsidRPr="00714B0F">
        <w:rPr>
          <w:rFonts w:ascii="Times New Roman" w:hAnsi="Times New Roman" w:cs="Times New Roman"/>
          <w:sz w:val="24"/>
          <w:szCs w:val="24"/>
        </w:rPr>
        <w:t xml:space="preserve"> demonstrating </w:t>
      </w:r>
      <w:r w:rsidRPr="00714B0F">
        <w:rPr>
          <w:rFonts w:ascii="Times New Roman" w:hAnsi="Times New Roman" w:cs="Times New Roman"/>
          <w:sz w:val="24"/>
          <w:szCs w:val="24"/>
        </w:rPr>
        <w:t>the OODA Loop</w:t>
      </w:r>
    </w:p>
    <w:p w14:paraId="536FB5CD" w14:textId="77777777" w:rsidR="00E9562E" w:rsidRPr="00714B0F" w:rsidRDefault="00E9562E"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 xml:space="preserve">The OODA Loop, for instance, may be used in business to strategic planning, wherein organizations watch the market constantly, align themselves with new trends, make judgments based on their evaluations, and act to put strategies into effect. </w:t>
      </w:r>
    </w:p>
    <w:p w14:paraId="141B6B9F" w14:textId="237FB1FD" w:rsidR="00E9562E" w:rsidRPr="00714B0F" w:rsidRDefault="00D44A71"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Making decisions is a difficult process that is impacted by many different elements from the social, emotional, situational, and cognitive domains.</w:t>
      </w:r>
      <w:r w:rsidR="004C266E" w:rsidRPr="00714B0F">
        <w:rPr>
          <w:rFonts w:ascii="Times New Roman" w:hAnsi="Times New Roman" w:cs="Times New Roman"/>
          <w:sz w:val="24"/>
          <w:szCs w:val="24"/>
        </w:rPr>
        <w:t xml:space="preserve"> Some of them are:</w:t>
      </w:r>
    </w:p>
    <w:p w14:paraId="6FE638F9" w14:textId="33060712" w:rsidR="008B53B3" w:rsidRPr="00714B0F" w:rsidRDefault="008B53B3" w:rsidP="001D3480">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lastRenderedPageBreak/>
        <w:t>Cognitive Factors:</w:t>
      </w:r>
      <w:r w:rsidRPr="00714B0F">
        <w:rPr>
          <w:rFonts w:ascii="Times New Roman" w:hAnsi="Times New Roman" w:cs="Times New Roman"/>
          <w:sz w:val="24"/>
          <w:szCs w:val="24"/>
        </w:rPr>
        <w:t xml:space="preserve"> </w:t>
      </w:r>
      <w:r w:rsidRPr="00714B0F">
        <w:rPr>
          <w:rFonts w:ascii="Times New Roman" w:hAnsi="Times New Roman" w:cs="Times New Roman"/>
          <w:sz w:val="24"/>
          <w:szCs w:val="24"/>
        </w:rPr>
        <w:t>Cognitive variables have a significant impact on decision-making because they modify how people get, analyze, and assess information. Confirmation bias is one cognitive bias that can cause people to selectively look for or interpret data that supports their preconceptions. This can lead to conclusions that may not accurately represent an evaluation of the available information. When people depend too much on heuristics—mental shortcuts they employ to simplify difficult decisions—they can result in both efficient judgements and systematic mistakes. In addition, people's final decisions are influenced by their evaluation of risks and uncertainties, which is based on cognitive processes and influences how they calculate prospective benefits and costs.</w:t>
      </w:r>
    </w:p>
    <w:p w14:paraId="532FA35A" w14:textId="5048576D" w:rsidR="008B53B3" w:rsidRPr="00714B0F" w:rsidRDefault="00715F8F" w:rsidP="001D3480">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 xml:space="preserve">Emotional </w:t>
      </w:r>
      <w:r w:rsidR="00F61B5B" w:rsidRPr="00714B0F">
        <w:rPr>
          <w:rFonts w:ascii="Times New Roman" w:hAnsi="Times New Roman" w:cs="Times New Roman"/>
          <w:b/>
          <w:bCs/>
          <w:sz w:val="24"/>
          <w:szCs w:val="24"/>
        </w:rPr>
        <w:t xml:space="preserve">Factors: </w:t>
      </w:r>
      <w:r w:rsidR="00F61B5B" w:rsidRPr="00714B0F">
        <w:rPr>
          <w:rFonts w:ascii="Times New Roman" w:hAnsi="Times New Roman" w:cs="Times New Roman"/>
          <w:sz w:val="24"/>
          <w:szCs w:val="24"/>
        </w:rPr>
        <w:t>Decision-making is greatly influenced by emotional elements since they give decisions a sentimental feel. Depending on the emotional state, emotions like fear, happiness, and rage can influence appraisals of possible outcomes and result in either risk-averse or risk-seeking actions. According to Antonio Damasio's somatic marker hypothesis, feelings quickly attach physiological marks to possibilities for the future and memories from the past, giving decision-makers a visceral guide. People's current mood and degree of arousal can also influence the decisions they make; optimism is fostered by a pleasant mood, while impulsive actions may result from high levels of arousal. As a result, feelings have a significant impact on how choices are assessed and chosen, adding subjectivity to the decision-making process.</w:t>
      </w:r>
    </w:p>
    <w:p w14:paraId="59605EB3" w14:textId="48A4FDCB" w:rsidR="00617764" w:rsidRPr="00714B0F" w:rsidRDefault="00365A57" w:rsidP="00140EAD">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 xml:space="preserve">Social and Cultural </w:t>
      </w:r>
      <w:r w:rsidR="00DA08AD" w:rsidRPr="00714B0F">
        <w:rPr>
          <w:rFonts w:ascii="Times New Roman" w:hAnsi="Times New Roman" w:cs="Times New Roman"/>
          <w:b/>
          <w:bCs/>
          <w:sz w:val="24"/>
          <w:szCs w:val="24"/>
        </w:rPr>
        <w:t>F</w:t>
      </w:r>
      <w:r w:rsidRPr="00714B0F">
        <w:rPr>
          <w:rFonts w:ascii="Times New Roman" w:hAnsi="Times New Roman" w:cs="Times New Roman"/>
          <w:b/>
          <w:bCs/>
          <w:sz w:val="24"/>
          <w:szCs w:val="24"/>
        </w:rPr>
        <w:t xml:space="preserve">actors: </w:t>
      </w:r>
      <w:r w:rsidRPr="00714B0F">
        <w:rPr>
          <w:rFonts w:ascii="Times New Roman" w:hAnsi="Times New Roman" w:cs="Times New Roman"/>
          <w:sz w:val="24"/>
          <w:szCs w:val="24"/>
        </w:rPr>
        <w:t xml:space="preserve">Through the prisms of social dynamics, cultural values, and conventions, decision-making is greatly impacted by social and cultural influences. Social impact is important because people frequently adopt the attitudes, tastes, and expectations of the groups with whom they associate. For example, peer pressure can influence people to make decisions that are in line with the group. Furthermore, an individual's values and objectives might be influenced </w:t>
      </w:r>
      <w:r w:rsidRPr="00714B0F">
        <w:rPr>
          <w:rFonts w:ascii="Times New Roman" w:hAnsi="Times New Roman" w:cs="Times New Roman"/>
          <w:sz w:val="24"/>
          <w:szCs w:val="24"/>
        </w:rPr>
        <w:lastRenderedPageBreak/>
        <w:t>by cultural elements that stem from their cultural background. The group's interests may take precedence over personal preferences in collectivist societies, resulting in choices that promote peace within the community. Individualistic cultures, on the other hand, frequently place an emphasis on personal liberty and aspirations, which shapes decisions in that way. The interaction of social and cultural elements may have a significant impact on how alternatives are assessed and chosen, frequently taking precedence over merely personal preferences and logical judgments.</w:t>
      </w:r>
    </w:p>
    <w:p w14:paraId="796364D1" w14:textId="28D54C5F" w:rsidR="00DA08AD" w:rsidRPr="00714B0F" w:rsidRDefault="00DA08AD" w:rsidP="00140EAD">
      <w:pPr>
        <w:spacing w:line="480" w:lineRule="auto"/>
        <w:jc w:val="both"/>
        <w:rPr>
          <w:rFonts w:ascii="Times New Roman" w:hAnsi="Times New Roman" w:cs="Times New Roman"/>
          <w:sz w:val="24"/>
          <w:szCs w:val="24"/>
        </w:rPr>
      </w:pPr>
      <w:r w:rsidRPr="00714B0F">
        <w:rPr>
          <w:rFonts w:ascii="Times New Roman" w:hAnsi="Times New Roman" w:cs="Times New Roman"/>
          <w:b/>
          <w:bCs/>
          <w:sz w:val="24"/>
          <w:szCs w:val="24"/>
        </w:rPr>
        <w:t>Motivational and Personal Factors:</w:t>
      </w:r>
      <w:r w:rsidRPr="00714B0F">
        <w:rPr>
          <w:rFonts w:ascii="Times New Roman" w:hAnsi="Times New Roman" w:cs="Times New Roman"/>
          <w:sz w:val="24"/>
          <w:szCs w:val="24"/>
        </w:rPr>
        <w:t xml:space="preserve"> </w:t>
      </w:r>
      <w:r w:rsidRPr="00714B0F">
        <w:rPr>
          <w:rFonts w:ascii="Times New Roman" w:hAnsi="Times New Roman" w:cs="Times New Roman"/>
          <w:sz w:val="24"/>
          <w:szCs w:val="24"/>
        </w:rPr>
        <w:t>Personal and motivational variables have a significant role in decision-making. Personal objectives and values act as compass points, pointing people toward decisions that have meaning for them. Both material and intangible incentives influence decision-making by increasing people's propensity to select courses of action that provide enticing benefits. Personal characteristics that influence decision-making tendencies include personality and knowledge. While risk-tolerant people might choose more audacious possibilities, conscientious people often prefer deliberate and risk-averse decisions. These elements ultimately contribute to the subjective character of decision-making by expressing personal preferences, desires, and priorities.</w:t>
      </w:r>
    </w:p>
    <w:p w14:paraId="3E0C9224" w14:textId="60B785E9" w:rsidR="00F27E8A" w:rsidRPr="00714B0F" w:rsidRDefault="00011F33"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 xml:space="preserve">In addition to this, Environmental and contextual factors, biological factors, ethical and moral considerations, and economic factors can also vary the decision-making in humans. </w:t>
      </w:r>
      <w:r w:rsidRPr="00714B0F">
        <w:rPr>
          <w:rFonts w:ascii="Times New Roman" w:hAnsi="Times New Roman" w:cs="Times New Roman"/>
          <w:sz w:val="24"/>
          <w:szCs w:val="24"/>
        </w:rPr>
        <w:t>In order to make better informed, logical, and moral decisions in a variety of context</w:t>
      </w:r>
      <w:r w:rsidRPr="00714B0F">
        <w:rPr>
          <w:rFonts w:ascii="Times New Roman" w:hAnsi="Times New Roman" w:cs="Times New Roman"/>
          <w:sz w:val="24"/>
          <w:szCs w:val="24"/>
        </w:rPr>
        <w:t xml:space="preserve">s </w:t>
      </w:r>
      <w:r w:rsidRPr="00714B0F">
        <w:rPr>
          <w:rFonts w:ascii="Times New Roman" w:hAnsi="Times New Roman" w:cs="Times New Roman"/>
          <w:sz w:val="24"/>
          <w:szCs w:val="24"/>
        </w:rPr>
        <w:t>from private affairs to public policy and corporate operations</w:t>
      </w:r>
      <w:r w:rsidRPr="00714B0F">
        <w:rPr>
          <w:rFonts w:ascii="Times New Roman" w:hAnsi="Times New Roman" w:cs="Times New Roman"/>
          <w:sz w:val="24"/>
          <w:szCs w:val="24"/>
        </w:rPr>
        <w:t xml:space="preserve"> </w:t>
      </w:r>
      <w:r w:rsidRPr="00714B0F">
        <w:rPr>
          <w:rFonts w:ascii="Times New Roman" w:hAnsi="Times New Roman" w:cs="Times New Roman"/>
          <w:sz w:val="24"/>
          <w:szCs w:val="24"/>
        </w:rPr>
        <w:t>it is imperative for both individuals and institutions to comprehend how these aspects interact when making decisions.</w:t>
      </w:r>
    </w:p>
    <w:p w14:paraId="11D8A620" w14:textId="77777777" w:rsidR="00F27E8A" w:rsidRPr="00714B0F" w:rsidRDefault="00F27E8A" w:rsidP="00140EAD">
      <w:pPr>
        <w:spacing w:line="480" w:lineRule="auto"/>
        <w:jc w:val="both"/>
        <w:rPr>
          <w:rFonts w:ascii="Times New Roman" w:hAnsi="Times New Roman" w:cs="Times New Roman"/>
          <w:sz w:val="24"/>
          <w:szCs w:val="24"/>
        </w:rPr>
      </w:pPr>
    </w:p>
    <w:p w14:paraId="5758D97F" w14:textId="77777777" w:rsidR="00F27E8A" w:rsidRPr="00714B0F" w:rsidRDefault="00F27E8A" w:rsidP="00140EAD">
      <w:pPr>
        <w:spacing w:line="480" w:lineRule="auto"/>
        <w:jc w:val="both"/>
        <w:rPr>
          <w:rFonts w:ascii="Times New Roman" w:hAnsi="Times New Roman" w:cs="Times New Roman"/>
          <w:sz w:val="24"/>
          <w:szCs w:val="24"/>
        </w:rPr>
      </w:pPr>
    </w:p>
    <w:p w14:paraId="7A09044E" w14:textId="07F3F5EE" w:rsidR="001001D1" w:rsidRPr="00714B0F" w:rsidRDefault="00676F5A" w:rsidP="00F27E8A">
      <w:pPr>
        <w:spacing w:line="480" w:lineRule="auto"/>
        <w:jc w:val="center"/>
        <w:rPr>
          <w:rFonts w:ascii="Times New Roman" w:hAnsi="Times New Roman" w:cs="Times New Roman"/>
          <w:b/>
          <w:bCs/>
          <w:sz w:val="24"/>
          <w:szCs w:val="24"/>
        </w:rPr>
      </w:pPr>
      <w:r w:rsidRPr="00714B0F">
        <w:rPr>
          <w:rFonts w:ascii="Times New Roman" w:hAnsi="Times New Roman" w:cs="Times New Roman"/>
          <w:b/>
          <w:bCs/>
          <w:sz w:val="24"/>
          <w:szCs w:val="24"/>
        </w:rPr>
        <w:lastRenderedPageBreak/>
        <w:t>Conclusion</w:t>
      </w:r>
    </w:p>
    <w:p w14:paraId="7C331B60" w14:textId="77777777" w:rsidR="003B70CC" w:rsidRPr="00714B0F" w:rsidRDefault="00B97363"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 xml:space="preserve">In </w:t>
      </w:r>
      <w:r w:rsidRPr="00714B0F">
        <w:rPr>
          <w:rFonts w:ascii="Times New Roman" w:hAnsi="Times New Roman" w:cs="Times New Roman"/>
          <w:sz w:val="24"/>
          <w:szCs w:val="24"/>
        </w:rPr>
        <w:t>conclusion,</w:t>
      </w:r>
      <w:r w:rsidRPr="00714B0F">
        <w:rPr>
          <w:rFonts w:ascii="Times New Roman" w:hAnsi="Times New Roman" w:cs="Times New Roman"/>
          <w:sz w:val="24"/>
          <w:szCs w:val="24"/>
        </w:rPr>
        <w:t xml:space="preserve"> human decision-making is a complex and dynamic process that is fundamental to both our individual and societal survival. Since decision-making affects every part of our </w:t>
      </w:r>
      <w:r w:rsidR="00286879" w:rsidRPr="00714B0F">
        <w:rPr>
          <w:rFonts w:ascii="Times New Roman" w:hAnsi="Times New Roman" w:cs="Times New Roman"/>
          <w:sz w:val="24"/>
          <w:szCs w:val="24"/>
        </w:rPr>
        <w:t>lives</w:t>
      </w:r>
      <w:r w:rsidRPr="00714B0F">
        <w:rPr>
          <w:rFonts w:ascii="Times New Roman" w:hAnsi="Times New Roman" w:cs="Times New Roman"/>
          <w:sz w:val="24"/>
          <w:szCs w:val="24"/>
        </w:rPr>
        <w:t xml:space="preserve">, the study of decision-making crosses academic borders and includes economics, sociology, psychology, neurology, and more. </w:t>
      </w:r>
      <w:r w:rsidRPr="00714B0F">
        <w:rPr>
          <w:rFonts w:ascii="Times New Roman" w:hAnsi="Times New Roman" w:cs="Times New Roman"/>
          <w:sz w:val="24"/>
          <w:szCs w:val="24"/>
        </w:rPr>
        <w:t>This complex phenomenon</w:t>
      </w:r>
      <w:r w:rsidRPr="00714B0F">
        <w:rPr>
          <w:rFonts w:ascii="Times New Roman" w:hAnsi="Times New Roman" w:cs="Times New Roman"/>
          <w:sz w:val="24"/>
          <w:szCs w:val="24"/>
        </w:rPr>
        <w:t xml:space="preserve"> is influenced by a complex network of social and cultural factors in addition to the subtle interaction of cerebral, emotional, and neurological components. We now have a better grasp of how people make decisions because </w:t>
      </w:r>
      <w:r w:rsidRPr="00714B0F">
        <w:rPr>
          <w:rFonts w:ascii="Times New Roman" w:hAnsi="Times New Roman" w:cs="Times New Roman"/>
          <w:sz w:val="24"/>
          <w:szCs w:val="24"/>
        </w:rPr>
        <w:t>of</w:t>
      </w:r>
      <w:r w:rsidRPr="00714B0F">
        <w:rPr>
          <w:rFonts w:ascii="Times New Roman" w:hAnsi="Times New Roman" w:cs="Times New Roman"/>
          <w:sz w:val="24"/>
          <w:szCs w:val="24"/>
        </w:rPr>
        <w:t xml:space="preserve"> theoretical frameworks like dual-process models, prospect theory, OOTA Loop, and rational choice theory.</w:t>
      </w:r>
      <w:r w:rsidR="003B70CC" w:rsidRPr="00714B0F">
        <w:rPr>
          <w:rFonts w:ascii="Times New Roman" w:hAnsi="Times New Roman" w:cs="Times New Roman"/>
          <w:sz w:val="24"/>
          <w:szCs w:val="24"/>
        </w:rPr>
        <w:t xml:space="preserve"> </w:t>
      </w:r>
      <w:r w:rsidR="003B70CC" w:rsidRPr="00714B0F">
        <w:rPr>
          <w:rFonts w:ascii="Times New Roman" w:hAnsi="Times New Roman" w:cs="Times New Roman"/>
          <w:sz w:val="24"/>
          <w:szCs w:val="24"/>
        </w:rPr>
        <w:t xml:space="preserve">Emotions, which are fundamental to the human experience, give decisions subtle emotional undertones. Emotions such as fear, happiness, rage, and others can influence our decision-making and how we weigh our alternatives while taking chances. </w:t>
      </w:r>
    </w:p>
    <w:p w14:paraId="3E37ABE0" w14:textId="77777777" w:rsidR="00C05658" w:rsidRPr="00714B0F" w:rsidRDefault="003B70CC"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 xml:space="preserve">Decision-making's neuronal underpinnings are revealed by neuroscience, with the amygdala, striatum, and prefrontal cortex taking center stage. These domains give a biological basis for our decision-making and contribute to many facets of it, ranging from impulse control to value appraisal. Furthermore, decision-making is contextualized by social dynamics and cultural norms. Our decisions are influenced by a combination of social norms, peer pressure, and social group expectations. </w:t>
      </w:r>
    </w:p>
    <w:p w14:paraId="0BF9CE1F" w14:textId="7FB0D711" w:rsidR="00F27E8A" w:rsidRPr="00714B0F" w:rsidRDefault="00C05658" w:rsidP="005C34E2">
      <w:pPr>
        <w:spacing w:line="480" w:lineRule="auto"/>
        <w:ind w:firstLine="720"/>
        <w:jc w:val="both"/>
        <w:rPr>
          <w:rFonts w:ascii="Times New Roman" w:hAnsi="Times New Roman" w:cs="Times New Roman"/>
          <w:sz w:val="24"/>
          <w:szCs w:val="24"/>
        </w:rPr>
      </w:pPr>
      <w:r w:rsidRPr="00714B0F">
        <w:rPr>
          <w:rFonts w:ascii="Times New Roman" w:hAnsi="Times New Roman" w:cs="Times New Roman"/>
          <w:sz w:val="24"/>
          <w:szCs w:val="24"/>
        </w:rPr>
        <w:t xml:space="preserve">Human decision-making is, at its core, the dynamic nexus of science and art, where the intellect and the emotions come together to mold our futures. It emphasizes how flexible and intricate the human mind is, and how important it is to comprehend these workings in order to develop a variety of disciplines, such as psychology, economics, neurology, and more. Deciphering the complexities of human decision-making continues to be a persistent and vital goal, providing </w:t>
      </w:r>
      <w:r w:rsidRPr="00714B0F">
        <w:rPr>
          <w:rFonts w:ascii="Times New Roman" w:hAnsi="Times New Roman" w:cs="Times New Roman"/>
          <w:sz w:val="24"/>
          <w:szCs w:val="24"/>
        </w:rPr>
        <w:lastRenderedPageBreak/>
        <w:t>priceless insights into the human condition in a world growing more linked and complicated every day.</w:t>
      </w:r>
    </w:p>
    <w:p w14:paraId="2A64AFB6" w14:textId="2D3F786A" w:rsidR="008710EB" w:rsidRPr="00714B0F" w:rsidRDefault="008710EB" w:rsidP="008710EB">
      <w:pPr>
        <w:spacing w:line="480" w:lineRule="auto"/>
        <w:jc w:val="center"/>
        <w:rPr>
          <w:rFonts w:ascii="Times New Roman" w:hAnsi="Times New Roman" w:cs="Times New Roman"/>
          <w:b/>
          <w:bCs/>
          <w:sz w:val="24"/>
          <w:szCs w:val="24"/>
        </w:rPr>
      </w:pPr>
      <w:r w:rsidRPr="00714B0F">
        <w:rPr>
          <w:rFonts w:ascii="Times New Roman" w:hAnsi="Times New Roman" w:cs="Times New Roman"/>
          <w:b/>
          <w:bCs/>
          <w:sz w:val="24"/>
          <w:szCs w:val="24"/>
        </w:rPr>
        <w:t>Research Questions</w:t>
      </w:r>
    </w:p>
    <w:p w14:paraId="0A344BFE" w14:textId="74344E7A" w:rsidR="003D61A8" w:rsidRPr="00714B0F" w:rsidRDefault="00F001EF" w:rsidP="00F001EF">
      <w:pPr>
        <w:pStyle w:val="ListParagraph"/>
        <w:numPr>
          <w:ilvl w:val="0"/>
          <w:numId w:val="2"/>
        </w:numPr>
        <w:spacing w:line="480" w:lineRule="auto"/>
        <w:rPr>
          <w:rFonts w:ascii="Times New Roman" w:hAnsi="Times New Roman" w:cs="Times New Roman"/>
          <w:sz w:val="24"/>
          <w:szCs w:val="24"/>
        </w:rPr>
      </w:pPr>
      <w:r w:rsidRPr="00714B0F">
        <w:rPr>
          <w:rFonts w:ascii="Times New Roman" w:hAnsi="Times New Roman" w:cs="Times New Roman"/>
          <w:sz w:val="24"/>
          <w:szCs w:val="24"/>
        </w:rPr>
        <w:t>Is it possible to improve one's emotional intelligence to make better decisions? </w:t>
      </w:r>
    </w:p>
    <w:p w14:paraId="23BECFEB" w14:textId="5B9069DF" w:rsidR="00F001EF" w:rsidRPr="00714B0F" w:rsidRDefault="00DD69AD" w:rsidP="00F001EF">
      <w:pPr>
        <w:pStyle w:val="ListParagraph"/>
        <w:numPr>
          <w:ilvl w:val="0"/>
          <w:numId w:val="2"/>
        </w:numPr>
        <w:spacing w:line="480" w:lineRule="auto"/>
        <w:rPr>
          <w:rFonts w:ascii="Times New Roman" w:hAnsi="Times New Roman" w:cs="Times New Roman"/>
          <w:sz w:val="24"/>
          <w:szCs w:val="24"/>
        </w:rPr>
      </w:pPr>
      <w:r w:rsidRPr="00714B0F">
        <w:rPr>
          <w:rFonts w:ascii="Times New Roman" w:hAnsi="Times New Roman" w:cs="Times New Roman"/>
          <w:sz w:val="24"/>
          <w:szCs w:val="24"/>
        </w:rPr>
        <w:t>What techniques can improve the quality of decisions made in high-stress scenarios, and how can decision-making processes alter under extreme stress?</w:t>
      </w:r>
    </w:p>
    <w:p w14:paraId="7BA664B1" w14:textId="694D2ABE" w:rsidR="00B80E23" w:rsidRPr="00714B0F" w:rsidRDefault="003F7C7C" w:rsidP="00F001EF">
      <w:pPr>
        <w:pStyle w:val="ListParagraph"/>
        <w:numPr>
          <w:ilvl w:val="0"/>
          <w:numId w:val="2"/>
        </w:numPr>
        <w:spacing w:line="480" w:lineRule="auto"/>
        <w:rPr>
          <w:rFonts w:ascii="Times New Roman" w:hAnsi="Times New Roman" w:cs="Times New Roman"/>
          <w:sz w:val="24"/>
          <w:szCs w:val="24"/>
        </w:rPr>
      </w:pPr>
      <w:r w:rsidRPr="00714B0F">
        <w:rPr>
          <w:rFonts w:ascii="Times New Roman" w:hAnsi="Times New Roman" w:cs="Times New Roman"/>
          <w:sz w:val="24"/>
          <w:szCs w:val="24"/>
        </w:rPr>
        <w:t>How do social media and artificial intelligence, among other digital technologies, affect people's decisions and the information they trust?</w:t>
      </w:r>
    </w:p>
    <w:p w14:paraId="1CBFF13A" w14:textId="198367C0" w:rsidR="003F7C7C" w:rsidRPr="00714B0F" w:rsidRDefault="002C7563" w:rsidP="00F001EF">
      <w:pPr>
        <w:pStyle w:val="ListParagraph"/>
        <w:numPr>
          <w:ilvl w:val="0"/>
          <w:numId w:val="2"/>
        </w:numPr>
        <w:spacing w:line="480" w:lineRule="auto"/>
        <w:rPr>
          <w:rFonts w:ascii="Times New Roman" w:hAnsi="Times New Roman" w:cs="Times New Roman"/>
          <w:sz w:val="24"/>
          <w:szCs w:val="24"/>
        </w:rPr>
      </w:pPr>
      <w:r w:rsidRPr="00714B0F">
        <w:rPr>
          <w:rFonts w:ascii="Times New Roman" w:hAnsi="Times New Roman" w:cs="Times New Roman"/>
          <w:sz w:val="24"/>
          <w:szCs w:val="24"/>
        </w:rPr>
        <w:t>How can we assist older people in making well-informed decisions about their finances and healthcare, and how do cognitive and emotional changes brought on by aging affect these decisions?</w:t>
      </w:r>
    </w:p>
    <w:p w14:paraId="300AE483" w14:textId="5ACB4287" w:rsidR="002977CF" w:rsidRPr="00714B0F" w:rsidRDefault="002977CF" w:rsidP="00F001EF">
      <w:pPr>
        <w:pStyle w:val="ListParagraph"/>
        <w:numPr>
          <w:ilvl w:val="0"/>
          <w:numId w:val="2"/>
        </w:numPr>
        <w:spacing w:line="480" w:lineRule="auto"/>
        <w:rPr>
          <w:rFonts w:ascii="Times New Roman" w:hAnsi="Times New Roman" w:cs="Times New Roman"/>
          <w:sz w:val="24"/>
          <w:szCs w:val="24"/>
        </w:rPr>
      </w:pPr>
      <w:r w:rsidRPr="00714B0F">
        <w:rPr>
          <w:rFonts w:ascii="Times New Roman" w:hAnsi="Times New Roman" w:cs="Times New Roman"/>
          <w:sz w:val="24"/>
          <w:szCs w:val="24"/>
        </w:rPr>
        <w:t>What effect do</w:t>
      </w:r>
      <w:r w:rsidR="00BF06D1" w:rsidRPr="00714B0F">
        <w:rPr>
          <w:rFonts w:ascii="Times New Roman" w:hAnsi="Times New Roman" w:cs="Times New Roman"/>
          <w:sz w:val="24"/>
          <w:szCs w:val="24"/>
        </w:rPr>
        <w:t xml:space="preserve">es </w:t>
      </w:r>
      <w:r w:rsidR="00EB302D" w:rsidRPr="00714B0F">
        <w:rPr>
          <w:rFonts w:ascii="Times New Roman" w:hAnsi="Times New Roman" w:cs="Times New Roman"/>
          <w:sz w:val="24"/>
          <w:szCs w:val="24"/>
        </w:rPr>
        <w:t>other peoples’</w:t>
      </w:r>
      <w:r w:rsidR="00BF06D1" w:rsidRPr="00714B0F">
        <w:rPr>
          <w:rFonts w:ascii="Times New Roman" w:hAnsi="Times New Roman" w:cs="Times New Roman"/>
          <w:sz w:val="24"/>
          <w:szCs w:val="24"/>
        </w:rPr>
        <w:t xml:space="preserve"> </w:t>
      </w:r>
      <w:r w:rsidR="00EB302D" w:rsidRPr="00714B0F">
        <w:rPr>
          <w:rFonts w:ascii="Times New Roman" w:hAnsi="Times New Roman" w:cs="Times New Roman"/>
          <w:sz w:val="24"/>
          <w:szCs w:val="24"/>
        </w:rPr>
        <w:t>judgment</w:t>
      </w:r>
      <w:r w:rsidRPr="00714B0F">
        <w:rPr>
          <w:rFonts w:ascii="Times New Roman" w:hAnsi="Times New Roman" w:cs="Times New Roman"/>
          <w:sz w:val="24"/>
          <w:szCs w:val="24"/>
        </w:rPr>
        <w:t xml:space="preserve"> have on decision-making over the long run, and how do people adjust to these interventions?</w:t>
      </w:r>
    </w:p>
    <w:p w14:paraId="2B536408" w14:textId="76BF7AE1" w:rsidR="00031832" w:rsidRPr="00714B0F" w:rsidRDefault="006D40B0" w:rsidP="002977CF">
      <w:pPr>
        <w:pStyle w:val="ListParagraph"/>
        <w:numPr>
          <w:ilvl w:val="0"/>
          <w:numId w:val="2"/>
        </w:numPr>
        <w:spacing w:line="480" w:lineRule="auto"/>
        <w:rPr>
          <w:rFonts w:ascii="Times New Roman" w:hAnsi="Times New Roman" w:cs="Times New Roman"/>
          <w:sz w:val="24"/>
          <w:szCs w:val="24"/>
        </w:rPr>
      </w:pPr>
      <w:r w:rsidRPr="00714B0F">
        <w:rPr>
          <w:rFonts w:ascii="Times New Roman" w:hAnsi="Times New Roman" w:cs="Times New Roman"/>
          <w:sz w:val="24"/>
          <w:szCs w:val="24"/>
        </w:rPr>
        <w:t xml:space="preserve">Can we trust instincts </w:t>
      </w:r>
      <w:r w:rsidR="00031832" w:rsidRPr="00714B0F">
        <w:rPr>
          <w:rFonts w:ascii="Times New Roman" w:hAnsi="Times New Roman" w:cs="Times New Roman"/>
          <w:sz w:val="24"/>
          <w:szCs w:val="24"/>
        </w:rPr>
        <w:t xml:space="preserve">while making decisions? How can they impact our </w:t>
      </w:r>
      <w:r w:rsidR="00EB302D" w:rsidRPr="00714B0F">
        <w:rPr>
          <w:rFonts w:ascii="Times New Roman" w:hAnsi="Times New Roman" w:cs="Times New Roman"/>
          <w:sz w:val="24"/>
          <w:szCs w:val="24"/>
        </w:rPr>
        <w:t>lives</w:t>
      </w:r>
      <w:r w:rsidR="00031832" w:rsidRPr="00714B0F">
        <w:rPr>
          <w:rFonts w:ascii="Times New Roman" w:hAnsi="Times New Roman" w:cs="Times New Roman"/>
          <w:sz w:val="24"/>
          <w:szCs w:val="24"/>
        </w:rPr>
        <w:t>?</w:t>
      </w:r>
    </w:p>
    <w:p w14:paraId="485C20C5" w14:textId="77777777" w:rsidR="00C46AF5" w:rsidRPr="00714B0F" w:rsidRDefault="00C46AF5" w:rsidP="00C46AF5">
      <w:pPr>
        <w:spacing w:line="480" w:lineRule="auto"/>
        <w:rPr>
          <w:rFonts w:ascii="Times New Roman" w:hAnsi="Times New Roman" w:cs="Times New Roman"/>
          <w:sz w:val="24"/>
          <w:szCs w:val="24"/>
        </w:rPr>
      </w:pPr>
    </w:p>
    <w:p w14:paraId="470DAA3A" w14:textId="77777777" w:rsidR="00C46AF5" w:rsidRPr="00714B0F" w:rsidRDefault="00C46AF5" w:rsidP="00C46AF5">
      <w:pPr>
        <w:spacing w:line="480" w:lineRule="auto"/>
        <w:rPr>
          <w:rFonts w:ascii="Times New Roman" w:hAnsi="Times New Roman" w:cs="Times New Roman"/>
          <w:sz w:val="24"/>
          <w:szCs w:val="24"/>
        </w:rPr>
      </w:pPr>
    </w:p>
    <w:p w14:paraId="5954087B" w14:textId="77777777" w:rsidR="00C46AF5" w:rsidRPr="00714B0F" w:rsidRDefault="00C46AF5" w:rsidP="00C46AF5">
      <w:pPr>
        <w:spacing w:line="480" w:lineRule="auto"/>
        <w:rPr>
          <w:rFonts w:ascii="Times New Roman" w:hAnsi="Times New Roman" w:cs="Times New Roman"/>
          <w:sz w:val="24"/>
          <w:szCs w:val="24"/>
        </w:rPr>
      </w:pPr>
    </w:p>
    <w:p w14:paraId="41777AAD" w14:textId="77777777" w:rsidR="00C46AF5" w:rsidRPr="00714B0F" w:rsidRDefault="00C46AF5" w:rsidP="00C46AF5">
      <w:pPr>
        <w:spacing w:line="480" w:lineRule="auto"/>
        <w:rPr>
          <w:rFonts w:ascii="Times New Roman" w:hAnsi="Times New Roman" w:cs="Times New Roman"/>
          <w:sz w:val="24"/>
          <w:szCs w:val="24"/>
        </w:rPr>
      </w:pPr>
    </w:p>
    <w:p w14:paraId="5B81E99C" w14:textId="77777777" w:rsidR="00C46AF5" w:rsidRPr="00714B0F" w:rsidRDefault="00C46AF5" w:rsidP="00C46AF5">
      <w:pPr>
        <w:spacing w:line="480" w:lineRule="auto"/>
        <w:rPr>
          <w:rFonts w:ascii="Times New Roman" w:hAnsi="Times New Roman" w:cs="Times New Roman"/>
          <w:sz w:val="24"/>
          <w:szCs w:val="24"/>
        </w:rPr>
      </w:pPr>
    </w:p>
    <w:p w14:paraId="70D93709" w14:textId="77777777" w:rsidR="00C46AF5" w:rsidRPr="00714B0F" w:rsidRDefault="00C46AF5" w:rsidP="00C46AF5">
      <w:pPr>
        <w:spacing w:line="480" w:lineRule="auto"/>
        <w:rPr>
          <w:rFonts w:ascii="Times New Roman" w:hAnsi="Times New Roman" w:cs="Times New Roman"/>
          <w:sz w:val="24"/>
          <w:szCs w:val="24"/>
        </w:rPr>
      </w:pPr>
    </w:p>
    <w:p w14:paraId="0F961005" w14:textId="77777777" w:rsidR="00C46AF5" w:rsidRPr="00714B0F" w:rsidRDefault="00C46AF5" w:rsidP="00C46AF5">
      <w:pPr>
        <w:spacing w:line="480" w:lineRule="auto"/>
        <w:rPr>
          <w:rFonts w:ascii="Times New Roman" w:hAnsi="Times New Roman" w:cs="Times New Roman"/>
          <w:sz w:val="24"/>
          <w:szCs w:val="24"/>
        </w:rPr>
      </w:pPr>
    </w:p>
    <w:p w14:paraId="66C8EDBB" w14:textId="77777777" w:rsidR="00C46AF5" w:rsidRPr="00714B0F" w:rsidRDefault="00C46AF5" w:rsidP="00C46AF5">
      <w:pPr>
        <w:spacing w:line="480" w:lineRule="auto"/>
        <w:rPr>
          <w:rFonts w:ascii="Times New Roman" w:hAnsi="Times New Roman" w:cs="Times New Roman"/>
          <w:sz w:val="24"/>
          <w:szCs w:val="24"/>
        </w:rPr>
      </w:pPr>
    </w:p>
    <w:p w14:paraId="6D05B9FB" w14:textId="77777777" w:rsidR="00C46AF5" w:rsidRPr="00714B0F" w:rsidRDefault="00C46AF5" w:rsidP="00C46AF5">
      <w:pPr>
        <w:spacing w:line="480" w:lineRule="auto"/>
        <w:rPr>
          <w:rFonts w:ascii="Times New Roman" w:hAnsi="Times New Roman" w:cs="Times New Roman"/>
          <w:sz w:val="24"/>
          <w:szCs w:val="24"/>
        </w:rPr>
      </w:pPr>
    </w:p>
    <w:p w14:paraId="5557917F" w14:textId="1AF8C044" w:rsidR="002B2EC7" w:rsidRPr="002B2EC7" w:rsidRDefault="00C46AF5" w:rsidP="002B2EC7">
      <w:pPr>
        <w:spacing w:line="480" w:lineRule="auto"/>
        <w:jc w:val="center"/>
        <w:rPr>
          <w:rFonts w:ascii="Times New Roman" w:hAnsi="Times New Roman" w:cs="Times New Roman"/>
          <w:b/>
          <w:bCs/>
          <w:sz w:val="24"/>
          <w:szCs w:val="24"/>
        </w:rPr>
      </w:pPr>
      <w:r w:rsidRPr="00714B0F">
        <w:rPr>
          <w:rFonts w:ascii="Times New Roman" w:hAnsi="Times New Roman" w:cs="Times New Roman"/>
          <w:b/>
          <w:bCs/>
          <w:sz w:val="24"/>
          <w:szCs w:val="24"/>
        </w:rPr>
        <w:t>References</w:t>
      </w:r>
    </w:p>
    <w:p w14:paraId="1B758A68" w14:textId="41B84F15" w:rsidR="002B2EC7" w:rsidRPr="00714B0F" w:rsidRDefault="002B2EC7" w:rsidP="002B2EC7">
      <w:pPr>
        <w:spacing w:before="100" w:beforeAutospacing="1" w:after="0" w:line="480" w:lineRule="auto"/>
        <w:ind w:left="720" w:hanging="720"/>
        <w:rPr>
          <w:rFonts w:ascii="Times New Roman" w:eastAsia="Times New Roman" w:hAnsi="Times New Roman" w:cs="Times New Roman"/>
          <w:color w:val="000000"/>
          <w:kern w:val="0"/>
          <w:sz w:val="24"/>
          <w:szCs w:val="24"/>
          <w14:ligatures w14:val="none"/>
        </w:rPr>
      </w:pPr>
      <w:proofErr w:type="spellStart"/>
      <w:r w:rsidRPr="002B2EC7">
        <w:rPr>
          <w:rFonts w:ascii="Times New Roman" w:eastAsia="Times New Roman" w:hAnsi="Times New Roman" w:cs="Times New Roman"/>
          <w:color w:val="000000"/>
          <w:kern w:val="0"/>
          <w:sz w:val="24"/>
          <w:szCs w:val="24"/>
          <w14:ligatures w14:val="none"/>
        </w:rPr>
        <w:t>Brocas</w:t>
      </w:r>
      <w:proofErr w:type="spellEnd"/>
      <w:r w:rsidRPr="002B2EC7">
        <w:rPr>
          <w:rFonts w:ascii="Times New Roman" w:eastAsia="Times New Roman" w:hAnsi="Times New Roman" w:cs="Times New Roman"/>
          <w:color w:val="000000"/>
          <w:kern w:val="0"/>
          <w:sz w:val="24"/>
          <w:szCs w:val="24"/>
          <w14:ligatures w14:val="none"/>
        </w:rPr>
        <w:t>, I., &amp; Carrillo, J. D. (2020). Introduction to special issue “Understanding Cognition and Decision Making by Children.” Studying decision-making in children: Challenges and opportunities. </w:t>
      </w:r>
      <w:r w:rsidRPr="002B2EC7">
        <w:rPr>
          <w:rFonts w:ascii="Times New Roman" w:eastAsia="Times New Roman" w:hAnsi="Times New Roman" w:cs="Times New Roman"/>
          <w:i/>
          <w:iCs/>
          <w:color w:val="000000"/>
          <w:kern w:val="0"/>
          <w:sz w:val="24"/>
          <w:szCs w:val="24"/>
          <w14:ligatures w14:val="none"/>
        </w:rPr>
        <w:t>Journal of Economic Behavior &amp; Organization</w:t>
      </w:r>
      <w:r w:rsidRPr="002B2EC7">
        <w:rPr>
          <w:rFonts w:ascii="Times New Roman" w:eastAsia="Times New Roman" w:hAnsi="Times New Roman" w:cs="Times New Roman"/>
          <w:color w:val="000000"/>
          <w:kern w:val="0"/>
          <w:sz w:val="24"/>
          <w:szCs w:val="24"/>
          <w14:ligatures w14:val="none"/>
        </w:rPr>
        <w:t>, </w:t>
      </w:r>
      <w:r w:rsidRPr="002B2EC7">
        <w:rPr>
          <w:rFonts w:ascii="Times New Roman" w:eastAsia="Times New Roman" w:hAnsi="Times New Roman" w:cs="Times New Roman"/>
          <w:i/>
          <w:iCs/>
          <w:color w:val="000000"/>
          <w:kern w:val="0"/>
          <w:sz w:val="24"/>
          <w:szCs w:val="24"/>
          <w14:ligatures w14:val="none"/>
        </w:rPr>
        <w:t>179</w:t>
      </w:r>
      <w:r w:rsidRPr="002B2EC7">
        <w:rPr>
          <w:rFonts w:ascii="Times New Roman" w:eastAsia="Times New Roman" w:hAnsi="Times New Roman" w:cs="Times New Roman"/>
          <w:color w:val="000000"/>
          <w:kern w:val="0"/>
          <w:sz w:val="24"/>
          <w:szCs w:val="24"/>
          <w14:ligatures w14:val="none"/>
        </w:rPr>
        <w:t xml:space="preserve">, 777–783. </w:t>
      </w:r>
      <w:hyperlink r:id="rId9" w:history="1">
        <w:r w:rsidRPr="002B2EC7">
          <w:rPr>
            <w:rStyle w:val="Hyperlink"/>
            <w:rFonts w:ascii="Times New Roman" w:eastAsia="Times New Roman" w:hAnsi="Times New Roman" w:cs="Times New Roman"/>
            <w:kern w:val="0"/>
            <w:sz w:val="24"/>
            <w:szCs w:val="24"/>
            <w14:ligatures w14:val="none"/>
          </w:rPr>
          <w:t>https://doi.org/10.1016/j.jebo.2020.01.020</w:t>
        </w:r>
      </w:hyperlink>
    </w:p>
    <w:p w14:paraId="6CC5C58D" w14:textId="29481C1B" w:rsidR="002B2EC7" w:rsidRPr="002B2EC7" w:rsidRDefault="002B2EC7" w:rsidP="00C520AA">
      <w:pPr>
        <w:spacing w:before="100" w:beforeAutospacing="1" w:after="0" w:line="480" w:lineRule="auto"/>
        <w:ind w:left="720" w:hanging="720"/>
        <w:rPr>
          <w:rFonts w:ascii="Times New Roman" w:eastAsia="Times New Roman" w:hAnsi="Times New Roman" w:cs="Times New Roman"/>
          <w:color w:val="000000"/>
          <w:kern w:val="0"/>
          <w:sz w:val="24"/>
          <w:szCs w:val="24"/>
          <w14:ligatures w14:val="none"/>
        </w:rPr>
      </w:pPr>
      <w:r w:rsidRPr="002B2EC7">
        <w:rPr>
          <w:rFonts w:ascii="Times New Roman" w:eastAsia="Times New Roman" w:hAnsi="Times New Roman" w:cs="Times New Roman"/>
          <w:color w:val="000000"/>
          <w:kern w:val="0"/>
          <w:sz w:val="24"/>
          <w:szCs w:val="24"/>
          <w14:ligatures w14:val="none"/>
        </w:rPr>
        <w:t>Koechlin, E. (2020). Human decision-making beyond the rational decision theory. </w:t>
      </w:r>
      <w:r w:rsidRPr="002B2EC7">
        <w:rPr>
          <w:rFonts w:ascii="Times New Roman" w:eastAsia="Times New Roman" w:hAnsi="Times New Roman" w:cs="Times New Roman"/>
          <w:i/>
          <w:iCs/>
          <w:color w:val="000000"/>
          <w:kern w:val="0"/>
          <w:sz w:val="24"/>
          <w:szCs w:val="24"/>
          <w14:ligatures w14:val="none"/>
        </w:rPr>
        <w:t>Trends in Cognitive Sciences</w:t>
      </w:r>
      <w:r w:rsidRPr="002B2EC7">
        <w:rPr>
          <w:rFonts w:ascii="Times New Roman" w:eastAsia="Times New Roman" w:hAnsi="Times New Roman" w:cs="Times New Roman"/>
          <w:color w:val="000000"/>
          <w:kern w:val="0"/>
          <w:sz w:val="24"/>
          <w:szCs w:val="24"/>
          <w14:ligatures w14:val="none"/>
        </w:rPr>
        <w:t>, </w:t>
      </w:r>
      <w:r w:rsidRPr="002B2EC7">
        <w:rPr>
          <w:rFonts w:ascii="Times New Roman" w:eastAsia="Times New Roman" w:hAnsi="Times New Roman" w:cs="Times New Roman"/>
          <w:i/>
          <w:iCs/>
          <w:color w:val="000000"/>
          <w:kern w:val="0"/>
          <w:sz w:val="24"/>
          <w:szCs w:val="24"/>
          <w14:ligatures w14:val="none"/>
        </w:rPr>
        <w:t>24</w:t>
      </w:r>
      <w:r w:rsidRPr="002B2EC7">
        <w:rPr>
          <w:rFonts w:ascii="Times New Roman" w:eastAsia="Times New Roman" w:hAnsi="Times New Roman" w:cs="Times New Roman"/>
          <w:color w:val="000000"/>
          <w:kern w:val="0"/>
          <w:sz w:val="24"/>
          <w:szCs w:val="24"/>
          <w14:ligatures w14:val="none"/>
        </w:rPr>
        <w:t xml:space="preserve">(1), 4–6. </w:t>
      </w:r>
      <w:hyperlink r:id="rId10" w:history="1">
        <w:r w:rsidRPr="002B2EC7">
          <w:rPr>
            <w:rStyle w:val="Hyperlink"/>
            <w:rFonts w:ascii="Times New Roman" w:eastAsia="Times New Roman" w:hAnsi="Times New Roman" w:cs="Times New Roman"/>
            <w:kern w:val="0"/>
            <w:sz w:val="24"/>
            <w:szCs w:val="24"/>
            <w14:ligatures w14:val="none"/>
          </w:rPr>
          <w:t>https://doi.org/10.1016/j.tics.2019.11.001</w:t>
        </w:r>
      </w:hyperlink>
    </w:p>
    <w:p w14:paraId="78877D77" w14:textId="621CF8BA" w:rsidR="00C520AA" w:rsidRPr="002B2EC7" w:rsidRDefault="002B2EC7" w:rsidP="00C520AA">
      <w:pPr>
        <w:spacing w:before="100" w:beforeAutospacing="1" w:after="0" w:line="480" w:lineRule="auto"/>
        <w:ind w:left="720" w:hanging="720"/>
        <w:rPr>
          <w:rFonts w:ascii="Times New Roman" w:eastAsia="Times New Roman" w:hAnsi="Times New Roman" w:cs="Times New Roman"/>
          <w:color w:val="000000"/>
          <w:kern w:val="0"/>
          <w:sz w:val="24"/>
          <w:szCs w:val="24"/>
          <w14:ligatures w14:val="none"/>
        </w:rPr>
      </w:pPr>
      <w:r w:rsidRPr="002B2EC7">
        <w:rPr>
          <w:rFonts w:ascii="Times New Roman" w:eastAsia="Times New Roman" w:hAnsi="Times New Roman" w:cs="Times New Roman"/>
          <w:color w:val="000000"/>
          <w:kern w:val="0"/>
          <w:sz w:val="24"/>
          <w:szCs w:val="24"/>
          <w14:ligatures w14:val="none"/>
        </w:rPr>
        <w:t>Lee, Y.-H., Lee, K. M., Kim, T., &amp; Hong, J.-P. (2019). Psychological factors that influence decision-making regarding trauma-related pain in adolescents with temporomandibular disorder. </w:t>
      </w:r>
      <w:r w:rsidRPr="002B2EC7">
        <w:rPr>
          <w:rFonts w:ascii="Times New Roman" w:eastAsia="Times New Roman" w:hAnsi="Times New Roman" w:cs="Times New Roman"/>
          <w:i/>
          <w:iCs/>
          <w:color w:val="000000"/>
          <w:kern w:val="0"/>
          <w:sz w:val="24"/>
          <w:szCs w:val="24"/>
          <w14:ligatures w14:val="none"/>
        </w:rPr>
        <w:t>Scientific Reports</w:t>
      </w:r>
      <w:r w:rsidRPr="002B2EC7">
        <w:rPr>
          <w:rFonts w:ascii="Times New Roman" w:eastAsia="Times New Roman" w:hAnsi="Times New Roman" w:cs="Times New Roman"/>
          <w:color w:val="000000"/>
          <w:kern w:val="0"/>
          <w:sz w:val="24"/>
          <w:szCs w:val="24"/>
          <w14:ligatures w14:val="none"/>
        </w:rPr>
        <w:t>, </w:t>
      </w:r>
      <w:r w:rsidRPr="002B2EC7">
        <w:rPr>
          <w:rFonts w:ascii="Times New Roman" w:eastAsia="Times New Roman" w:hAnsi="Times New Roman" w:cs="Times New Roman"/>
          <w:i/>
          <w:iCs/>
          <w:color w:val="000000"/>
          <w:kern w:val="0"/>
          <w:sz w:val="24"/>
          <w:szCs w:val="24"/>
          <w14:ligatures w14:val="none"/>
        </w:rPr>
        <w:t>9</w:t>
      </w:r>
      <w:r w:rsidRPr="002B2EC7">
        <w:rPr>
          <w:rFonts w:ascii="Times New Roman" w:eastAsia="Times New Roman" w:hAnsi="Times New Roman" w:cs="Times New Roman"/>
          <w:color w:val="000000"/>
          <w:kern w:val="0"/>
          <w:sz w:val="24"/>
          <w:szCs w:val="24"/>
          <w14:ligatures w14:val="none"/>
        </w:rPr>
        <w:t xml:space="preserve">(1). </w:t>
      </w:r>
      <w:hyperlink r:id="rId11" w:history="1">
        <w:r w:rsidR="00C520AA" w:rsidRPr="002B2EC7">
          <w:rPr>
            <w:rStyle w:val="Hyperlink"/>
            <w:rFonts w:ascii="Times New Roman" w:eastAsia="Times New Roman" w:hAnsi="Times New Roman" w:cs="Times New Roman"/>
            <w:kern w:val="0"/>
            <w:sz w:val="24"/>
            <w:szCs w:val="24"/>
            <w14:ligatures w14:val="none"/>
          </w:rPr>
          <w:t>https://doi.org/10.1038/s41598-019-55274-9</w:t>
        </w:r>
      </w:hyperlink>
    </w:p>
    <w:p w14:paraId="7E0B3A1C" w14:textId="78133332" w:rsidR="002B2EC7" w:rsidRPr="00714B0F" w:rsidRDefault="002B2EC7" w:rsidP="002B2EC7">
      <w:pPr>
        <w:spacing w:before="100" w:beforeAutospacing="1" w:after="0" w:line="480" w:lineRule="auto"/>
        <w:ind w:left="720" w:hanging="720"/>
        <w:rPr>
          <w:rFonts w:ascii="Times New Roman" w:eastAsia="Times New Roman" w:hAnsi="Times New Roman" w:cs="Times New Roman"/>
          <w:color w:val="000000"/>
          <w:kern w:val="0"/>
          <w:sz w:val="24"/>
          <w:szCs w:val="24"/>
          <w14:ligatures w14:val="none"/>
        </w:rPr>
      </w:pPr>
      <w:r w:rsidRPr="002B2EC7">
        <w:rPr>
          <w:rFonts w:ascii="Times New Roman" w:eastAsia="Times New Roman" w:hAnsi="Times New Roman" w:cs="Times New Roman"/>
          <w:color w:val="000000"/>
          <w:kern w:val="0"/>
          <w:sz w:val="24"/>
          <w:szCs w:val="24"/>
          <w14:ligatures w14:val="none"/>
        </w:rPr>
        <w:t>Liao, H., Mi, X., &amp; Xu, Z. (2020). A survey of decision-making methods with probabilistic linguistic information: bibliometrics, preliminaries, methodologies, applications and future directions. </w:t>
      </w:r>
      <w:r w:rsidRPr="002B2EC7">
        <w:rPr>
          <w:rFonts w:ascii="Times New Roman" w:eastAsia="Times New Roman" w:hAnsi="Times New Roman" w:cs="Times New Roman"/>
          <w:i/>
          <w:iCs/>
          <w:color w:val="000000"/>
          <w:kern w:val="0"/>
          <w:sz w:val="24"/>
          <w:szCs w:val="24"/>
          <w14:ligatures w14:val="none"/>
        </w:rPr>
        <w:t>Fuzzy Optimization and Decision Making. A Journal of Modeling and Computation Under Uncertainty</w:t>
      </w:r>
      <w:r w:rsidRPr="002B2EC7">
        <w:rPr>
          <w:rFonts w:ascii="Times New Roman" w:eastAsia="Times New Roman" w:hAnsi="Times New Roman" w:cs="Times New Roman"/>
          <w:color w:val="000000"/>
          <w:kern w:val="0"/>
          <w:sz w:val="24"/>
          <w:szCs w:val="24"/>
          <w14:ligatures w14:val="none"/>
        </w:rPr>
        <w:t>, </w:t>
      </w:r>
      <w:r w:rsidRPr="002B2EC7">
        <w:rPr>
          <w:rFonts w:ascii="Times New Roman" w:eastAsia="Times New Roman" w:hAnsi="Times New Roman" w:cs="Times New Roman"/>
          <w:i/>
          <w:iCs/>
          <w:color w:val="000000"/>
          <w:kern w:val="0"/>
          <w:sz w:val="24"/>
          <w:szCs w:val="24"/>
          <w14:ligatures w14:val="none"/>
        </w:rPr>
        <w:t>19</w:t>
      </w:r>
      <w:r w:rsidRPr="002B2EC7">
        <w:rPr>
          <w:rFonts w:ascii="Times New Roman" w:eastAsia="Times New Roman" w:hAnsi="Times New Roman" w:cs="Times New Roman"/>
          <w:color w:val="000000"/>
          <w:kern w:val="0"/>
          <w:sz w:val="24"/>
          <w:szCs w:val="24"/>
          <w14:ligatures w14:val="none"/>
        </w:rPr>
        <w:t xml:space="preserve">(1), 81–134. </w:t>
      </w:r>
      <w:hyperlink r:id="rId12" w:history="1">
        <w:r w:rsidR="00C520AA" w:rsidRPr="002B2EC7">
          <w:rPr>
            <w:rStyle w:val="Hyperlink"/>
            <w:rFonts w:ascii="Times New Roman" w:eastAsia="Times New Roman" w:hAnsi="Times New Roman" w:cs="Times New Roman"/>
            <w:kern w:val="0"/>
            <w:sz w:val="24"/>
            <w:szCs w:val="24"/>
            <w14:ligatures w14:val="none"/>
          </w:rPr>
          <w:t>https://doi.org/10.1007/s10700-019-09309-5</w:t>
        </w:r>
      </w:hyperlink>
    </w:p>
    <w:p w14:paraId="0FC14D5E" w14:textId="6247715A" w:rsidR="002B2EC7" w:rsidRPr="00714B0F" w:rsidRDefault="002B2EC7" w:rsidP="002B2EC7">
      <w:pPr>
        <w:spacing w:before="100" w:beforeAutospacing="1" w:after="0" w:line="480" w:lineRule="auto"/>
        <w:ind w:left="720" w:hanging="720"/>
        <w:rPr>
          <w:rFonts w:ascii="Times New Roman" w:eastAsia="Times New Roman" w:hAnsi="Times New Roman" w:cs="Times New Roman"/>
          <w:color w:val="000000"/>
          <w:kern w:val="0"/>
          <w:sz w:val="24"/>
          <w:szCs w:val="24"/>
          <w14:ligatures w14:val="none"/>
        </w:rPr>
      </w:pPr>
      <w:r w:rsidRPr="002B2EC7">
        <w:rPr>
          <w:rFonts w:ascii="Times New Roman" w:eastAsia="Times New Roman" w:hAnsi="Times New Roman" w:cs="Times New Roman"/>
          <w:color w:val="000000"/>
          <w:kern w:val="0"/>
          <w:sz w:val="24"/>
          <w:szCs w:val="24"/>
          <w14:ligatures w14:val="none"/>
        </w:rPr>
        <w:t xml:space="preserve">Malikov, V. N., </w:t>
      </w:r>
      <w:proofErr w:type="spellStart"/>
      <w:r w:rsidRPr="002B2EC7">
        <w:rPr>
          <w:rFonts w:ascii="Times New Roman" w:eastAsia="Times New Roman" w:hAnsi="Times New Roman" w:cs="Times New Roman"/>
          <w:color w:val="000000"/>
          <w:kern w:val="0"/>
          <w:sz w:val="24"/>
          <w:szCs w:val="24"/>
          <w14:ligatures w14:val="none"/>
        </w:rPr>
        <w:t>Munister</w:t>
      </w:r>
      <w:proofErr w:type="spellEnd"/>
      <w:r w:rsidRPr="002B2EC7">
        <w:rPr>
          <w:rFonts w:ascii="Times New Roman" w:eastAsia="Times New Roman" w:hAnsi="Times New Roman" w:cs="Times New Roman"/>
          <w:color w:val="000000"/>
          <w:kern w:val="0"/>
          <w:sz w:val="24"/>
          <w:szCs w:val="24"/>
          <w14:ligatures w14:val="none"/>
        </w:rPr>
        <w:t xml:space="preserve">, V. D., </w:t>
      </w:r>
      <w:proofErr w:type="spellStart"/>
      <w:r w:rsidRPr="002B2EC7">
        <w:rPr>
          <w:rFonts w:ascii="Times New Roman" w:eastAsia="Times New Roman" w:hAnsi="Times New Roman" w:cs="Times New Roman"/>
          <w:color w:val="000000"/>
          <w:kern w:val="0"/>
          <w:sz w:val="24"/>
          <w:szCs w:val="24"/>
          <w14:ligatures w14:val="none"/>
        </w:rPr>
        <w:t>Zolkin</w:t>
      </w:r>
      <w:proofErr w:type="spellEnd"/>
      <w:r w:rsidRPr="002B2EC7">
        <w:rPr>
          <w:rFonts w:ascii="Times New Roman" w:eastAsia="Times New Roman" w:hAnsi="Times New Roman" w:cs="Times New Roman"/>
          <w:color w:val="000000"/>
          <w:kern w:val="0"/>
          <w:sz w:val="24"/>
          <w:szCs w:val="24"/>
          <w14:ligatures w14:val="none"/>
        </w:rPr>
        <w:t xml:space="preserve">, A. L., </w:t>
      </w:r>
      <w:proofErr w:type="spellStart"/>
      <w:r w:rsidRPr="002B2EC7">
        <w:rPr>
          <w:rFonts w:ascii="Times New Roman" w:eastAsia="Times New Roman" w:hAnsi="Times New Roman" w:cs="Times New Roman"/>
          <w:color w:val="000000"/>
          <w:kern w:val="0"/>
          <w:sz w:val="24"/>
          <w:szCs w:val="24"/>
          <w14:ligatures w14:val="none"/>
        </w:rPr>
        <w:t>Kalyakina</w:t>
      </w:r>
      <w:proofErr w:type="spellEnd"/>
      <w:r w:rsidRPr="002B2EC7">
        <w:rPr>
          <w:rFonts w:ascii="Times New Roman" w:eastAsia="Times New Roman" w:hAnsi="Times New Roman" w:cs="Times New Roman"/>
          <w:color w:val="000000"/>
          <w:kern w:val="0"/>
          <w:sz w:val="24"/>
          <w:szCs w:val="24"/>
          <w14:ligatures w14:val="none"/>
        </w:rPr>
        <w:t xml:space="preserve">, I. M., &amp; Bobkov, V. V. (2021). Theoretical aspects of the theory of decision-making in terms of contracting in the field </w:t>
      </w:r>
      <w:r w:rsidRPr="002B2EC7">
        <w:rPr>
          <w:rFonts w:ascii="Times New Roman" w:eastAsia="Times New Roman" w:hAnsi="Times New Roman" w:cs="Times New Roman"/>
          <w:color w:val="000000"/>
          <w:kern w:val="0"/>
          <w:sz w:val="24"/>
          <w:szCs w:val="24"/>
          <w14:ligatures w14:val="none"/>
        </w:rPr>
        <w:lastRenderedPageBreak/>
        <w:t>of metrological support. </w:t>
      </w:r>
      <w:r w:rsidRPr="002B2EC7">
        <w:rPr>
          <w:rFonts w:ascii="Times New Roman" w:eastAsia="Times New Roman" w:hAnsi="Times New Roman" w:cs="Times New Roman"/>
          <w:i/>
          <w:iCs/>
          <w:color w:val="000000"/>
          <w:kern w:val="0"/>
          <w:sz w:val="24"/>
          <w:szCs w:val="24"/>
          <w14:ligatures w14:val="none"/>
        </w:rPr>
        <w:t>Journal of Physics. Conference Series</w:t>
      </w:r>
      <w:r w:rsidRPr="002B2EC7">
        <w:rPr>
          <w:rFonts w:ascii="Times New Roman" w:eastAsia="Times New Roman" w:hAnsi="Times New Roman" w:cs="Times New Roman"/>
          <w:color w:val="000000"/>
          <w:kern w:val="0"/>
          <w:sz w:val="24"/>
          <w:szCs w:val="24"/>
          <w14:ligatures w14:val="none"/>
        </w:rPr>
        <w:t>, </w:t>
      </w:r>
      <w:r w:rsidRPr="002B2EC7">
        <w:rPr>
          <w:rFonts w:ascii="Times New Roman" w:eastAsia="Times New Roman" w:hAnsi="Times New Roman" w:cs="Times New Roman"/>
          <w:i/>
          <w:iCs/>
          <w:color w:val="000000"/>
          <w:kern w:val="0"/>
          <w:sz w:val="24"/>
          <w:szCs w:val="24"/>
          <w14:ligatures w14:val="none"/>
        </w:rPr>
        <w:t>1889</w:t>
      </w:r>
      <w:r w:rsidRPr="002B2EC7">
        <w:rPr>
          <w:rFonts w:ascii="Times New Roman" w:eastAsia="Times New Roman" w:hAnsi="Times New Roman" w:cs="Times New Roman"/>
          <w:color w:val="000000"/>
          <w:kern w:val="0"/>
          <w:sz w:val="24"/>
          <w:szCs w:val="24"/>
          <w14:ligatures w14:val="none"/>
        </w:rPr>
        <w:t xml:space="preserve">(3), 032002. </w:t>
      </w:r>
      <w:hyperlink r:id="rId13" w:history="1">
        <w:r w:rsidR="00D128E4" w:rsidRPr="002B2EC7">
          <w:rPr>
            <w:rStyle w:val="Hyperlink"/>
            <w:rFonts w:ascii="Times New Roman" w:eastAsia="Times New Roman" w:hAnsi="Times New Roman" w:cs="Times New Roman"/>
            <w:kern w:val="0"/>
            <w:sz w:val="24"/>
            <w:szCs w:val="24"/>
            <w14:ligatures w14:val="none"/>
          </w:rPr>
          <w:t>https://doi.org/10.1088/1742-6596/1889/3/032002</w:t>
        </w:r>
      </w:hyperlink>
    </w:p>
    <w:p w14:paraId="05C1D91B" w14:textId="25DB4C0A" w:rsidR="002B2EC7" w:rsidRPr="00714B0F" w:rsidRDefault="002B2EC7" w:rsidP="002B2EC7">
      <w:pPr>
        <w:spacing w:before="100" w:beforeAutospacing="1" w:after="0" w:line="480" w:lineRule="auto"/>
        <w:ind w:left="720" w:hanging="720"/>
        <w:rPr>
          <w:rFonts w:ascii="Times New Roman" w:eastAsia="Times New Roman" w:hAnsi="Times New Roman" w:cs="Times New Roman"/>
          <w:color w:val="000000"/>
          <w:kern w:val="0"/>
          <w:sz w:val="24"/>
          <w:szCs w:val="24"/>
          <w14:ligatures w14:val="none"/>
        </w:rPr>
      </w:pPr>
      <w:proofErr w:type="spellStart"/>
      <w:r w:rsidRPr="002B2EC7">
        <w:rPr>
          <w:rFonts w:ascii="Times New Roman" w:eastAsia="Times New Roman" w:hAnsi="Times New Roman" w:cs="Times New Roman"/>
          <w:color w:val="000000"/>
          <w:kern w:val="0"/>
          <w:sz w:val="24"/>
          <w:szCs w:val="24"/>
          <w14:ligatures w14:val="none"/>
        </w:rPr>
        <w:t>Melović</w:t>
      </w:r>
      <w:proofErr w:type="spellEnd"/>
      <w:r w:rsidRPr="002B2EC7">
        <w:rPr>
          <w:rFonts w:ascii="Times New Roman" w:eastAsia="Times New Roman" w:hAnsi="Times New Roman" w:cs="Times New Roman"/>
          <w:color w:val="000000"/>
          <w:kern w:val="0"/>
          <w:sz w:val="24"/>
          <w:szCs w:val="24"/>
          <w14:ligatures w14:val="none"/>
        </w:rPr>
        <w:t xml:space="preserve">, B., </w:t>
      </w:r>
      <w:proofErr w:type="spellStart"/>
      <w:r w:rsidRPr="002B2EC7">
        <w:rPr>
          <w:rFonts w:ascii="Times New Roman" w:eastAsia="Times New Roman" w:hAnsi="Times New Roman" w:cs="Times New Roman"/>
          <w:color w:val="000000"/>
          <w:kern w:val="0"/>
          <w:sz w:val="24"/>
          <w:szCs w:val="24"/>
          <w14:ligatures w14:val="none"/>
        </w:rPr>
        <w:t>Veljković</w:t>
      </w:r>
      <w:proofErr w:type="spellEnd"/>
      <w:r w:rsidRPr="002B2EC7">
        <w:rPr>
          <w:rFonts w:ascii="Times New Roman" w:eastAsia="Times New Roman" w:hAnsi="Times New Roman" w:cs="Times New Roman"/>
          <w:color w:val="000000"/>
          <w:kern w:val="0"/>
          <w:sz w:val="24"/>
          <w:szCs w:val="24"/>
          <w14:ligatures w14:val="none"/>
        </w:rPr>
        <w:t xml:space="preserve">, S. M., </w:t>
      </w:r>
      <w:proofErr w:type="spellStart"/>
      <w:r w:rsidRPr="002B2EC7">
        <w:rPr>
          <w:rFonts w:ascii="Times New Roman" w:eastAsia="Times New Roman" w:hAnsi="Times New Roman" w:cs="Times New Roman"/>
          <w:color w:val="000000"/>
          <w:kern w:val="0"/>
          <w:sz w:val="24"/>
          <w:szCs w:val="24"/>
          <w14:ligatures w14:val="none"/>
        </w:rPr>
        <w:t>Ćirović</w:t>
      </w:r>
      <w:proofErr w:type="spellEnd"/>
      <w:r w:rsidRPr="002B2EC7">
        <w:rPr>
          <w:rFonts w:ascii="Times New Roman" w:eastAsia="Times New Roman" w:hAnsi="Times New Roman" w:cs="Times New Roman"/>
          <w:color w:val="000000"/>
          <w:kern w:val="0"/>
          <w:sz w:val="24"/>
          <w:szCs w:val="24"/>
          <w14:ligatures w14:val="none"/>
        </w:rPr>
        <w:t xml:space="preserve">, D., Vulić, T. B., &amp; </w:t>
      </w:r>
      <w:proofErr w:type="spellStart"/>
      <w:r w:rsidRPr="002B2EC7">
        <w:rPr>
          <w:rFonts w:ascii="Times New Roman" w:eastAsia="Times New Roman" w:hAnsi="Times New Roman" w:cs="Times New Roman"/>
          <w:color w:val="000000"/>
          <w:kern w:val="0"/>
          <w:sz w:val="24"/>
          <w:szCs w:val="24"/>
          <w14:ligatures w14:val="none"/>
        </w:rPr>
        <w:t>Dabić</w:t>
      </w:r>
      <w:proofErr w:type="spellEnd"/>
      <w:r w:rsidRPr="002B2EC7">
        <w:rPr>
          <w:rFonts w:ascii="Times New Roman" w:eastAsia="Times New Roman" w:hAnsi="Times New Roman" w:cs="Times New Roman"/>
          <w:color w:val="000000"/>
          <w:kern w:val="0"/>
          <w:sz w:val="24"/>
          <w:szCs w:val="24"/>
          <w14:ligatures w14:val="none"/>
        </w:rPr>
        <w:t>, M. (2022). Entrepreneurial decision-making perspectives in transition economies – tendencies towards risky/rational decision-making. </w:t>
      </w:r>
      <w:r w:rsidRPr="002B2EC7">
        <w:rPr>
          <w:rFonts w:ascii="Times New Roman" w:eastAsia="Times New Roman" w:hAnsi="Times New Roman" w:cs="Times New Roman"/>
          <w:i/>
          <w:iCs/>
          <w:color w:val="000000"/>
          <w:kern w:val="0"/>
          <w:sz w:val="24"/>
          <w:szCs w:val="24"/>
          <w14:ligatures w14:val="none"/>
        </w:rPr>
        <w:t>International Entrepreneurship and Management Journal</w:t>
      </w:r>
      <w:r w:rsidRPr="002B2EC7">
        <w:rPr>
          <w:rFonts w:ascii="Times New Roman" w:eastAsia="Times New Roman" w:hAnsi="Times New Roman" w:cs="Times New Roman"/>
          <w:color w:val="000000"/>
          <w:kern w:val="0"/>
          <w:sz w:val="24"/>
          <w:szCs w:val="24"/>
          <w14:ligatures w14:val="none"/>
        </w:rPr>
        <w:t>, </w:t>
      </w:r>
      <w:r w:rsidRPr="002B2EC7">
        <w:rPr>
          <w:rFonts w:ascii="Times New Roman" w:eastAsia="Times New Roman" w:hAnsi="Times New Roman" w:cs="Times New Roman"/>
          <w:i/>
          <w:iCs/>
          <w:color w:val="000000"/>
          <w:kern w:val="0"/>
          <w:sz w:val="24"/>
          <w:szCs w:val="24"/>
          <w14:ligatures w14:val="none"/>
        </w:rPr>
        <w:t>18</w:t>
      </w:r>
      <w:r w:rsidRPr="002B2EC7">
        <w:rPr>
          <w:rFonts w:ascii="Times New Roman" w:eastAsia="Times New Roman" w:hAnsi="Times New Roman" w:cs="Times New Roman"/>
          <w:color w:val="000000"/>
          <w:kern w:val="0"/>
          <w:sz w:val="24"/>
          <w:szCs w:val="24"/>
          <w14:ligatures w14:val="none"/>
        </w:rPr>
        <w:t xml:space="preserve">(4), 1739–1773. </w:t>
      </w:r>
      <w:hyperlink r:id="rId14" w:history="1">
        <w:r w:rsidR="00D128E4" w:rsidRPr="002B2EC7">
          <w:rPr>
            <w:rStyle w:val="Hyperlink"/>
            <w:rFonts w:ascii="Times New Roman" w:eastAsia="Times New Roman" w:hAnsi="Times New Roman" w:cs="Times New Roman"/>
            <w:kern w:val="0"/>
            <w:sz w:val="24"/>
            <w:szCs w:val="24"/>
            <w14:ligatures w14:val="none"/>
          </w:rPr>
          <w:t>https://doi.org/10.1007/s11365-021-00766-2</w:t>
        </w:r>
      </w:hyperlink>
    </w:p>
    <w:p w14:paraId="78B29EFF" w14:textId="64E4DB65" w:rsidR="002B2EC7" w:rsidRPr="00714B0F" w:rsidRDefault="002B2EC7" w:rsidP="002B2EC7">
      <w:pPr>
        <w:spacing w:before="100" w:beforeAutospacing="1" w:after="0" w:line="480" w:lineRule="auto"/>
        <w:ind w:left="720" w:hanging="720"/>
        <w:rPr>
          <w:rFonts w:ascii="Times New Roman" w:eastAsia="Times New Roman" w:hAnsi="Times New Roman" w:cs="Times New Roman"/>
          <w:color w:val="000000"/>
          <w:kern w:val="0"/>
          <w:sz w:val="24"/>
          <w:szCs w:val="24"/>
          <w14:ligatures w14:val="none"/>
        </w:rPr>
      </w:pPr>
      <w:proofErr w:type="spellStart"/>
      <w:r w:rsidRPr="002B2EC7">
        <w:rPr>
          <w:rFonts w:ascii="Times New Roman" w:eastAsia="Times New Roman" w:hAnsi="Times New Roman" w:cs="Times New Roman"/>
          <w:color w:val="000000"/>
          <w:kern w:val="0"/>
          <w:sz w:val="24"/>
          <w:szCs w:val="24"/>
          <w14:ligatures w14:val="none"/>
        </w:rPr>
        <w:t>Moallemi</w:t>
      </w:r>
      <w:proofErr w:type="spellEnd"/>
      <w:r w:rsidRPr="002B2EC7">
        <w:rPr>
          <w:rFonts w:ascii="Times New Roman" w:eastAsia="Times New Roman" w:hAnsi="Times New Roman" w:cs="Times New Roman"/>
          <w:color w:val="000000"/>
          <w:kern w:val="0"/>
          <w:sz w:val="24"/>
          <w:szCs w:val="24"/>
          <w14:ligatures w14:val="none"/>
        </w:rPr>
        <w:t xml:space="preserve">, E. A., </w:t>
      </w:r>
      <w:proofErr w:type="spellStart"/>
      <w:r w:rsidRPr="002B2EC7">
        <w:rPr>
          <w:rFonts w:ascii="Times New Roman" w:eastAsia="Times New Roman" w:hAnsi="Times New Roman" w:cs="Times New Roman"/>
          <w:color w:val="000000"/>
          <w:kern w:val="0"/>
          <w:sz w:val="24"/>
          <w:szCs w:val="24"/>
          <w14:ligatures w14:val="none"/>
        </w:rPr>
        <w:t>Elsawah</w:t>
      </w:r>
      <w:proofErr w:type="spellEnd"/>
      <w:r w:rsidRPr="002B2EC7">
        <w:rPr>
          <w:rFonts w:ascii="Times New Roman" w:eastAsia="Times New Roman" w:hAnsi="Times New Roman" w:cs="Times New Roman"/>
          <w:color w:val="000000"/>
          <w:kern w:val="0"/>
          <w:sz w:val="24"/>
          <w:szCs w:val="24"/>
          <w14:ligatures w14:val="none"/>
        </w:rPr>
        <w:t>, S., &amp; Ryan, M. J. (2020). Robust decision making and Epoch–Era analysis: A comparison of two robustness frameworks for decision-making under uncertainty. </w:t>
      </w:r>
      <w:r w:rsidRPr="002B2EC7">
        <w:rPr>
          <w:rFonts w:ascii="Times New Roman" w:eastAsia="Times New Roman" w:hAnsi="Times New Roman" w:cs="Times New Roman"/>
          <w:i/>
          <w:iCs/>
          <w:color w:val="000000"/>
          <w:kern w:val="0"/>
          <w:sz w:val="24"/>
          <w:szCs w:val="24"/>
          <w14:ligatures w14:val="none"/>
        </w:rPr>
        <w:t>Technological Forecasting and Social Change</w:t>
      </w:r>
      <w:r w:rsidRPr="002B2EC7">
        <w:rPr>
          <w:rFonts w:ascii="Times New Roman" w:eastAsia="Times New Roman" w:hAnsi="Times New Roman" w:cs="Times New Roman"/>
          <w:color w:val="000000"/>
          <w:kern w:val="0"/>
          <w:sz w:val="24"/>
          <w:szCs w:val="24"/>
          <w14:ligatures w14:val="none"/>
        </w:rPr>
        <w:t>, </w:t>
      </w:r>
      <w:r w:rsidRPr="002B2EC7">
        <w:rPr>
          <w:rFonts w:ascii="Times New Roman" w:eastAsia="Times New Roman" w:hAnsi="Times New Roman" w:cs="Times New Roman"/>
          <w:i/>
          <w:iCs/>
          <w:color w:val="000000"/>
          <w:kern w:val="0"/>
          <w:sz w:val="24"/>
          <w:szCs w:val="24"/>
          <w14:ligatures w14:val="none"/>
        </w:rPr>
        <w:t>151</w:t>
      </w:r>
      <w:r w:rsidRPr="002B2EC7">
        <w:rPr>
          <w:rFonts w:ascii="Times New Roman" w:eastAsia="Times New Roman" w:hAnsi="Times New Roman" w:cs="Times New Roman"/>
          <w:color w:val="000000"/>
          <w:kern w:val="0"/>
          <w:sz w:val="24"/>
          <w:szCs w:val="24"/>
          <w14:ligatures w14:val="none"/>
        </w:rPr>
        <w:t xml:space="preserve">(119797), 119797. </w:t>
      </w:r>
      <w:hyperlink r:id="rId15" w:history="1">
        <w:r w:rsidR="00D128E4" w:rsidRPr="002B2EC7">
          <w:rPr>
            <w:rStyle w:val="Hyperlink"/>
            <w:rFonts w:ascii="Times New Roman" w:eastAsia="Times New Roman" w:hAnsi="Times New Roman" w:cs="Times New Roman"/>
            <w:kern w:val="0"/>
            <w:sz w:val="24"/>
            <w:szCs w:val="24"/>
            <w14:ligatures w14:val="none"/>
          </w:rPr>
          <w:t>https://doi.org/10.1016/j.techfore.2019.119797</w:t>
        </w:r>
      </w:hyperlink>
    </w:p>
    <w:p w14:paraId="1967A712" w14:textId="7E71CA80" w:rsidR="0037228F" w:rsidRDefault="0037228F" w:rsidP="0037228F">
      <w:pPr>
        <w:spacing w:before="100" w:beforeAutospacing="1" w:after="0" w:line="480" w:lineRule="auto"/>
        <w:ind w:left="720" w:hanging="720"/>
        <w:rPr>
          <w:rFonts w:ascii="Times New Roman" w:eastAsia="Times New Roman" w:hAnsi="Times New Roman" w:cs="Times New Roman"/>
          <w:color w:val="000000"/>
          <w:kern w:val="0"/>
          <w:sz w:val="24"/>
          <w:szCs w:val="24"/>
          <w14:ligatures w14:val="none"/>
        </w:rPr>
      </w:pPr>
      <w:r w:rsidRPr="0037228F">
        <w:rPr>
          <w:rFonts w:ascii="Times New Roman" w:eastAsia="Times New Roman" w:hAnsi="Times New Roman" w:cs="Times New Roman"/>
          <w:color w:val="000000"/>
          <w:kern w:val="0"/>
          <w:sz w:val="24"/>
          <w:szCs w:val="24"/>
          <w14:ligatures w14:val="none"/>
        </w:rPr>
        <w:t>Negen, J., Bird, L.-A., Slater, H., Thaler, L., &amp; Nardini, M. (2023). Supplemental material for multisensory perception and decision-making with a new sensory skill. </w:t>
      </w:r>
      <w:r w:rsidRPr="0037228F">
        <w:rPr>
          <w:rFonts w:ascii="Times New Roman" w:eastAsia="Times New Roman" w:hAnsi="Times New Roman" w:cs="Times New Roman"/>
          <w:i/>
          <w:iCs/>
          <w:color w:val="000000"/>
          <w:kern w:val="0"/>
          <w:sz w:val="24"/>
          <w:szCs w:val="24"/>
          <w14:ligatures w14:val="none"/>
        </w:rPr>
        <w:t>Journal of Experimental Psychology. Human Perception and Performance</w:t>
      </w:r>
      <w:r w:rsidRPr="0037228F">
        <w:rPr>
          <w:rFonts w:ascii="Times New Roman" w:eastAsia="Times New Roman" w:hAnsi="Times New Roman" w:cs="Times New Roman"/>
          <w:color w:val="000000"/>
          <w:kern w:val="0"/>
          <w:sz w:val="24"/>
          <w:szCs w:val="24"/>
          <w14:ligatures w14:val="none"/>
        </w:rPr>
        <w:t>, </w:t>
      </w:r>
      <w:r w:rsidRPr="0037228F">
        <w:rPr>
          <w:rFonts w:ascii="Times New Roman" w:eastAsia="Times New Roman" w:hAnsi="Times New Roman" w:cs="Times New Roman"/>
          <w:i/>
          <w:iCs/>
          <w:color w:val="000000"/>
          <w:kern w:val="0"/>
          <w:sz w:val="24"/>
          <w:szCs w:val="24"/>
          <w14:ligatures w14:val="none"/>
        </w:rPr>
        <w:t>49</w:t>
      </w:r>
      <w:r w:rsidRPr="0037228F">
        <w:rPr>
          <w:rFonts w:ascii="Times New Roman" w:eastAsia="Times New Roman" w:hAnsi="Times New Roman" w:cs="Times New Roman"/>
          <w:color w:val="000000"/>
          <w:kern w:val="0"/>
          <w:sz w:val="24"/>
          <w:szCs w:val="24"/>
          <w14:ligatures w14:val="none"/>
        </w:rPr>
        <w:t xml:space="preserve">(5), 600–622. </w:t>
      </w:r>
      <w:hyperlink r:id="rId16" w:history="1">
        <w:r w:rsidRPr="0037228F">
          <w:rPr>
            <w:rStyle w:val="Hyperlink"/>
            <w:rFonts w:ascii="Times New Roman" w:eastAsia="Times New Roman" w:hAnsi="Times New Roman" w:cs="Times New Roman"/>
            <w:kern w:val="0"/>
            <w:sz w:val="24"/>
            <w:szCs w:val="24"/>
            <w14:ligatures w14:val="none"/>
          </w:rPr>
          <w:t>https://doi.org/10.1037/xhp0001114.supp</w:t>
        </w:r>
      </w:hyperlink>
    </w:p>
    <w:p w14:paraId="1A5105A2" w14:textId="7C9C2599" w:rsidR="002B2EC7" w:rsidRPr="00714B0F" w:rsidRDefault="002B2EC7" w:rsidP="002B2EC7">
      <w:pPr>
        <w:spacing w:before="100" w:beforeAutospacing="1" w:after="0" w:line="480" w:lineRule="auto"/>
        <w:ind w:left="720" w:hanging="720"/>
        <w:rPr>
          <w:rFonts w:ascii="Times New Roman" w:eastAsia="Times New Roman" w:hAnsi="Times New Roman" w:cs="Times New Roman"/>
          <w:color w:val="000000"/>
          <w:kern w:val="0"/>
          <w:sz w:val="24"/>
          <w:szCs w:val="24"/>
          <w14:ligatures w14:val="none"/>
        </w:rPr>
      </w:pPr>
      <w:r w:rsidRPr="002B2EC7">
        <w:rPr>
          <w:rFonts w:ascii="Times New Roman" w:eastAsia="Times New Roman" w:hAnsi="Times New Roman" w:cs="Times New Roman"/>
          <w:color w:val="000000"/>
          <w:kern w:val="0"/>
          <w:sz w:val="24"/>
          <w:szCs w:val="24"/>
          <w14:ligatures w14:val="none"/>
        </w:rPr>
        <w:t>Serra, D. (2021). Decision-making: from neuroscience to neuroeconomics—an overview. </w:t>
      </w:r>
      <w:r w:rsidRPr="002B2EC7">
        <w:rPr>
          <w:rFonts w:ascii="Times New Roman" w:eastAsia="Times New Roman" w:hAnsi="Times New Roman" w:cs="Times New Roman"/>
          <w:i/>
          <w:iCs/>
          <w:color w:val="000000"/>
          <w:kern w:val="0"/>
          <w:sz w:val="24"/>
          <w:szCs w:val="24"/>
          <w14:ligatures w14:val="none"/>
        </w:rPr>
        <w:t>Theory and Decision</w:t>
      </w:r>
      <w:r w:rsidRPr="002B2EC7">
        <w:rPr>
          <w:rFonts w:ascii="Times New Roman" w:eastAsia="Times New Roman" w:hAnsi="Times New Roman" w:cs="Times New Roman"/>
          <w:color w:val="000000"/>
          <w:kern w:val="0"/>
          <w:sz w:val="24"/>
          <w:szCs w:val="24"/>
          <w14:ligatures w14:val="none"/>
        </w:rPr>
        <w:t>, </w:t>
      </w:r>
      <w:r w:rsidRPr="002B2EC7">
        <w:rPr>
          <w:rFonts w:ascii="Times New Roman" w:eastAsia="Times New Roman" w:hAnsi="Times New Roman" w:cs="Times New Roman"/>
          <w:i/>
          <w:iCs/>
          <w:color w:val="000000"/>
          <w:kern w:val="0"/>
          <w:sz w:val="24"/>
          <w:szCs w:val="24"/>
          <w14:ligatures w14:val="none"/>
        </w:rPr>
        <w:t>91</w:t>
      </w:r>
      <w:r w:rsidRPr="002B2EC7">
        <w:rPr>
          <w:rFonts w:ascii="Times New Roman" w:eastAsia="Times New Roman" w:hAnsi="Times New Roman" w:cs="Times New Roman"/>
          <w:color w:val="000000"/>
          <w:kern w:val="0"/>
          <w:sz w:val="24"/>
          <w:szCs w:val="24"/>
          <w14:ligatures w14:val="none"/>
        </w:rPr>
        <w:t xml:space="preserve">(1), 1–80. </w:t>
      </w:r>
      <w:hyperlink r:id="rId17" w:history="1">
        <w:r w:rsidR="00D128E4" w:rsidRPr="002B2EC7">
          <w:rPr>
            <w:rStyle w:val="Hyperlink"/>
            <w:rFonts w:ascii="Times New Roman" w:eastAsia="Times New Roman" w:hAnsi="Times New Roman" w:cs="Times New Roman"/>
            <w:kern w:val="0"/>
            <w:sz w:val="24"/>
            <w:szCs w:val="24"/>
            <w14:ligatures w14:val="none"/>
          </w:rPr>
          <w:t>https://doi.org/10.1007/s11238-021-09830-3</w:t>
        </w:r>
      </w:hyperlink>
    </w:p>
    <w:p w14:paraId="766A4166" w14:textId="580C3A2B" w:rsidR="00CD509F" w:rsidRPr="00714B0F" w:rsidRDefault="002B2EC7" w:rsidP="00714B0F">
      <w:pPr>
        <w:spacing w:before="100" w:beforeAutospacing="1" w:after="0" w:line="480" w:lineRule="auto"/>
        <w:ind w:left="720" w:hanging="720"/>
        <w:rPr>
          <w:rFonts w:ascii="Times New Roman" w:eastAsia="Times New Roman" w:hAnsi="Times New Roman" w:cs="Times New Roman"/>
          <w:color w:val="000000"/>
          <w:kern w:val="0"/>
          <w:sz w:val="24"/>
          <w:szCs w:val="24"/>
          <w14:ligatures w14:val="none"/>
        </w:rPr>
      </w:pPr>
      <w:r w:rsidRPr="002B2EC7">
        <w:rPr>
          <w:rFonts w:ascii="Times New Roman" w:eastAsia="Times New Roman" w:hAnsi="Times New Roman" w:cs="Times New Roman"/>
          <w:color w:val="000000"/>
          <w:kern w:val="0"/>
          <w:sz w:val="24"/>
          <w:szCs w:val="24"/>
          <w14:ligatures w14:val="none"/>
        </w:rPr>
        <w:t>Zhang, P., &amp; Cao, K. (2023). Understanding the uncivilized tourism behavior of tourists: A planned behavior model based on the perspectives of cognitive dissonance and neutralization. </w:t>
      </w:r>
      <w:r w:rsidRPr="002B2EC7">
        <w:rPr>
          <w:rFonts w:ascii="Times New Roman" w:eastAsia="Times New Roman" w:hAnsi="Times New Roman" w:cs="Times New Roman"/>
          <w:i/>
          <w:iCs/>
          <w:color w:val="000000"/>
          <w:kern w:val="0"/>
          <w:sz w:val="24"/>
          <w:szCs w:val="24"/>
          <w14:ligatures w14:val="none"/>
        </w:rPr>
        <w:t>Sustainability</w:t>
      </w:r>
      <w:r w:rsidRPr="002B2EC7">
        <w:rPr>
          <w:rFonts w:ascii="Times New Roman" w:eastAsia="Times New Roman" w:hAnsi="Times New Roman" w:cs="Times New Roman"/>
          <w:color w:val="000000"/>
          <w:kern w:val="0"/>
          <w:sz w:val="24"/>
          <w:szCs w:val="24"/>
          <w14:ligatures w14:val="none"/>
        </w:rPr>
        <w:t>, </w:t>
      </w:r>
      <w:r w:rsidRPr="002B2EC7">
        <w:rPr>
          <w:rFonts w:ascii="Times New Roman" w:eastAsia="Times New Roman" w:hAnsi="Times New Roman" w:cs="Times New Roman"/>
          <w:i/>
          <w:iCs/>
          <w:color w:val="000000"/>
          <w:kern w:val="0"/>
          <w:sz w:val="24"/>
          <w:szCs w:val="24"/>
          <w14:ligatures w14:val="none"/>
        </w:rPr>
        <w:t>15</w:t>
      </w:r>
      <w:r w:rsidRPr="002B2EC7">
        <w:rPr>
          <w:rFonts w:ascii="Times New Roman" w:eastAsia="Times New Roman" w:hAnsi="Times New Roman" w:cs="Times New Roman"/>
          <w:color w:val="000000"/>
          <w:kern w:val="0"/>
          <w:sz w:val="24"/>
          <w:szCs w:val="24"/>
          <w14:ligatures w14:val="none"/>
        </w:rPr>
        <w:t xml:space="preserve">(5), 4691. </w:t>
      </w:r>
      <w:hyperlink r:id="rId18" w:history="1">
        <w:r w:rsidR="00D128E4" w:rsidRPr="002B2EC7">
          <w:rPr>
            <w:rStyle w:val="Hyperlink"/>
            <w:rFonts w:ascii="Times New Roman" w:eastAsia="Times New Roman" w:hAnsi="Times New Roman" w:cs="Times New Roman"/>
            <w:kern w:val="0"/>
            <w:sz w:val="24"/>
            <w:szCs w:val="24"/>
            <w14:ligatures w14:val="none"/>
          </w:rPr>
          <w:t>https://doi.org/10.3390/su15054691</w:t>
        </w:r>
      </w:hyperlink>
    </w:p>
    <w:sectPr w:rsidR="00CD509F" w:rsidRPr="00714B0F" w:rsidSect="00332940">
      <w:head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57B4C" w14:textId="77777777" w:rsidR="00757F6D" w:rsidRDefault="00757F6D" w:rsidP="00332940">
      <w:pPr>
        <w:spacing w:after="0" w:line="240" w:lineRule="auto"/>
      </w:pPr>
      <w:r>
        <w:separator/>
      </w:r>
    </w:p>
  </w:endnote>
  <w:endnote w:type="continuationSeparator" w:id="0">
    <w:p w14:paraId="5CB362CC" w14:textId="77777777" w:rsidR="00757F6D" w:rsidRDefault="00757F6D" w:rsidP="00332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B600A" w14:textId="77777777" w:rsidR="00757F6D" w:rsidRDefault="00757F6D" w:rsidP="00332940">
      <w:pPr>
        <w:spacing w:after="0" w:line="240" w:lineRule="auto"/>
      </w:pPr>
      <w:r>
        <w:separator/>
      </w:r>
    </w:p>
  </w:footnote>
  <w:footnote w:type="continuationSeparator" w:id="0">
    <w:p w14:paraId="34C2991C" w14:textId="77777777" w:rsidR="00757F6D" w:rsidRDefault="00757F6D" w:rsidP="00332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3498440"/>
      <w:docPartObj>
        <w:docPartGallery w:val="Page Numbers (Top of Page)"/>
        <w:docPartUnique/>
      </w:docPartObj>
    </w:sdtPr>
    <w:sdtEndPr>
      <w:rPr>
        <w:noProof/>
      </w:rPr>
    </w:sdtEndPr>
    <w:sdtContent>
      <w:p w14:paraId="68B3F371" w14:textId="54B8F416" w:rsidR="0016208D" w:rsidRDefault="001620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82600D" w14:textId="7552E786" w:rsidR="00332940" w:rsidRDefault="003329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F54EB0"/>
    <w:multiLevelType w:val="hybridMultilevel"/>
    <w:tmpl w:val="E7322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727E5A"/>
    <w:multiLevelType w:val="hybridMultilevel"/>
    <w:tmpl w:val="DC869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5300133">
    <w:abstractNumId w:val="0"/>
  </w:num>
  <w:num w:numId="2" w16cid:durableId="771127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6A"/>
    <w:rsid w:val="000013E3"/>
    <w:rsid w:val="00011F33"/>
    <w:rsid w:val="00031832"/>
    <w:rsid w:val="0005639F"/>
    <w:rsid w:val="00064743"/>
    <w:rsid w:val="001001D1"/>
    <w:rsid w:val="00122941"/>
    <w:rsid w:val="00140EAD"/>
    <w:rsid w:val="0016208D"/>
    <w:rsid w:val="001D3480"/>
    <w:rsid w:val="0024774B"/>
    <w:rsid w:val="00286879"/>
    <w:rsid w:val="00290021"/>
    <w:rsid w:val="0029319C"/>
    <w:rsid w:val="002977CF"/>
    <w:rsid w:val="002B2EC7"/>
    <w:rsid w:val="002C7563"/>
    <w:rsid w:val="00305EB4"/>
    <w:rsid w:val="00332940"/>
    <w:rsid w:val="00365A57"/>
    <w:rsid w:val="0037228F"/>
    <w:rsid w:val="003B70CC"/>
    <w:rsid w:val="003D61A8"/>
    <w:rsid w:val="003F0294"/>
    <w:rsid w:val="003F7C7C"/>
    <w:rsid w:val="004A2D00"/>
    <w:rsid w:val="004B7F96"/>
    <w:rsid w:val="004C266E"/>
    <w:rsid w:val="00537EC8"/>
    <w:rsid w:val="005621AE"/>
    <w:rsid w:val="00573ACA"/>
    <w:rsid w:val="005C34E2"/>
    <w:rsid w:val="005E3A20"/>
    <w:rsid w:val="005F2297"/>
    <w:rsid w:val="00617764"/>
    <w:rsid w:val="00647E01"/>
    <w:rsid w:val="00676F5A"/>
    <w:rsid w:val="0069066B"/>
    <w:rsid w:val="006B35AA"/>
    <w:rsid w:val="006D40B0"/>
    <w:rsid w:val="006E6852"/>
    <w:rsid w:val="006F11D3"/>
    <w:rsid w:val="006F641C"/>
    <w:rsid w:val="00714B0F"/>
    <w:rsid w:val="00715F8F"/>
    <w:rsid w:val="0075613E"/>
    <w:rsid w:val="00757F6D"/>
    <w:rsid w:val="00761439"/>
    <w:rsid w:val="007A11AE"/>
    <w:rsid w:val="007A6D6A"/>
    <w:rsid w:val="007D2010"/>
    <w:rsid w:val="00833DE6"/>
    <w:rsid w:val="00834F5A"/>
    <w:rsid w:val="00844169"/>
    <w:rsid w:val="008448CC"/>
    <w:rsid w:val="0085796F"/>
    <w:rsid w:val="008710EB"/>
    <w:rsid w:val="00890F0E"/>
    <w:rsid w:val="008B53B3"/>
    <w:rsid w:val="0092595E"/>
    <w:rsid w:val="00952521"/>
    <w:rsid w:val="009A4F94"/>
    <w:rsid w:val="009A664B"/>
    <w:rsid w:val="009B7927"/>
    <w:rsid w:val="009C238B"/>
    <w:rsid w:val="00A40B4A"/>
    <w:rsid w:val="00A52334"/>
    <w:rsid w:val="00A705D0"/>
    <w:rsid w:val="00AF5F9D"/>
    <w:rsid w:val="00B61E80"/>
    <w:rsid w:val="00B80E23"/>
    <w:rsid w:val="00B97363"/>
    <w:rsid w:val="00BD5044"/>
    <w:rsid w:val="00BF06D1"/>
    <w:rsid w:val="00C05658"/>
    <w:rsid w:val="00C15348"/>
    <w:rsid w:val="00C46AF5"/>
    <w:rsid w:val="00C520AA"/>
    <w:rsid w:val="00C80CC5"/>
    <w:rsid w:val="00CB0FD8"/>
    <w:rsid w:val="00CC6D36"/>
    <w:rsid w:val="00CD509F"/>
    <w:rsid w:val="00CD70D6"/>
    <w:rsid w:val="00D128E4"/>
    <w:rsid w:val="00D44A71"/>
    <w:rsid w:val="00DA08AD"/>
    <w:rsid w:val="00DD69AD"/>
    <w:rsid w:val="00E101CB"/>
    <w:rsid w:val="00E65260"/>
    <w:rsid w:val="00E9562E"/>
    <w:rsid w:val="00EB302D"/>
    <w:rsid w:val="00EE47CA"/>
    <w:rsid w:val="00F001EF"/>
    <w:rsid w:val="00F245EC"/>
    <w:rsid w:val="00F27E8A"/>
    <w:rsid w:val="00F42FDE"/>
    <w:rsid w:val="00F61B5B"/>
    <w:rsid w:val="00FE2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76DB31"/>
  <w15:chartTrackingRefBased/>
  <w15:docId w15:val="{E12E05E8-3512-4F60-A792-ADE771E4A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01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29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2940"/>
  </w:style>
  <w:style w:type="paragraph" w:styleId="Footer">
    <w:name w:val="footer"/>
    <w:basedOn w:val="Normal"/>
    <w:link w:val="FooterChar"/>
    <w:uiPriority w:val="99"/>
    <w:unhideWhenUsed/>
    <w:rsid w:val="003329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2940"/>
  </w:style>
  <w:style w:type="paragraph" w:styleId="ListParagraph">
    <w:name w:val="List Paragraph"/>
    <w:basedOn w:val="Normal"/>
    <w:uiPriority w:val="34"/>
    <w:qFormat/>
    <w:rsid w:val="004B7F96"/>
    <w:pPr>
      <w:ind w:left="720"/>
      <w:contextualSpacing/>
    </w:pPr>
  </w:style>
  <w:style w:type="paragraph" w:styleId="NormalWeb">
    <w:name w:val="Normal (Web)"/>
    <w:basedOn w:val="Normal"/>
    <w:uiPriority w:val="99"/>
    <w:unhideWhenUsed/>
    <w:rsid w:val="005621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5621AE"/>
    <w:rPr>
      <w:color w:val="0563C1" w:themeColor="hyperlink"/>
      <w:u w:val="single"/>
    </w:rPr>
  </w:style>
  <w:style w:type="character" w:styleId="UnresolvedMention">
    <w:name w:val="Unresolved Mention"/>
    <w:basedOn w:val="DefaultParagraphFont"/>
    <w:uiPriority w:val="99"/>
    <w:semiHidden/>
    <w:unhideWhenUsed/>
    <w:rsid w:val="005621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44326">
      <w:bodyDiv w:val="1"/>
      <w:marLeft w:val="0"/>
      <w:marRight w:val="0"/>
      <w:marTop w:val="0"/>
      <w:marBottom w:val="0"/>
      <w:divBdr>
        <w:top w:val="none" w:sz="0" w:space="0" w:color="auto"/>
        <w:left w:val="none" w:sz="0" w:space="0" w:color="auto"/>
        <w:bottom w:val="none" w:sz="0" w:space="0" w:color="auto"/>
        <w:right w:val="none" w:sz="0" w:space="0" w:color="auto"/>
      </w:divBdr>
      <w:divsChild>
        <w:div w:id="1386611395">
          <w:marLeft w:val="0"/>
          <w:marRight w:val="0"/>
          <w:marTop w:val="0"/>
          <w:marBottom w:val="0"/>
          <w:divBdr>
            <w:top w:val="none" w:sz="0" w:space="0" w:color="auto"/>
            <w:left w:val="none" w:sz="0" w:space="0" w:color="auto"/>
            <w:bottom w:val="none" w:sz="0" w:space="0" w:color="auto"/>
            <w:right w:val="none" w:sz="0" w:space="0" w:color="auto"/>
          </w:divBdr>
        </w:div>
      </w:divsChild>
    </w:div>
    <w:div w:id="835800185">
      <w:bodyDiv w:val="1"/>
      <w:marLeft w:val="0"/>
      <w:marRight w:val="0"/>
      <w:marTop w:val="0"/>
      <w:marBottom w:val="0"/>
      <w:divBdr>
        <w:top w:val="none" w:sz="0" w:space="0" w:color="auto"/>
        <w:left w:val="none" w:sz="0" w:space="0" w:color="auto"/>
        <w:bottom w:val="none" w:sz="0" w:space="0" w:color="auto"/>
        <w:right w:val="none" w:sz="0" w:space="0" w:color="auto"/>
      </w:divBdr>
    </w:div>
    <w:div w:id="1090783652">
      <w:bodyDiv w:val="1"/>
      <w:marLeft w:val="0"/>
      <w:marRight w:val="0"/>
      <w:marTop w:val="0"/>
      <w:marBottom w:val="0"/>
      <w:divBdr>
        <w:top w:val="none" w:sz="0" w:space="0" w:color="auto"/>
        <w:left w:val="none" w:sz="0" w:space="0" w:color="auto"/>
        <w:bottom w:val="none" w:sz="0" w:space="0" w:color="auto"/>
        <w:right w:val="none" w:sz="0" w:space="0" w:color="auto"/>
      </w:divBdr>
    </w:div>
    <w:div w:id="1292053235">
      <w:bodyDiv w:val="1"/>
      <w:marLeft w:val="0"/>
      <w:marRight w:val="0"/>
      <w:marTop w:val="0"/>
      <w:marBottom w:val="0"/>
      <w:divBdr>
        <w:top w:val="none" w:sz="0" w:space="0" w:color="auto"/>
        <w:left w:val="none" w:sz="0" w:space="0" w:color="auto"/>
        <w:bottom w:val="none" w:sz="0" w:space="0" w:color="auto"/>
        <w:right w:val="none" w:sz="0" w:space="0" w:color="auto"/>
      </w:divBdr>
    </w:div>
    <w:div w:id="2072658186">
      <w:bodyDiv w:val="1"/>
      <w:marLeft w:val="0"/>
      <w:marRight w:val="0"/>
      <w:marTop w:val="0"/>
      <w:marBottom w:val="0"/>
      <w:divBdr>
        <w:top w:val="none" w:sz="0" w:space="0" w:color="auto"/>
        <w:left w:val="none" w:sz="0" w:space="0" w:color="auto"/>
        <w:bottom w:val="none" w:sz="0" w:space="0" w:color="auto"/>
        <w:right w:val="none" w:sz="0" w:space="0" w:color="auto"/>
      </w:divBdr>
    </w:div>
    <w:div w:id="2076538303">
      <w:bodyDiv w:val="1"/>
      <w:marLeft w:val="0"/>
      <w:marRight w:val="0"/>
      <w:marTop w:val="0"/>
      <w:marBottom w:val="0"/>
      <w:divBdr>
        <w:top w:val="none" w:sz="0" w:space="0" w:color="auto"/>
        <w:left w:val="none" w:sz="0" w:space="0" w:color="auto"/>
        <w:bottom w:val="none" w:sz="0" w:space="0" w:color="auto"/>
        <w:right w:val="none" w:sz="0" w:space="0" w:color="auto"/>
      </w:divBdr>
      <w:divsChild>
        <w:div w:id="2060519685">
          <w:marLeft w:val="0"/>
          <w:marRight w:val="0"/>
          <w:marTop w:val="0"/>
          <w:marBottom w:val="0"/>
          <w:divBdr>
            <w:top w:val="none" w:sz="0" w:space="0" w:color="auto"/>
            <w:left w:val="none" w:sz="0" w:space="0" w:color="auto"/>
            <w:bottom w:val="none" w:sz="0" w:space="0" w:color="auto"/>
            <w:right w:val="none" w:sz="0" w:space="0" w:color="auto"/>
          </w:divBdr>
        </w:div>
      </w:divsChild>
    </w:div>
    <w:div w:id="2099474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88/1742-6596/1889/3/032002" TargetMode="External"/><Relationship Id="rId18" Type="http://schemas.openxmlformats.org/officeDocument/2006/relationships/hyperlink" Target="https://doi.org/10.3390/su1505469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07/s10700-019-09309-5" TargetMode="External"/><Relationship Id="rId17" Type="http://schemas.openxmlformats.org/officeDocument/2006/relationships/hyperlink" Target="https://doi.org/10.1007/s11238-021-09830-3" TargetMode="External"/><Relationship Id="rId2" Type="http://schemas.openxmlformats.org/officeDocument/2006/relationships/numbering" Target="numbering.xml"/><Relationship Id="rId16" Type="http://schemas.openxmlformats.org/officeDocument/2006/relationships/hyperlink" Target="https://doi.org/10.1037/xhp0001114.sup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38/s41598-019-55274-9" TargetMode="External"/><Relationship Id="rId5" Type="http://schemas.openxmlformats.org/officeDocument/2006/relationships/webSettings" Target="webSettings.xml"/><Relationship Id="rId15" Type="http://schemas.openxmlformats.org/officeDocument/2006/relationships/hyperlink" Target="https://doi.org/10.1016/j.techfore.2019.119797" TargetMode="External"/><Relationship Id="rId10" Type="http://schemas.openxmlformats.org/officeDocument/2006/relationships/hyperlink" Target="https://doi.org/10.1016/j.tics.2019.11.001"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16/j.jebo.2020.01.020" TargetMode="External"/><Relationship Id="rId14" Type="http://schemas.openxmlformats.org/officeDocument/2006/relationships/hyperlink" Target="https://doi.org/10.1007/s11365-021-0076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96387-8C5A-4E68-A841-9EA4E14D5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14</Pages>
  <Words>2920</Words>
  <Characters>17953</Characters>
  <Application>Microsoft Office Word</Application>
  <DocSecurity>0</DocSecurity>
  <Lines>288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hasritha p</dc:creator>
  <cp:keywords/>
  <dc:description/>
  <cp:lastModifiedBy>hasritha p</cp:lastModifiedBy>
  <cp:revision>12</cp:revision>
  <cp:lastPrinted>2023-10-12T00:28:00Z</cp:lastPrinted>
  <dcterms:created xsi:type="dcterms:W3CDTF">2023-10-11T22:01:00Z</dcterms:created>
  <dcterms:modified xsi:type="dcterms:W3CDTF">2023-10-12T02:37:00Z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2629caa5-e84a-4677-b514-281ead4c741d</vt:lpwstr>
  </property>
</Properties>
</file>