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E0988E" wp14:paraId="284E1F53" wp14:textId="1B32904D">
      <w:pPr>
        <w:pStyle w:val="Normal"/>
        <w:keepNext w:val="1"/>
        <w:keepLines w:val="1"/>
        <w:spacing w:before="0" w:beforeAutospacing="off" w:after="60" w:afterAutospacing="off" w:line="279" w:lineRule="auto"/>
        <w:ind w:left="225" w:right="225"/>
      </w:pPr>
      <w:r w:rsidR="3FDB806D">
        <w:drawing>
          <wp:inline xmlns:wp14="http://schemas.microsoft.com/office/word/2010/wordprocessingDrawing" wp14:editId="3D72FDC2" wp14:anchorId="6D7F74A8">
            <wp:extent cx="3028950" cy="3028950"/>
            <wp:effectExtent l="9525" t="9525" r="9525" b="9525"/>
            <wp:docPr id="2084255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0d07aeaeb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DE0988E" wp14:paraId="60997DDB" wp14:textId="34CAB493">
      <w:pPr>
        <w:pStyle w:val="Normal"/>
        <w:spacing w:before="0" w:beforeAutospacing="off" w:after="60" w:afterAutospacing="off" w:line="279" w:lineRule="auto"/>
        <w:ind w:left="225" w:right="225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E0988E" w:rsidR="7133A9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Pen of the Year 2023</w:t>
      </w:r>
    </w:p>
    <w:p xmlns:wp14="http://schemas.microsoft.com/office/word/2010/wordml" w:rsidP="3DE0988E" wp14:paraId="3D94F246" wp14:textId="76069BB5">
      <w:pPr>
        <w:pStyle w:val="Heading1"/>
        <w:keepNext w:val="1"/>
        <w:keepLines w:val="1"/>
        <w:spacing w:before="0" w:beforeAutospacing="off" w:after="60" w:afterAutospacing="off" w:line="279" w:lineRule="auto"/>
        <w:ind w:left="225" w:right="225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3DE0988E" w:rsidR="7133A9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Product details</w:t>
      </w:r>
    </w:p>
    <w:p xmlns:wp14="http://schemas.microsoft.com/office/word/2010/wordml" w:rsidP="3DE0988E" wp14:paraId="4AB1E75E" wp14:textId="590CEF72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3DE0988E" w:rsidR="7133A9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Each pen is individually numbered on the head of the plunger mechanism</w:t>
      </w:r>
    </w:p>
    <w:p xmlns:wp14="http://schemas.microsoft.com/office/word/2010/wordml" w:rsidP="3DE0988E" wp14:paraId="4AD2E780" wp14:textId="3EF82FC1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3DE0988E" w:rsidR="7133A9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18-carat bicolour gold nib, "run in" by hand</w:t>
      </w:r>
    </w:p>
    <w:p xmlns:wp14="http://schemas.microsoft.com/office/word/2010/wordml" w:rsidP="3DE0988E" wp14:paraId="187B3FF1" wp14:textId="466E28F7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3DE0988E" w:rsidR="7133A9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Available in three nib widths: M, F und B</w:t>
      </w:r>
    </w:p>
    <w:p xmlns:wp14="http://schemas.microsoft.com/office/word/2010/wordml" w:rsidP="3DE0988E" wp14:paraId="4E4BEB11" wp14:textId="2CE36C73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3DE0988E" w:rsidR="7133A9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Elaborate chessboard faceted citrine gemstone set in the barrel</w:t>
      </w:r>
    </w:p>
    <w:p xmlns:wp14="http://schemas.microsoft.com/office/word/2010/wordml" w:rsidP="3DE0988E" wp14:paraId="33E66ED0" wp14:textId="522EEB86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3DE0988E" w:rsidR="7133A9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The pen is sold in an exclusive wooden case and is accompanied by a beautifully designed booklet and a limited-edition certificate</w:t>
      </w:r>
    </w:p>
    <w:p xmlns:wp14="http://schemas.microsoft.com/office/word/2010/wordml" w:rsidP="3DE0988E" wp14:paraId="5040A6C6" wp14:textId="66EBA37E">
      <w:p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</w:p>
    <w:p xmlns:wp14="http://schemas.microsoft.com/office/word/2010/wordml" w:rsidP="3DE0988E" wp14:paraId="587C1E8D" wp14:textId="37CF8382">
      <w:pPr>
        <w:spacing w:before="0" w:beforeAutospacing="off" w:after="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3DE0988E" w:rsidR="7133A9A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Fountain pen</w:t>
      </w:r>
      <w:r w:rsidRPr="3DE0988E" w:rsidR="6509822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,</w:t>
      </w:r>
      <w:r w:rsidRPr="3DE0988E" w:rsidR="7133A9A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 xml:space="preserve"> </w:t>
      </w:r>
      <w:r w:rsidRPr="3DE0988E" w:rsidR="7133A9A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Pen</w:t>
      </w:r>
      <w:r w:rsidRPr="3DE0988E" w:rsidR="7133A9A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 xml:space="preserve"> of the Year 2008 Medium</w:t>
      </w:r>
    </w:p>
    <w:p xmlns:wp14="http://schemas.microsoft.com/office/word/2010/wordml" w:rsidP="3DE0988E" wp14:paraId="0D4EC5EE" wp14:textId="28F180FF">
      <w:pPr>
        <w:spacing w:before="0" w:beforeAutospacing="off" w:after="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3DE0988E" w:rsidR="7133A9A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At least 84 rectangles must be individually hand-made for the filigree herringbone pattern. No two segments are identical: each can be fitted at just a single position on the barrel. The masterpiece is crowned by a chessboard-faceted citrine gemstone set in the platinum-plated end cap. Platinized metal parts and an 18-carat bicolour gold nib provide the finishing touches to this Pen of the Year 2008, each pen individually numbered.</w:t>
      </w:r>
    </w:p>
    <w:p xmlns:wp14="http://schemas.microsoft.com/office/word/2010/wordml" w:rsidP="3DE0988E" wp14:paraId="2C078E63" wp14:textId="141239B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510e6298dc44f8c"/>
      <w:footerReference w:type="default" r:id="R2330cf295c4d40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E0988E" w:rsidTr="3DE0988E" w14:paraId="63C82AF6">
      <w:trPr>
        <w:trHeight w:val="300"/>
      </w:trPr>
      <w:tc>
        <w:tcPr>
          <w:tcW w:w="3120" w:type="dxa"/>
          <w:tcMar/>
        </w:tcPr>
        <w:p w:rsidR="3DE0988E" w:rsidP="3DE0988E" w:rsidRDefault="3DE0988E" w14:paraId="79A44DC4" w14:textId="2BB994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E0988E" w:rsidP="3DE0988E" w:rsidRDefault="3DE0988E" w14:paraId="072C38C5" w14:textId="6B96544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E0988E" w:rsidP="3DE0988E" w:rsidRDefault="3DE0988E" w14:paraId="46734658" w14:textId="1E3E6DBD">
          <w:pPr>
            <w:pStyle w:val="Header"/>
            <w:bidi w:val="0"/>
            <w:ind w:right="-115"/>
            <w:jc w:val="right"/>
          </w:pPr>
        </w:p>
      </w:tc>
    </w:tr>
  </w:tbl>
  <w:p w:rsidR="3DE0988E" w:rsidP="3DE0988E" w:rsidRDefault="3DE0988E" w14:paraId="6319CABA" w14:textId="4BBAC2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9128"/>
    </w:tblGrid>
    <w:tr w:rsidR="3DE0988E" w:rsidTr="3DE0988E" w14:paraId="0EC37D22">
      <w:trPr>
        <w:trHeight w:val="1245"/>
      </w:trPr>
      <w:tc>
        <w:tcPr>
          <w:tcW w:w="345" w:type="dxa"/>
          <w:tcMar/>
        </w:tcPr>
        <w:p w:rsidR="3DE0988E" w:rsidP="3DE0988E" w:rsidRDefault="3DE0988E" w14:paraId="10C23FA1" w14:textId="69BFAEEF">
          <w:pPr>
            <w:pStyle w:val="Header"/>
            <w:bidi w:val="0"/>
            <w:ind w:left="-115"/>
            <w:jc w:val="left"/>
          </w:pPr>
        </w:p>
      </w:tc>
      <w:tc>
        <w:tcPr>
          <w:tcW w:w="9128" w:type="dxa"/>
          <w:tcMar/>
        </w:tcPr>
        <w:p w:rsidR="3DE0988E" w:rsidP="3DE0988E" w:rsidRDefault="3DE0988E" w14:paraId="460CF1B6" w14:textId="0BAD20D1">
          <w:pPr>
            <w:pStyle w:val="Title"/>
            <w:jc w:val="center"/>
            <w:rPr>
              <w:rFonts w:ascii="Aptos" w:hAnsi="Aptos" w:eastAsia="Aptos" w:cs="Aptos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DE0988E" w:rsidR="3DE0988E">
            <w:rPr>
              <w:noProof w:val="0"/>
              <w:lang w:val="en-US"/>
            </w:rPr>
            <w:t>Graf von Faber</w:t>
          </w:r>
          <w:r w:rsidRPr="3DE0988E" w:rsidR="3DE0988E">
            <w:rPr>
              <w:noProof w:val="0"/>
              <w:lang w:val="en-US"/>
            </w:rPr>
            <w:t xml:space="preserve"> </w:t>
          </w:r>
          <w:r w:rsidRPr="3DE0988E" w:rsidR="3DE0988E">
            <w:rPr>
              <w:noProof w:val="0"/>
              <w:lang w:val="en-US"/>
            </w:rPr>
            <w:t>Castell</w:t>
          </w:r>
        </w:p>
        <w:p w:rsidR="3DE0988E" w:rsidP="3DE0988E" w:rsidRDefault="3DE0988E" w14:paraId="79AE275E" w14:textId="4C44242C">
          <w:pPr>
            <w:pStyle w:val="Header"/>
            <w:bidi w:val="0"/>
            <w:ind w:right="-115"/>
            <w:jc w:val="right"/>
          </w:pPr>
          <w:r w:rsidR="3DE0988E">
            <w:rPr/>
            <w:t xml:space="preserve">  </w:t>
          </w:r>
        </w:p>
      </w:tc>
    </w:tr>
  </w:tbl>
  <w:p w:rsidR="3DE0988E" w:rsidP="3DE0988E" w:rsidRDefault="3DE0988E" w14:paraId="25676F9F" w14:textId="02C8E0C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2cc2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3f0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abc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520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ee2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0ce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96858B"/>
    <w:rsid w:val="17EA745B"/>
    <w:rsid w:val="24AB7AAA"/>
    <w:rsid w:val="3DE0988E"/>
    <w:rsid w:val="3FDB806D"/>
    <w:rsid w:val="4E8CC487"/>
    <w:rsid w:val="50F16987"/>
    <w:rsid w:val="50FEBC10"/>
    <w:rsid w:val="5B3EE972"/>
    <w:rsid w:val="5F4D19FA"/>
    <w:rsid w:val="65098221"/>
    <w:rsid w:val="6996858B"/>
    <w:rsid w:val="7133A9AA"/>
    <w:rsid w:val="73B1E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58B"/>
  <w15:chartTrackingRefBased/>
  <w15:docId w15:val="{5DAFC46D-B2FE-4249-8526-A977BB1BC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40d07aeaeb4fd3" /><Relationship Type="http://schemas.openxmlformats.org/officeDocument/2006/relationships/header" Target="header.xml" Id="R1510e6298dc44f8c" /><Relationship Type="http://schemas.openxmlformats.org/officeDocument/2006/relationships/footer" Target="footer.xml" Id="R2330cf295c4d409e" /><Relationship Type="http://schemas.openxmlformats.org/officeDocument/2006/relationships/numbering" Target="numbering.xml" Id="R45a34b0025bd4f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2024-06-01T19:23:52.5585339Z</dcterms:created>
  <dcterms:modified xsi:type="dcterms:W3CDTF">2024-06-01T19:45:43.4540128Z</dcterms:modified>
  <dc:creator>Hassan ali</dc:creator>
  <lastModifiedBy>Hassan ali</lastModifiedBy>
</coreProperties>
</file>