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pStyle w:val="MdHeading2"/>
      </w:pPr>
      <w:r>
        <w:t xml:space="preserve">2.2 Auger Filling Theory and Mechanisms</w:t>
      </w:r>
    </w:p>
    <w:p>
      <w:pPr>
        <w:pStyle w:val="MdParagraph"/>
      </w:pPr>
      <w:r>
        <w:t xml:space="preserve">The principles governing auger filling systems are deeply rooted in the historical development of screw conveying mechanisms and the fundamental kinematics of helical motion. This section provides a rigorous academic treatment of these foundational aspects, essential for understanding the design and operation of modern auger fillers.</w:t>
      </w:r>
    </w:p>
    <w:p>
      <w:pPr>
        <w:pStyle w:val="MdSpace"/>
        <w:spacing w:before="0" w:after="60"/>
      </w:pPr>
    </w:p>
    <w:p>
      <w:pPr>
        <w:pStyle w:val="Heading3"/>
        <w:pStyle w:val="MdHeading3"/>
      </w:pPr>
      <w:r>
        <w:rPr>
          <w:rStyle w:val="MdStrong"/>
          <w:b/>
          <w:bCs/>
        </w:rPr>
        <w:t xml:space="preserve">2.2.1 Historical Development of Screw Conveying</w:t>
      </w:r>
    </w:p>
    <w:p>
      <w:pPr>
        <w:pStyle w:val="MdParagraph"/>
      </w:pPr>
      <w:r>
        <w:t xml:space="preserve">The concept of the screw conveyor, a device for moving bulk materials, traces its origins back to antiquity, with its invention traditionally attributed to the Greek mathematician and engineer Archimedes of Syracuse around the 3rd century BCE [1] [2]. The original </w:t>
      </w:r>
      <w:r>
        <w:rPr>
          <w:rStyle w:val="MdStrong"/>
          <w:b/>
          <w:bCs/>
        </w:rPr>
        <w:t xml:space="preserve">Archimedes' screw</w:t>
      </w:r>
      <w:r>
        <w:t xml:space="preserve"> was primarily designed for irrigation purposes, lifting water from lower to higher elevations, and for dewatering mines and ships [3] [4]. This early design typically consisted of a helical surface enclosed within a cylinder, rotated manually to scoop and elevate fluids [5].</w:t>
      </w:r>
    </w:p>
    <w:p>
      <w:pPr>
        <w:pStyle w:val="MdSpace"/>
        <w:spacing w:before="0" w:after="60"/>
      </w:pPr>
    </w:p>
    <w:p>
      <w:pPr>
        <w:pStyle w:val="MdParagraph"/>
      </w:pPr>
      <w:r>
        <w:t xml:space="preserve">For nearly two millennia, the Archimedes' screw remained largely confined to fluid transport. However, with the advent of the Industrial Revolution and the increasing demand for efficient material handling in agriculture, mining, and manufacturing, the principle was adapted for conveying granular and powdered solids [6]. Early industrial applications saw the development of continuous screw conveyors for grain handling in mills and for moving coal and ash in power plants [7].</w:t>
      </w:r>
    </w:p>
    <w:p>
      <w:pPr>
        <w:pStyle w:val="MdSpace"/>
        <w:spacing w:before="0" w:after="60"/>
      </w:pPr>
    </w:p>
    <w:p>
      <w:pPr>
        <w:pStyle w:val="MdParagraph"/>
      </w:pPr>
      <w:r>
        <w:t xml:space="preserve">Significant advancements in the 19th and 20th centuries transformed the rudimentary Archimedes' screw into the sophisticated industrial auger systems seen today. These developments included the introduction of standardized designs, improved manufacturing techniques for helical flights, and the integration of electric motors for automated operation [8]. The evolution from a simple water-lifting device to a precise dosing mechanism for powders highlights a continuous engineering effort to leverage fundamental mechanical principles for diverse industrial challenges [9]. Modern auger fillers, while technologically advanced, still operate on the core principle of positive displacement established by Archimedes, albeit with enhanced control over material flow and accuracy [10].</w:t>
      </w:r>
    </w:p>
    <w:p>
      <w:pPr>
        <w:pStyle w:val="MdSpace"/>
        <w:spacing w:before="0" w:after="60"/>
      </w:pPr>
    </w:p>
    <w:p>
      <w:pPr>
        <w:pStyle w:val="Heading3"/>
        <w:pStyle w:val="MdHeading3"/>
      </w:pPr>
      <w:r>
        <w:rPr>
          <w:rStyle w:val="MdStrong"/>
          <w:b/>
          <w:bCs/>
        </w:rPr>
        <w:t xml:space="preserve">2.2.2 Kinematics of Helical Motion</w:t>
      </w:r>
    </w:p>
    <w:p>
      <w:pPr>
        <w:pStyle w:val="MdParagraph"/>
      </w:pPr>
      <w:r>
        <w:t xml:space="preserve">The kinematics of helical motion describes the trajectory and velocity of a point moving along a helical path, which is fundamental to understanding the operation of an auger. A helical path is characterized by simultaneous rotational and translational motion [11].</w:t>
      </w:r>
    </w:p>
    <w:p>
      <w:pPr>
        <w:pStyle w:val="MdSpace"/>
        <w:spacing w:before="0" w:after="60"/>
      </w:pPr>
    </w:p>
    <w:p>
      <w:pPr>
        <w:pStyle w:val="MdParagraph"/>
      </w:pPr>
      <w:r>
        <w:t xml:space="preserve">Consider a point $P$ on the surface of an auger flight. Its position can be described in a cylindrical coordinate system $(r, \theta, z)$. As the auger rotates with an angular velocity $\omega$ and translates axially with a velocity $v_z$, the helical path can be parameterized. For a constant pitch $P$, the relationship between the angular displacement $\theta$ and the axial displacement $z$ is given by:</w:t>
      </w:r>
    </w:p>
    <w:p>
      <w:pPr>
        <w:pStyle w:val="MdSpace"/>
        <w:spacing w:before="0" w:after="60"/>
      </w:pPr>
    </w:p>
    <w:p>
      <w:pPr>
        <w:pStyle w:val="MdParagraph"/>
      </w:pPr>
      <w:r>
        <w:t xml:space="preserve">$$z = \frac{P}{2\pi} \theta$$</w:t>
      </w:r>
    </w:p>
    <w:p>
      <w:pPr>
        <w:pStyle w:val="MdSpace"/>
        <w:spacing w:before="0" w:after="60"/>
      </w:pPr>
    </w:p>
    <w:p>
      <w:pPr>
        <w:pStyle w:val="MdParagraph"/>
      </w:pPr>
      <w:r>
        <w:t xml:space="preserve">Where:</w:t>
      </w:r>
    </w:p>
    <w:p>
      <w:pPr>
        <w:pStyle w:val="MdListItem"/>
        <w:numPr>
          <w:ilvl w:val="0"/>
          <w:numId w:val="2"/>
        </w:numPr>
      </w:pPr>
      <w:r>
        <w:t xml:space="preserve">$z$: Axial position ($m$)</w:t>
      </w:r>
    </w:p>
    <w:p>
      <w:pPr>
        <w:pStyle w:val="MdListItem"/>
        <w:numPr>
          <w:ilvl w:val="0"/>
          <w:numId w:val="2"/>
        </w:numPr>
      </w:pPr>
      <w:r>
        <w:t xml:space="preserve">$P$: Pitch of the helix ($m/rad$ or $m/rev$)</w:t>
      </w:r>
    </w:p>
    <w:p>
      <w:pPr>
        <w:pStyle w:val="MdListItem"/>
        <w:numPr>
          <w:ilvl w:val="0"/>
          <w:numId w:val="2"/>
        </w:numPr>
      </w:pPr>
      <w:r>
        <w:t xml:space="preserve">$\theta$: Angular position ($rad$)</w:t>
      </w:r>
    </w:p>
    <w:p>
      <w:pPr>
        <w:pStyle w:val="MdSpace"/>
        <w:spacing w:before="0" w:after="60"/>
      </w:pPr>
    </w:p>
    <w:p>
      <w:pPr>
        <w:pStyle w:val="MdParagraph"/>
      </w:pPr>
      <w:r>
        <w:t xml:space="preserve">The velocity components of a point on the helix can be derived from its position vector. If the auger rotates at a constant angular speed $\omega$ (in $rad/s$) and has a constant pitch $P$, the axial velocity ($v_z$) of the material being conveyed (assuming no slip) is directly related to the rotational speed and pitch [12]:</w:t>
      </w:r>
    </w:p>
    <w:p>
      <w:pPr>
        <w:pStyle w:val="MdSpace"/>
        <w:spacing w:before="0" w:after="60"/>
      </w:pPr>
    </w:p>
    <w:p>
      <w:pPr>
        <w:pStyle w:val="MdParagraph"/>
      </w:pPr>
      <w:r>
        <w:t xml:space="preserve">$$v_z = \frac{P}{2\pi} \omega = P \cdot N$$</w:t>
      </w:r>
    </w:p>
    <w:p>
      <w:pPr>
        <w:pStyle w:val="MdSpace"/>
        <w:spacing w:before="0" w:after="60"/>
      </w:pPr>
    </w:p>
    <w:p>
      <w:pPr>
        <w:pStyle w:val="MdParagraph"/>
      </w:pPr>
      <w:r>
        <w:t xml:space="preserve">Where:</w:t>
      </w:r>
    </w:p>
    <w:p>
      <w:pPr>
        <w:pStyle w:val="MdListItem"/>
        <w:numPr>
          <w:ilvl w:val="0"/>
          <w:numId w:val="2"/>
        </w:numPr>
      </w:pPr>
      <w:r>
        <w:t xml:space="preserve">$v_z$: Axial velocity ($m/s$)</w:t>
      </w:r>
    </w:p>
    <w:p>
      <w:pPr>
        <w:pStyle w:val="MdListItem"/>
        <w:numPr>
          <w:ilvl w:val="0"/>
          <w:numId w:val="2"/>
        </w:numPr>
      </w:pPr>
      <w:r>
        <w:t xml:space="preserve">$N$: Rotational speed in revolutions per second ($rev/s$), where $N = \omega / (2\pi)$ [13].</w:t>
      </w:r>
    </w:p>
    <w:p>
      <w:pPr>
        <w:pStyle w:val="MdSpace"/>
        <w:spacing w:before="0" w:after="60"/>
      </w:pPr>
    </w:p>
    <w:p>
      <w:pPr>
        <w:pStyle w:val="MdParagraph"/>
      </w:pPr>
      <w:r>
        <w:t xml:space="preserve">The tangential velocity ($v_t$) of a point at a radial distance $r$ from the axis of rotation is:</w:t>
      </w:r>
    </w:p>
    <w:p>
      <w:pPr>
        <w:pStyle w:val="MdSpace"/>
        <w:spacing w:before="0" w:after="60"/>
      </w:pPr>
    </w:p>
    <w:p>
      <w:pPr>
        <w:pStyle w:val="MdParagraph"/>
      </w:pPr>
      <w:r>
        <w:t xml:space="preserve">$$v_t = r \cdot \omega$$</w:t>
      </w:r>
    </w:p>
    <w:p>
      <w:pPr>
        <w:pStyle w:val="MdSpace"/>
        <w:spacing w:before="0" w:after="60"/>
      </w:pPr>
    </w:p>
    <w:p>
      <w:pPr>
        <w:pStyle w:val="MdParagraph"/>
      </w:pPr>
      <w:r>
        <w:t xml:space="preserve">The resultant velocity ($v_{res}$) of a particle on the helical surface is the vector sum of its axial and tangential components:</w:t>
      </w:r>
    </w:p>
    <w:p>
      <w:pPr>
        <w:pStyle w:val="MdSpace"/>
        <w:spacing w:before="0" w:after="60"/>
      </w:pPr>
    </w:p>
    <w:p>
      <w:pPr>
        <w:pStyle w:val="MdParagraph"/>
      </w:pPr>
      <w:r>
        <w:t xml:space="preserve">$$v_{res} = \sqrt{v_z^2 + v_t^2} = \sqrt{(P \cdot N)^2 + (r \cdot \omega)^2}$$</w:t>
      </w:r>
    </w:p>
    <w:p>
      <w:pPr>
        <w:pStyle w:val="MdSpace"/>
        <w:spacing w:before="0" w:after="60"/>
      </w:pPr>
    </w:p>
    <w:p>
      <w:pPr>
        <w:pStyle w:val="MdParagraph"/>
      </w:pPr>
      <w:r>
        <w:t xml:space="preserve">This kinematic analysis provides the theoretical framework for understanding how the rotational motion of the auger translates into the axial movement of bulk material. It forms the basis for calculating theoretical flow rates and designing auger geometries for specific material handling applications [14]. Deviations from this ideal kinematic model, such as material slip and friction, are addressed in subsequent sections that delve into the dynamics of granular flow within the auger channels.</w:t>
      </w:r>
    </w:p>
    <w:p>
      <w:pPr>
        <w:pStyle w:val="MdSpace"/>
        <w:spacing w:before="0" w:after="60"/>
      </w:pPr>
    </w:p>
    <w:p>
      <w:pPr>
        <w:pStyle w:val="Heading3"/>
        <w:pStyle w:val="MdHeading3"/>
      </w:pPr>
      <w:r>
        <w:rPr>
          <w:rStyle w:val="MdStrong"/>
          <w:b/>
          <w:bCs/>
        </w:rPr>
        <w:t xml:space="preserve">References</w:t>
      </w:r>
    </w:p>
    <w:p>
      <w:pPr>
        <w:pStyle w:val="MdParagraph"/>
      </w:pPr>
      <w:r>
        <w:t xml:space="preserve">[1] Britannica. (n.d.). </w:t>
      </w:r>
      <w:r>
        <w:rPr>
          <w:rStyle w:val="MdEm"/>
          <w:i/>
          <w:iCs/>
        </w:rPr>
        <w:t xml:space="preserve">Archimedes screw</w:t>
      </w:r>
      <w:r>
        <w:t xml:space="preserve">. Available at: </w:t>
      </w:r>
      <w:hyperlink w:history="1" r:id="rIddaocva3tsxbprotyfbo5i">
        <w:r>
          <w:rPr>
            <w:rStyle w:val="MdLink"/>
          </w:rPr>
          <w:t xml:space="preserve">https://www.britannica.com/technology/Archimedes-screw</w:t>
        </w:r>
      </w:hyperlink>
      <w:r>
        <w:t xml:space="preserve">
[2] ScienceFacts.net. (n.d.). </w:t>
      </w:r>
      <w:r>
        <w:rPr>
          <w:rStyle w:val="MdEm"/>
          <w:i/>
          <w:iCs/>
        </w:rPr>
        <w:t xml:space="preserve">Archimedes' Screw</w:t>
      </w:r>
      <w:r>
        <w:t xml:space="preserve">. Available at: </w:t>
      </w:r>
      <w:hyperlink w:history="1" r:id="rId8xztmbevp5lmh2cmrxu_g">
        <w:r>
          <w:rPr>
            <w:rStyle w:val="MdLink"/>
          </w:rPr>
          <w:t xml:space="preserve">https://www.sciencefacts.net/archimedes-screw.html</w:t>
        </w:r>
      </w:hyperlink>
      <w:r>
        <w:t xml:space="preserve">
[3] ISC Manufacturing. (2025). </w:t>
      </w:r>
      <w:r>
        <w:rPr>
          <w:rStyle w:val="MdEm"/>
          <w:i/>
          <w:iCs/>
        </w:rPr>
        <w:t xml:space="preserve">The History of the Screw Conveyor</w:t>
      </w:r>
      <w:r>
        <w:t xml:space="preserve">. Available at: </w:t>
      </w:r>
      <w:hyperlink w:history="1" r:id="rId3amwaizv2d1ohtuf6s2fr">
        <w:r>
          <w:rPr>
            <w:rStyle w:val="MdLink"/>
          </w:rPr>
          <w:t xml:space="preserve">https://iscmfg.com/the-history-of-the-screw-conveyor/</w:t>
        </w:r>
      </w:hyperlink>
      <w:r>
        <w:t xml:space="preserve">
[4] Wikipedia. (n.d.). </w:t>
      </w:r>
      <w:r>
        <w:rPr>
          <w:rStyle w:val="MdEm"/>
          <w:i/>
          <w:iCs/>
        </w:rPr>
        <w:t xml:space="preserve">Archimedes' screw</w:t>
      </w:r>
      <w:r>
        <w:t xml:space="preserve">. Available at: </w:t>
      </w:r>
      <w:hyperlink w:history="1" r:id="rId-kh_rrtkbfnhamrxagvog">
        <w:r>
          <w:rPr>
            <w:rStyle w:val="MdLink"/>
          </w:rPr>
          <w:t xml:space="preserve">https://en.wikipedia.org/wiki/Archimedes%27_screw</w:t>
        </w:r>
      </w:hyperlink>
      <w:r>
        <w:t xml:space="preserve">
[5] Guttridge. (2014). </w:t>
      </w:r>
      <w:r>
        <w:rPr>
          <w:rStyle w:val="MdEm"/>
          <w:i/>
          <w:iCs/>
        </w:rPr>
        <w:t xml:space="preserve">Screw conveyors - 2000 years old and still going strong</w:t>
      </w:r>
      <w:r>
        <w:t xml:space="preserve">. Available at: </w:t>
      </w:r>
      <w:hyperlink w:history="1" r:id="rIdoge9zlus4fcjhghl5th3g">
        <w:r>
          <w:rPr>
            <w:rStyle w:val="MdLink"/>
          </w:rPr>
          <w:t xml:space="preserve">https://www.guttridge.com/news/screw-conveyors-2000-years-old/</w:t>
        </w:r>
      </w:hyperlink>
      <w:r>
        <w:t xml:space="preserve">
[6] Baer Tools. (2024). </w:t>
      </w:r>
      <w:r>
        <w:rPr>
          <w:rStyle w:val="MdEm"/>
          <w:i/>
          <w:iCs/>
        </w:rPr>
        <w:t xml:space="preserve">Thread for conveying material: The Archimedean screw</w:t>
      </w:r>
      <w:r>
        <w:t xml:space="preserve">. Available at: </w:t>
      </w:r>
      <w:hyperlink w:history="1" r:id="rIdsba2k6w5ssx2osvjsktcr">
        <w:r>
          <w:rPr>
            <w:rStyle w:val="MdLink"/>
          </w:rPr>
          <w:t xml:space="preserve">https://baer.tools/en/blog/thread-for-conveying-material-the-archimedean-screw?srsltid=AfmBOooP2YO91wpWl2FVgYsXQSGB03WRSU9kPNJg8ordLXiRjklH0j1-</w:t>
        </w:r>
      </w:hyperlink>
      <w:r>
        <w:t xml:space="preserve">
[7] Bates, L. (2008). </w:t>
      </w:r>
      <w:r>
        <w:rPr>
          <w:rStyle w:val="MdEm"/>
          <w:i/>
          <w:iCs/>
        </w:rPr>
        <w:t xml:space="preserve">Screw conveyors</w:t>
      </w:r>
      <w:r>
        <w:t xml:space="preserve">. In Bulk solids handling: equipment selection and applications (pp. 209-232). Wiley-Blackwell.</w:t>
      </w:r>
      <w:r>
        <w:br/>
        <w:t xml:space="preserve">[8] Springer. (n.d.).</w:t>
      </w:r>
      <w:r>
        <w:rPr>
          <w:rStyle w:val="MdEm"/>
          <w:i/>
          <w:iCs/>
        </w:rPr>
        <w:t xml:space="preserve">Historical background and evolution of belt conveyors</w:t>
      </w:r>
      <w:r>
        <w:t xml:space="preserve">. Available at: </w:t>
      </w:r>
      <w:hyperlink w:history="1" r:id="rId1cse5zupojk1akbat9uua">
        <w:r>
          <w:rPr>
            <w:rStyle w:val="MdLink"/>
          </w:rPr>
          <w:t xml:space="preserve">https://link.springer.com/article/10.1007/s10699-022-09894-6</w:t>
        </w:r>
      </w:hyperlink>
      <w:r>
        <w:t xml:space="preserve">
[9] Energy.gov. (2021). </w:t>
      </w:r>
      <w:r>
        <w:rPr>
          <w:rStyle w:val="MdEm"/>
          <w:i/>
          <w:iCs/>
        </w:rPr>
        <w:t xml:space="preserve">The 21st Century Archimedes Screw: New Materials and Manufacturing Techniques Enable</w:t>
      </w:r>
      <w:r>
        <w:t xml:space="preserve">. Available at: </w:t>
      </w:r>
      <w:hyperlink w:history="1" r:id="rIdhxut5xqqmjz31ttoaw597">
        <w:r>
          <w:rPr>
            <w:rStyle w:val="MdLink"/>
          </w:rPr>
          <w:t xml:space="preserve">https://www.energy.gov/eere/water/articles/21st-century-archimedes-screw-new-materials-and-manufacturing-techniques-enable</w:t>
        </w:r>
      </w:hyperlink>
      <w:r>
        <w:t xml:space="preserve">
[10] Greenbug Energy. (n.d.). </w:t>
      </w:r>
      <w:r>
        <w:rPr>
          <w:rStyle w:val="MdEm"/>
          <w:i/>
          <w:iCs/>
        </w:rPr>
        <w:t xml:space="preserve">Archimedes Screw Generators</w:t>
      </w:r>
      <w:r>
        <w:t xml:space="preserve">. Available at: </w:t>
      </w:r>
      <w:hyperlink w:history="1" r:id="rId17a4xd74c1advevsrtxme">
        <w:r>
          <w:rPr>
            <w:rStyle w:val="MdLink"/>
          </w:rPr>
          <w:t xml:space="preserve">https://greenbugenergy.com/how-we-do-it/archimedes-screw-generators</w:t>
        </w:r>
      </w:hyperlink>
      <w:r>
        <w:t xml:space="preserve">
[11] ScienceDirect. (n.d.). </w:t>
      </w:r>
      <w:r>
        <w:rPr>
          <w:rStyle w:val="MdEm"/>
          <w:i/>
          <w:iCs/>
        </w:rPr>
        <w:t xml:space="preserve">Orientation by helical motion—I. Kinematics of the helical motion of organisms with up to six degrees of freedom</w:t>
      </w:r>
      <w:r>
        <w:t xml:space="preserve">. Available at: </w:t>
      </w:r>
      <w:hyperlink w:history="1" r:id="rIdxonu8yap3exbj5dn8rylk">
        <w:r>
          <w:rPr>
            <w:rStyle w:val="MdLink"/>
          </w:rPr>
          <w:t xml:space="preserve">https://www.sciencedirect.com/science/article/pii/S0092824005800692</w:t>
        </w:r>
      </w:hyperlink>
      <w:r>
        <w:t xml:space="preserve">
[12] ResearchGate. (2025). </w:t>
      </w:r>
      <w:r>
        <w:rPr>
          <w:rStyle w:val="MdEm"/>
          <w:i/>
          <w:iCs/>
        </w:rPr>
        <w:t xml:space="preserve">Orientation by helical motion—I. Kinematics of the helical motion of organisms with up to six degrees of freedom</w:t>
      </w:r>
      <w:r>
        <w:t xml:space="preserve">. Available at: </w:t>
      </w:r>
      <w:hyperlink w:history="1" r:id="rIdbfvxdc1wbrpj5pwjn9qsk">
        <w:r>
          <w:rPr>
            <w:rStyle w:val="MdLink"/>
          </w:rPr>
          <w:t xml:space="preserve">https://www.researchgate.net/publication/225727249_Orientation_by_helical_motion-I_Kinematics_of_the_helical_motion_of_organisms_with_up_to_six_degrees_of_freedom</w:t>
        </w:r>
      </w:hyperlink>
      <w:r>
        <w:t xml:space="preserve">
[13] Engineering Toolbox. (n.d.). </w:t>
      </w:r>
      <w:r>
        <w:rPr>
          <w:rStyle w:val="MdEm"/>
          <w:i/>
          <w:iCs/>
        </w:rPr>
        <w:t xml:space="preserve">Velocity and Acceleration</w:t>
      </w:r>
      <w:r>
        <w:t xml:space="preserve">. Available at: </w:t>
      </w:r>
      <w:hyperlink w:history="1" r:id="rIdjgk2rqnvoyljxmnpfnv7n">
        <w:r>
          <w:rPr>
            <w:rStyle w:val="MdLink"/>
          </w:rPr>
          <w:t xml:space="preserve">https://www.engineeringtoolbox.com/velocity-acceleration-d_1769.html</w:t>
        </w:r>
      </w:hyperlink>
      <w:r>
        <w:t xml:space="preserve">
[14] Scientific.net. (n.d.). </w:t>
      </w:r>
      <w:r>
        <w:rPr>
          <w:rStyle w:val="MdEm"/>
          <w:i/>
          <w:iCs/>
        </w:rPr>
        <w:t xml:space="preserve">Research on mathematical modeling and kinematic simulation of elliptic family gears</w:t>
      </w:r>
      <w:r>
        <w:t xml:space="preserve">. Available at: </w:t>
      </w:r>
      <w:hyperlink w:history="1" r:id="rIdny6jmqlcwemuuimb0y_wh">
        <w:r>
          <w:rPr>
            <w:rStyle w:val="MdLink"/>
          </w:rPr>
          <w:t xml:space="preserve">https://www.scientific.net/KEM.579-580.300</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lvl w:ilvl="2" w15:tentative="1">
      <w:start w:val="1"/>
      <w:numFmt w:val="decimal"/>
      <w:lvlText w:val="%1.%2.%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color="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MdSpace">
    <w:name w:val="MdSpace"/>
    <w:basedOn w:val="Normal"/>
    <w:next w:val="Normal"/>
    <w:qFormat/>
    <w:pPr>
      <w:spacing w:before="0" w:after="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pacing w:before="200" w:after="200"/>
    </w:pPr>
    <w:rPr>
      <w:rFonts w:ascii="Courier New" w:cs="Courier New" w:eastAsia="Courier New" w:hAnsi="Courier New"/>
      <w:color w:val="70AD47"/>
      <w:sz w:val="22"/>
      <w:szCs w:val="22"/>
    </w:rPr>
  </w:style>
  <w:style w:type="paragraph" w:styleId="MdHr">
    <w:name w:val="MdHr"/>
    <w:basedOn w:val="Normal"/>
    <w:next w:val="Normal"/>
    <w:qFormat/>
    <w:pPr>
      <w:pBdr>
        <w:bottom w:val="single" w:color="A5A5A5" w:sz="1" w:space="1"/>
      </w:pBdr>
      <w:spacing w:before="240" w:after="240"/>
    </w:pPr>
  </w:style>
  <w:style w:type="paragraph" w:styleId="MdBlockquote">
    <w:name w:val="MdBlockquote"/>
    <w:basedOn w:val="Normal"/>
    <w:next w:val="Normal"/>
    <w:qFormat/>
    <w:pPr>
      <w:pBdr>
        <w:left w:val="single" w:color="A5A5A5" w:sz="20" w:space="12"/>
      </w:pBdr>
      <w:spacing w:before="200" w:after="200"/>
      <w:ind w:left="360"/>
    </w:pPr>
    <w:rPr>
      <w:i/>
      <w:iCs/>
      <w:color w:val="666666"/>
    </w:rPr>
  </w:style>
  <w:style w:type="paragraph" w:styleId="MdHtml">
    <w:name w:val="MdHtml"/>
    <w:basedOn w:val="Normal"/>
    <w:next w:val="Normal"/>
    <w:qFormat/>
    <w:rPr>
      <w:rFonts w:ascii="Courier New" w:cs="Courier New" w:eastAsia="Courier New" w:hAnsi="Courier New"/>
      <w:color w:val="ED7D31"/>
    </w:rPr>
  </w:style>
  <w:style w:type="paragraph" w:styleId="MdDef">
    <w:name w:val="MdDef"/>
    <w:basedOn w:val="Normal"/>
    <w:next w:val="Normal"/>
    <w:qFormat/>
    <w:pPr>
      <w:ind w:left="720" w:hanging="360"/>
    </w:pPr>
  </w:style>
  <w:style w:type="paragraph" w:styleId="MdParagraph">
    <w:name w:val="MdParagraph"/>
    <w:basedOn w:val="Normal"/>
    <w:next w:val="Normal"/>
    <w:qFormat/>
    <w:pPr>
      <w:spacing w:before="120" w:after="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before="60" w:after="60"/>
      <w:ind w:left="720" w:hanging="360"/>
    </w:pPr>
  </w:style>
  <w:style w:type="paragraph" w:styleId="MdTable">
    <w:name w:val="MdTable"/>
    <w:basedOn w:val="Normal"/>
    <w:next w:val="Normal"/>
    <w:qFormat/>
    <w:pPr>
      <w:spacing w:before="60" w:after="60"/>
    </w:pPr>
  </w:style>
  <w:style w:type="paragraph" w:styleId="MdTableHeader">
    <w:name w:val="MdTableHeader"/>
    <w:basedOn w:val="Normal"/>
    <w:next w:val="Normal"/>
    <w:qFormat/>
    <w:pPr>
      <w:spacing w:before="60" w:after="60"/>
    </w:pPr>
    <w:rPr>
      <w:b/>
      <w:bCs/>
      <w:sz w:val="22"/>
      <w:szCs w:val="22"/>
    </w:rPr>
  </w:style>
  <w:style w:type="paragraph" w:styleId="MdTableCell">
    <w:name w:val="MdTableCell"/>
    <w:basedOn w:val="Normal"/>
    <w:next w:val="Normal"/>
    <w:qFormat/>
    <w:pPr>
      <w:spacing w:before="40" w:after="40"/>
    </w:pPr>
    <w:rPr>
      <w:sz w:val="20"/>
      <w:szCs w:val="20"/>
    </w:rPr>
  </w:style>
  <w:style w:type="paragraph" w:styleId="MdHeading1">
    <w:name w:val="MdHeading1"/>
    <w:basedOn w:val="Normal"/>
    <w:next w:val="Normal"/>
    <w:qFormat/>
    <w:pPr>
      <w:keepNext/>
      <w:spacing w:before="480" w:after="240"/>
      <w:outlineLvl w:val="0"/>
    </w:pPr>
    <w:rPr>
      <w:b/>
      <w:bCs/>
      <w:sz w:val="36"/>
      <w:szCs w:val="36"/>
    </w:rPr>
  </w:style>
  <w:style w:type="paragraph" w:styleId="MdHeading2">
    <w:name w:val="MdHeading2"/>
    <w:basedOn w:val="Normal"/>
    <w:next w:val="Normal"/>
    <w:qFormat/>
    <w:pPr>
      <w:keepNext/>
      <w:spacing w:before="400" w:after="200"/>
      <w:outlineLvl w:val="1"/>
    </w:pPr>
    <w:rPr>
      <w:b/>
      <w:bCs/>
      <w:sz w:val="32"/>
      <w:szCs w:val="32"/>
    </w:rPr>
  </w:style>
  <w:style w:type="paragraph" w:styleId="MdHeading3">
    <w:name w:val="MdHeading3"/>
    <w:basedOn w:val="Normal"/>
    <w:next w:val="Normal"/>
    <w:qFormat/>
    <w:pPr>
      <w:keepNext/>
      <w:spacing w:before="320" w:after="160"/>
      <w:outlineLvl w:val="2"/>
    </w:pPr>
    <w:rPr>
      <w:b/>
      <w:bCs/>
      <w:sz w:val="28"/>
      <w:szCs w:val="28"/>
    </w:rPr>
  </w:style>
  <w:style w:type="paragraph" w:styleId="MdHeading4">
    <w:name w:val="MdHeading4"/>
    <w:basedOn w:val="Normal"/>
    <w:next w:val="Normal"/>
    <w:qFormat/>
    <w:pPr>
      <w:keepNext/>
      <w:spacing w:before="280" w:after="140"/>
      <w:outlineLvl w:val="3"/>
    </w:pPr>
    <w:rPr>
      <w:b/>
      <w:bCs/>
      <w:sz w:val="26"/>
      <w:szCs w:val="26"/>
    </w:rPr>
  </w:style>
  <w:style w:type="paragraph" w:styleId="MdHeading5">
    <w:name w:val="MdHeading5"/>
    <w:basedOn w:val="Normal"/>
    <w:next w:val="Normal"/>
    <w:qFormat/>
    <w:pPr>
      <w:keepNext/>
      <w:spacing w:before="240" w:after="120"/>
      <w:outlineLvl w:val="4"/>
    </w:pPr>
    <w:rPr>
      <w:b/>
      <w:bCs/>
      <w:i/>
      <w:iCs/>
      <w:sz w:val="24"/>
      <w:szCs w:val="24"/>
    </w:rPr>
  </w:style>
  <w:style w:type="paragraph" w:styleId="MdHeading6">
    <w:name w:val="MdHeading6"/>
    <w:basedOn w:val="Normal"/>
    <w:next w:val="Normal"/>
    <w:qFormat/>
    <w:pPr>
      <w:keepNext/>
      <w:spacing w:before="240" w:after="120"/>
      <w:outlineLvl w:val="5"/>
    </w:pPr>
    <w:rPr>
      <w:b w:val="false"/>
      <w:bCs w:val="false"/>
      <w:i/>
      <w:iCs/>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aocva3tsxbprotyfbo5i" Type="http://schemas.openxmlformats.org/officeDocument/2006/relationships/hyperlink" Target="https://www.britannica.com/technology/Archimedes-screw" TargetMode="External"/><Relationship Id="rId8xztmbevp5lmh2cmrxu_g" Type="http://schemas.openxmlformats.org/officeDocument/2006/relationships/hyperlink" Target="https://www.sciencefacts.net/archimedes-screw.html" TargetMode="External"/><Relationship Id="rId3amwaizv2d1ohtuf6s2fr" Type="http://schemas.openxmlformats.org/officeDocument/2006/relationships/hyperlink" Target="https://iscmfg.com/the-history-of-the-screw-conveyor/" TargetMode="External"/><Relationship Id="rId-kh_rrtkbfnhamrxagvog" Type="http://schemas.openxmlformats.org/officeDocument/2006/relationships/hyperlink" Target="https://en.wikipedia.org/wiki/Archimedes%27_screw" TargetMode="External"/><Relationship Id="rIdoge9zlus4fcjhghl5th3g" Type="http://schemas.openxmlformats.org/officeDocument/2006/relationships/hyperlink" Target="https://www.guttridge.com/news/screw-conveyors-2000-years-old/" TargetMode="External"/><Relationship Id="rIdsba2k6w5ssx2osvjsktcr" Type="http://schemas.openxmlformats.org/officeDocument/2006/relationships/hyperlink" Target="https://baer.tools/en/blog/thread-for-conveying-material-the-archimedean-screw?srsltid=AfmBOooP2YO91wpWl2FVgYsXQSGB03WRSU9kPNJg8ordLXiRjklH0j1-" TargetMode="External"/><Relationship Id="rId1cse5zupojk1akbat9uua" Type="http://schemas.openxmlformats.org/officeDocument/2006/relationships/hyperlink" Target="https://link.springer.com/article/10.1007/s10699-022-09894-6" TargetMode="External"/><Relationship Id="rIdhxut5xqqmjz31ttoaw597" Type="http://schemas.openxmlformats.org/officeDocument/2006/relationships/hyperlink" Target="https://www.energy.gov/eere/water/articles/21st-century-archimedes-screw-new-materials-and-manufacturing-techniques-enable" TargetMode="External"/><Relationship Id="rId17a4xd74c1advevsrtxme" Type="http://schemas.openxmlformats.org/officeDocument/2006/relationships/hyperlink" Target="https://greenbugenergy.com/how-we-do-it/archimedes-screw-generators" TargetMode="External"/><Relationship Id="rIdxonu8yap3exbj5dn8rylk" Type="http://schemas.openxmlformats.org/officeDocument/2006/relationships/hyperlink" Target="https://www.sciencedirect.com/science/article/pii/S0092824005800692" TargetMode="External"/><Relationship Id="rIdbfvxdc1wbrpj5pwjn9qsk" Type="http://schemas.openxmlformats.org/officeDocument/2006/relationships/hyperlink" Target="https://www.researchgate.net/publication/225727249_Orientation_by_helical_motion-I_Kinematics_of_the_helical_motion_of_organisms_with_up_to_six_degrees_of_freedom" TargetMode="External"/><Relationship Id="rIdjgk2rqnvoyljxmnpfnv7n" Type="http://schemas.openxmlformats.org/officeDocument/2006/relationships/hyperlink" Target="https://www.engineeringtoolbox.com/velocity-acceleration-d_1769.html" TargetMode="External"/><Relationship Id="rIdny6jmqlcwemuuimb0y_wh" Type="http://schemas.openxmlformats.org/officeDocument/2006/relationships/hyperlink" Target="https://www.scientific.net/KEM.579-580.300" TargetMode="External"/><Relationship Id="rId1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Un-named</cp:lastModifiedBy>
  <cp:revision>1</cp:revision>
  <dcterms:created xsi:type="dcterms:W3CDTF">2026-02-17T22:33:50.462Z</dcterms:created>
  <dcterms:modified xsi:type="dcterms:W3CDTF">2026-02-17T22:33:50.462Z</dcterms:modified>
</cp:coreProperties>
</file>

<file path=docProps/custom.xml><?xml version="1.0" encoding="utf-8"?>
<Properties xmlns="http://schemas.openxmlformats.org/officeDocument/2006/custom-properties" xmlns:vt="http://schemas.openxmlformats.org/officeDocument/2006/docPropsVTypes"/>
</file>