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styles.xml" ContentType="application/vnd.openxmlformats-officedocument.wordprocessingml.styles+xml"/>
  <Override PartName="/customXml/itemProps1.xml" ContentType="application/vnd.openxmlformats-officedocument.customXmlProperties+xml"/>
  <Override PartName="/word/glossary/document.xml" ContentType="application/vnd.openxmlformats-officedocument.wordprocessingml.document.glossary+xml"/>
  <Override PartName="/word/theme/theme1.xml" ContentType="application/vnd.openxmlformats-officedocument.theme+xml"/>
  <Override PartName="/word/glossary/webSettings.xml" ContentType="application/vnd.openxmlformats-officedocument.wordprocessingml.webSettings+xml"/>
  <Override PartName="/word/document.xml" ContentType="application/vnd.openxmlformats-officedocument.wordprocessingml.document.main+xml"/>
  <Override PartName="/word/glossary/fontTable.xml" ContentType="application/vnd.openxmlformats-officedocument.wordprocessingml.fontTable+xml"/>
  <Override PartName="/word/glossary/settings.xml" ContentType="application/vnd.openxmlformats-officedocument.wordprocessingml.setting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tl/>
        </w:rPr>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pBdr/>
        <w:shd w:val="nil" w:color="000000"/>
        <w:spacing w:line="360" w:lineRule="auto"/>
        <w:ind/>
        <w:rPr>
          <w:rFonts w:ascii="Times New Roman" w:hAnsi="Times New Roman" w:cs="Times New Roman"/>
          <w:bCs w:val="0"/>
          <w:i w:val="0"/>
        </w:rPr>
      </w:pPr>
      <w:r>
        <w:rPr>
          <w:rFonts w:ascii="Times New Roman" w:hAnsi="Times New Roman" w:eastAsia="Times New Roman" w:cs="Times New Roman"/>
          <w:i w:val="0"/>
          <w:iCs w:val="0"/>
          <w:rtl/>
        </w:rPr>
      </w:r>
      <w:r>
        <w:rPr>
          <w:rFonts w:ascii="Times New Roman" w:hAnsi="Times New Roman" w:eastAsia="Times New Roman" w:cs="Times New Roman"/>
          <w:i w:val="0"/>
          <w:iCs w:val="0"/>
        </w:rPr>
      </w:r>
      <w:r>
        <w:rPr>
          <w:rFonts w:ascii="Times New Roman" w:hAnsi="Times New Roman" w:eastAsia="Times New Roman" w:cs="Times New Roman"/>
          <w:i w:val="0"/>
          <w:iCs w:val="0"/>
        </w:rPr>
      </w:r>
    </w:p>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i w:val="0"/>
          <w:iCs w:val="0"/>
          <w:color w:val="8b2942"/>
          <w:spacing w:val="60"/>
          <w:sz w:val="48"/>
          <w:highlight w:val="none"/>
        </w:rPr>
      </w:sdtPr>
      <w:sdtContent>
        <w:p>
          <w:pPr>
            <w:pStyle w:val="189"/>
            <w:pBdr/>
            <w:tabs>
              <w:tab w:val="right" w:leader="underscore" w:pos="8640"/>
            </w:tabs>
            <w:spacing w:line="360" w:lineRule="auto"/>
            <w:ind/>
            <w:rPr>
              <w:rFonts w:ascii="Times New Roman" w:hAnsi="Times New Roman" w:cs="Times New Roman"/>
              <w:i w:val="0"/>
            </w:rPr>
          </w:pPr>
          <w:r>
            <w:rPr>
              <w:rFonts w:ascii="Times New Roman" w:hAnsi="Times New Roman" w:eastAsia="Times New Roman" w:cs="Times New Roman"/>
              <w:i w:val="0"/>
              <w:iCs w:val="0"/>
              <w:color w:val="8b2942"/>
              <w:spacing w:val="60"/>
              <w:sz w:val="48"/>
              <w:szCs w:val="48"/>
              <w:highlight w:val="none"/>
            </w:rPr>
          </w:r>
          <w:r>
            <w:fldChar w:fldCharType="begin"/>
            <w:instrText xml:space="preserve">TOC \o "1-9" \h \t "Heading 1,1,Heading 2,2,Heading 3,3,Heading 4,4,Heading 5,5,Heading 6,6,Heading 7,7,Heading 8,8,Heading 9,9" </w:instrText>
          </w:r>
          <w:r>
            <w:fldChar w:fldCharType="separate"/>
          </w:r>
          <w:r>
            <w:rPr>
              <w:rFonts w:ascii="Times New Roman" w:hAnsi="Times New Roman" w:eastAsia="Times New Roman" w:cs="Times New Roman"/>
              <w:bCs w:val="0"/>
              <w:i w:val="0"/>
              <w:color w:val="8b2942"/>
              <w:spacing w:val="60"/>
              <w:sz w:val="48"/>
              <w:szCs w:val="48"/>
              <w:highlight w:val="none"/>
            </w:rPr>
          </w:r>
          <w:hyperlink w:tooltip="#_Toc1" w:anchor="_Toc1" w:history="1">
            <w:r>
              <w:rPr>
                <w:rStyle w:val="187"/>
              </w:rPr>
            </w:r>
            <w:r>
              <w:rPr>
                <w:rStyle w:val="187"/>
                <w:rFonts w:ascii="Times New Roman" w:hAnsi="Times New Roman" w:eastAsia="Times New Roman" w:cs="Times New Roman"/>
                <w:i w:val="0"/>
                <w:iCs w:val="0"/>
              </w:rPr>
              <w:t xml:space="preserve">1.1 Background of the Study</w:t>
            </w:r>
            <w:r>
              <w:rPr>
                <w:rStyle w:val="187"/>
                <w:rFonts w:ascii="Times New Roman" w:hAnsi="Times New Roman" w:eastAsia="Times New Roman" w:cs="Times New Roman"/>
                <w:i w:val="0"/>
                <w:iCs w:val="0"/>
              </w:rPr>
            </w:r>
            <w:r>
              <w:tab/>
            </w:r>
            <w:r>
              <w:fldChar w:fldCharType="begin"/>
              <w:instrText xml:space="preserve">PAGEREF _Toc1 \h</w:instrText>
              <w:fldChar w:fldCharType="separate"/>
              <w:t xml:space="preserve">7</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2" w:anchor="_Toc2" w:history="1">
            <w:r>
              <w:rPr>
                <w:rStyle w:val="187"/>
              </w:rPr>
            </w:r>
            <w:r>
              <w:rPr>
                <w:rStyle w:val="187"/>
                <w:rFonts w:ascii="Times New Roman" w:hAnsi="Times New Roman" w:eastAsia="Times New Roman" w:cs="Times New Roman"/>
                <w:i w:val="0"/>
                <w:iCs w:val="0"/>
              </w:rPr>
              <w:t xml:space="preserve">1.1.1 Evolution of Packaging Automation</w:t>
            </w:r>
            <w:r>
              <w:rPr>
                <w:rStyle w:val="187"/>
                <w:rFonts w:ascii="Times New Roman" w:hAnsi="Times New Roman" w:eastAsia="Times New Roman" w:cs="Times New Roman"/>
                <w:i w:val="0"/>
                <w:iCs w:val="0"/>
              </w:rPr>
            </w:r>
            <w:r>
              <w:tab/>
            </w:r>
            <w:r>
              <w:fldChar w:fldCharType="begin"/>
              <w:instrText xml:space="preserve">PAGEREF _Toc2 \h</w:instrText>
              <w:fldChar w:fldCharType="separate"/>
              <w:t xml:space="preserve">7</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3" w:anchor="_Toc3" w:history="1">
            <w:r>
              <w:rPr>
                <w:rStyle w:val="187"/>
              </w:rPr>
            </w:r>
            <w:r>
              <w:rPr>
                <w:rStyle w:val="187"/>
                <w:rFonts w:ascii="Times New Roman" w:hAnsi="Times New Roman" w:eastAsia="Times New Roman" w:cs="Times New Roman"/>
                <w:i w:val="0"/>
                <w:iCs w:val="0"/>
              </w:rPr>
              <w:t xml:space="preserve">1.1.2 Role of VFFS Systems in Global Supply Chains</w:t>
            </w:r>
            <w:r>
              <w:rPr>
                <w:rStyle w:val="187"/>
                <w:rFonts w:ascii="Times New Roman" w:hAnsi="Times New Roman" w:eastAsia="Times New Roman" w:cs="Times New Roman"/>
                <w:i w:val="0"/>
                <w:iCs w:val="0"/>
              </w:rPr>
            </w:r>
            <w:r>
              <w:tab/>
            </w:r>
            <w:r>
              <w:fldChar w:fldCharType="begin"/>
              <w:instrText xml:space="preserve">PAGEREF _Toc3 \h</w:instrText>
              <w:fldChar w:fldCharType="separate"/>
              <w:t xml:space="preserve">7</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4" w:anchor="_Toc4" w:history="1">
            <w:r>
              <w:rPr>
                <w:rStyle w:val="187"/>
              </w:rPr>
            </w:r>
            <w:r>
              <w:rPr>
                <w:rStyle w:val="187"/>
                <w:rFonts w:ascii="Times New Roman" w:hAnsi="Times New Roman" w:eastAsia="Times New Roman" w:cs="Times New Roman"/>
                <w:i w:val="0"/>
                <w:iCs w:val="0"/>
              </w:rPr>
              <w:t xml:space="preserve">1.1.3 Precision Dosing: The Critical Role of Au</w:t>
            </w:r>
            <w:r>
              <w:rPr>
                <w:rStyle w:val="187"/>
                <w:rFonts w:ascii="Times New Roman" w:hAnsi="Times New Roman" w:eastAsia="Times New Roman" w:cs="Times New Roman"/>
                <w:i w:val="0"/>
                <w:iCs w:val="0"/>
              </w:rPr>
              <w:t xml:space="preserve">ger Fillers</w:t>
            </w:r>
            <w:r>
              <w:rPr>
                <w:rStyle w:val="187"/>
                <w:rFonts w:ascii="Times New Roman" w:hAnsi="Times New Roman" w:eastAsia="Times New Roman" w:cs="Times New Roman"/>
                <w:i w:val="0"/>
                <w:iCs w:val="0"/>
              </w:rPr>
            </w:r>
            <w:r>
              <w:tab/>
            </w:r>
            <w:r>
              <w:fldChar w:fldCharType="begin"/>
              <w:instrText xml:space="preserve">PAGEREF _Toc4 \h</w:instrText>
              <w:fldChar w:fldCharType="separate"/>
              <w:t xml:space="preserve">8</w:t>
              <w:fldChar w:fldCharType="end"/>
            </w:r>
          </w:hyperlink>
          <w:r>
            <w:rPr>
              <w:rFonts w:ascii="Times New Roman" w:hAnsi="Times New Roman" w:cs="Times New Roman"/>
              <w:i w:val="0"/>
            </w:rPr>
          </w:r>
        </w:p>
        <w:p>
          <w:pPr>
            <w:pStyle w:val="189"/>
            <w:pBdr/>
            <w:tabs>
              <w:tab w:val="right" w:leader="underscore" w:pos="8640"/>
            </w:tabs>
            <w:spacing w:line="360" w:lineRule="auto"/>
            <w:ind/>
            <w:rPr>
              <w:rFonts w:ascii="Times New Roman" w:hAnsi="Times New Roman" w:cs="Times New Roman"/>
              <w:i w:val="0"/>
            </w:rPr>
          </w:pPr>
          <w:hyperlink w:tooltip="#_Toc5" w:anchor="_Toc5" w:history="1">
            <w:r>
              <w:rPr>
                <w:rStyle w:val="187"/>
              </w:rPr>
            </w:r>
            <w:r>
              <w:rPr>
                <w:rStyle w:val="187"/>
                <w:rFonts w:ascii="Times New Roman" w:hAnsi="Times New Roman" w:eastAsia="Times New Roman" w:cs="Times New Roman"/>
                <w:i w:val="0"/>
                <w:iCs w:val="0"/>
              </w:rPr>
              <w:t xml:space="preserve">1.2 Problem Statement</w:t>
            </w:r>
            <w:r>
              <w:rPr>
                <w:rStyle w:val="187"/>
                <w:rFonts w:ascii="Times New Roman" w:hAnsi="Times New Roman" w:eastAsia="Times New Roman" w:cs="Times New Roman"/>
                <w:i w:val="0"/>
                <w:iCs w:val="0"/>
              </w:rPr>
            </w:r>
            <w:r>
              <w:tab/>
            </w:r>
            <w:r>
              <w:fldChar w:fldCharType="begin"/>
              <w:instrText xml:space="preserve">PAGEREF _Toc5 \h</w:instrText>
              <w:fldChar w:fldCharType="separate"/>
              <w:t xml:space="preserve">9</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6" w:anchor="_Toc6" w:history="1">
            <w:r>
              <w:rPr>
                <w:rStyle w:val="187"/>
              </w:rPr>
            </w:r>
            <w:r>
              <w:rPr>
                <w:rStyle w:val="187"/>
                <w:rFonts w:ascii="Times New Roman" w:hAnsi="Times New Roman" w:eastAsia="Times New Roman" w:cs="Times New Roman"/>
                <w:i w:val="0"/>
                <w:iCs w:val="0"/>
              </w:rPr>
              <w:t xml:space="preserve">1.2.1 Inaccuracy and Inconsistency in Powder Filling</w:t>
            </w:r>
            <w:r>
              <w:rPr>
                <w:rStyle w:val="187"/>
                <w:rFonts w:ascii="Times New Roman" w:hAnsi="Times New Roman" w:eastAsia="Times New Roman" w:cs="Times New Roman"/>
                <w:i w:val="0"/>
                <w:iCs w:val="0"/>
              </w:rPr>
            </w:r>
            <w:r>
              <w:tab/>
            </w:r>
            <w:r>
              <w:fldChar w:fldCharType="begin"/>
              <w:instrText xml:space="preserve">PAGEREF _Toc6 \h</w:instrText>
              <w:fldChar w:fldCharType="separate"/>
              <w:t xml:space="preserve">9</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7" w:anchor="_Toc7" w:history="1">
            <w:r>
              <w:rPr>
                <w:rStyle w:val="187"/>
              </w:rPr>
            </w:r>
            <w:r>
              <w:rPr>
                <w:rStyle w:val="187"/>
                <w:rFonts w:ascii="Times New Roman" w:hAnsi="Times New Roman" w:eastAsia="Times New Roman" w:cs="Times New Roman"/>
                <w:i w:val="0"/>
                <w:iCs w:val="0"/>
              </w:rPr>
              <w:t xml:space="preserve">1.2.2 Structural and Thermal Challenges in Continuous Operation</w:t>
            </w:r>
            <w:r>
              <w:rPr>
                <w:rStyle w:val="187"/>
                <w:rFonts w:ascii="Times New Roman" w:hAnsi="Times New Roman" w:eastAsia="Times New Roman" w:cs="Times New Roman"/>
                <w:i w:val="0"/>
                <w:iCs w:val="0"/>
              </w:rPr>
            </w:r>
            <w:r>
              <w:tab/>
            </w:r>
            <w:r>
              <w:fldChar w:fldCharType="begin"/>
              <w:instrText xml:space="preserve">PAGEREF _Toc7 \h</w:instrText>
              <w:fldChar w:fldCharType="separate"/>
              <w:t xml:space="preserve">9</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8" w:anchor="_Toc8" w:history="1">
            <w:r>
              <w:rPr>
                <w:rStyle w:val="187"/>
              </w:rPr>
            </w:r>
            <w:r>
              <w:rPr>
                <w:rStyle w:val="187"/>
                <w:rFonts w:ascii="Times New Roman" w:hAnsi="Times New Roman" w:eastAsia="Times New Roman" w:cs="Times New Roman"/>
                <w:i w:val="0"/>
                <w:iCs w:val="0"/>
              </w:rPr>
              <w:t xml:space="preserve">1.2.3 Limitations of Conve</w:t>
            </w:r>
            <w:r>
              <w:rPr>
                <w:rStyle w:val="187"/>
                <w:rFonts w:ascii="Times New Roman" w:hAnsi="Times New Roman" w:eastAsia="Times New Roman" w:cs="Times New Roman"/>
                <w:i w:val="0"/>
                <w:iCs w:val="0"/>
              </w:rPr>
              <w:t xml:space="preserve">ntional Empirical Design Methods</w:t>
            </w:r>
            <w:r>
              <w:rPr>
                <w:rStyle w:val="187"/>
                <w:rFonts w:ascii="Times New Roman" w:hAnsi="Times New Roman" w:eastAsia="Times New Roman" w:cs="Times New Roman"/>
                <w:i w:val="0"/>
                <w:iCs w:val="0"/>
              </w:rPr>
            </w:r>
            <w:r>
              <w:tab/>
            </w:r>
            <w:r>
              <w:fldChar w:fldCharType="begin"/>
              <w:instrText xml:space="preserve">PAGEREF _Toc8 \h</w:instrText>
              <w:fldChar w:fldCharType="separate"/>
              <w:t xml:space="preserve">10</w:t>
              <w:fldChar w:fldCharType="end"/>
            </w:r>
          </w:hyperlink>
          <w:r>
            <w:rPr>
              <w:rFonts w:ascii="Times New Roman" w:hAnsi="Times New Roman" w:cs="Times New Roman"/>
              <w:i w:val="0"/>
            </w:rPr>
          </w:r>
        </w:p>
        <w:p>
          <w:pPr>
            <w:pStyle w:val="189"/>
            <w:pBdr/>
            <w:tabs>
              <w:tab w:val="right" w:leader="underscore" w:pos="8640"/>
            </w:tabs>
            <w:spacing w:line="360" w:lineRule="auto"/>
            <w:ind/>
            <w:rPr>
              <w:rFonts w:ascii="Times New Roman" w:hAnsi="Times New Roman" w:cs="Times New Roman"/>
              <w:i w:val="0"/>
            </w:rPr>
          </w:pPr>
          <w:hyperlink w:tooltip="#_Toc9" w:anchor="_Toc9" w:history="1">
            <w:r>
              <w:rPr>
                <w:rStyle w:val="187"/>
              </w:rPr>
            </w:r>
            <w:r>
              <w:rPr>
                <w:rStyle w:val="187"/>
                <w:rFonts w:ascii="Times New Roman" w:hAnsi="Times New Roman" w:eastAsia="Times New Roman" w:cs="Times New Roman"/>
                <w:i w:val="0"/>
                <w:iCs w:val="0"/>
              </w:rPr>
              <w:t xml:space="preserve">1.3 Aim and Objectives</w:t>
            </w:r>
            <w:r>
              <w:rPr>
                <w:rStyle w:val="187"/>
                <w:rFonts w:ascii="Times New Roman" w:hAnsi="Times New Roman" w:eastAsia="Times New Roman" w:cs="Times New Roman"/>
                <w:i w:val="0"/>
                <w:iCs w:val="0"/>
              </w:rPr>
            </w:r>
            <w:r>
              <w:tab/>
            </w:r>
            <w:r>
              <w:fldChar w:fldCharType="begin"/>
              <w:instrText xml:space="preserve">PAGEREF _Toc9 \h</w:instrText>
              <w:fldChar w:fldCharType="separate"/>
              <w:t xml:space="preserve">10</w:t>
              <w:fldChar w:fldCharType="end"/>
            </w:r>
          </w:hyperlink>
          <w:r>
            <w:rPr>
              <w:rFonts w:ascii="Times New Roman" w:hAnsi="Times New Roman" w:cs="Times New Roman"/>
              <w:i w:val="0"/>
            </w:rPr>
          </w:r>
        </w:p>
        <w:p>
          <w:pPr>
            <w:pStyle w:val="189"/>
            <w:pBdr/>
            <w:tabs>
              <w:tab w:val="right" w:leader="underscore" w:pos="8640"/>
            </w:tabs>
            <w:spacing w:line="360" w:lineRule="auto"/>
            <w:ind/>
            <w:rPr>
              <w:rFonts w:ascii="Times New Roman" w:hAnsi="Times New Roman" w:cs="Times New Roman"/>
              <w:i w:val="0"/>
            </w:rPr>
          </w:pPr>
          <w:hyperlink w:tooltip="#_Toc10" w:anchor="_Toc10" w:history="1">
            <w:r>
              <w:rPr>
                <w:rStyle w:val="187"/>
              </w:rPr>
            </w:r>
            <w:r>
              <w:rPr>
                <w:rStyle w:val="187"/>
                <w:rFonts w:ascii="Times New Roman" w:hAnsi="Times New Roman" w:eastAsia="Times New Roman" w:cs="Times New Roman"/>
                <w:i w:val="0"/>
                <w:iCs w:val="0"/>
              </w:rPr>
              <w:t xml:space="preserve">1.4 Research Questions</w:t>
            </w:r>
            <w:r>
              <w:rPr>
                <w:rStyle w:val="187"/>
                <w:rFonts w:ascii="Times New Roman" w:hAnsi="Times New Roman" w:eastAsia="Times New Roman" w:cs="Times New Roman"/>
                <w:i w:val="0"/>
                <w:iCs w:val="0"/>
              </w:rPr>
            </w:r>
            <w:r>
              <w:tab/>
            </w:r>
            <w:r>
              <w:fldChar w:fldCharType="begin"/>
              <w:instrText xml:space="preserve">PAGEREF _Toc10 \h</w:instrText>
              <w:fldChar w:fldCharType="separate"/>
              <w:t xml:space="preserve">11</w:t>
              <w:fldChar w:fldCharType="end"/>
            </w:r>
          </w:hyperlink>
          <w:r>
            <w:rPr>
              <w:rFonts w:ascii="Times New Roman" w:hAnsi="Times New Roman" w:cs="Times New Roman"/>
              <w:i w:val="0"/>
            </w:rPr>
          </w:r>
        </w:p>
        <w:p>
          <w:pPr>
            <w:pStyle w:val="189"/>
            <w:pBdr/>
            <w:tabs>
              <w:tab w:val="right" w:leader="underscore" w:pos="8640"/>
            </w:tabs>
            <w:spacing w:line="360" w:lineRule="auto"/>
            <w:ind/>
            <w:rPr>
              <w:rFonts w:ascii="Times New Roman" w:hAnsi="Times New Roman" w:cs="Times New Roman"/>
              <w:i w:val="0"/>
            </w:rPr>
          </w:pPr>
          <w:hyperlink w:tooltip="#_Toc11" w:anchor="_Toc11" w:history="1">
            <w:r>
              <w:rPr>
                <w:rStyle w:val="187"/>
              </w:rPr>
            </w:r>
            <w:r>
              <w:rPr>
                <w:rStyle w:val="187"/>
                <w:rFonts w:ascii="Times New Roman" w:hAnsi="Times New Roman" w:eastAsia="Times New Roman" w:cs="Times New Roman"/>
                <w:i w:val="0"/>
                <w:iCs w:val="0"/>
              </w:rPr>
              <w:t xml:space="preserve">1.5 Scope and Limitations</w:t>
            </w:r>
            <w:r>
              <w:rPr>
                <w:rStyle w:val="187"/>
                <w:rFonts w:ascii="Times New Roman" w:hAnsi="Times New Roman" w:eastAsia="Times New Roman" w:cs="Times New Roman"/>
                <w:i w:val="0"/>
                <w:iCs w:val="0"/>
              </w:rPr>
            </w:r>
            <w:r>
              <w:tab/>
            </w:r>
            <w:r>
              <w:fldChar w:fldCharType="begin"/>
              <w:instrText xml:space="preserve">PAGEREF _Toc11 \h</w:instrText>
              <w:fldChar w:fldCharType="separate"/>
              <w:t xml:space="preserve">12</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12" w:anchor="_Toc12" w:history="1">
            <w:r>
              <w:rPr>
                <w:rStyle w:val="187"/>
              </w:rPr>
            </w:r>
            <w:r>
              <w:rPr>
                <w:rStyle w:val="187"/>
                <w:rFonts w:ascii="Times New Roman" w:hAnsi="Times New Roman" w:eastAsia="Times New Roman" w:cs="Times New Roman"/>
                <w:i w:val="0"/>
                <w:iCs w:val="0"/>
              </w:rPr>
              <w:t xml:space="preserve">1.5.1 Scope of Work</w:t>
            </w:r>
            <w:r>
              <w:rPr>
                <w:rStyle w:val="187"/>
                <w:rFonts w:ascii="Times New Roman" w:hAnsi="Times New Roman" w:eastAsia="Times New Roman" w:cs="Times New Roman"/>
                <w:i w:val="0"/>
                <w:iCs w:val="0"/>
              </w:rPr>
            </w:r>
            <w:r>
              <w:tab/>
            </w:r>
            <w:r>
              <w:fldChar w:fldCharType="begin"/>
              <w:instrText xml:space="preserve">PAGEREF _Toc12 \h</w:instrText>
              <w:fldChar w:fldCharType="separate"/>
              <w:t xml:space="preserve">12</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13" w:anchor="_Toc13" w:history="1">
            <w:r>
              <w:rPr>
                <w:rStyle w:val="187"/>
              </w:rPr>
            </w:r>
            <w:r>
              <w:rPr>
                <w:rStyle w:val="187"/>
                <w:rFonts w:ascii="Times New Roman" w:hAnsi="Times New Roman" w:eastAsia="Times New Roman" w:cs="Times New Roman"/>
                <w:i w:val="0"/>
                <w:iCs w:val="0"/>
              </w:rPr>
              <w:t xml:space="preserve">1.5.2 Limitations</w:t>
            </w:r>
            <w:r>
              <w:rPr>
                <w:rStyle w:val="187"/>
                <w:rFonts w:ascii="Times New Roman" w:hAnsi="Times New Roman" w:eastAsia="Times New Roman" w:cs="Times New Roman"/>
                <w:i w:val="0"/>
                <w:iCs w:val="0"/>
              </w:rPr>
            </w:r>
            <w:r>
              <w:tab/>
            </w:r>
            <w:r>
              <w:fldChar w:fldCharType="begin"/>
              <w:instrText xml:space="preserve">PAGEREF _Toc13 \h</w:instrText>
              <w:fldChar w:fldCharType="separate"/>
              <w:t xml:space="preserve">12</w:t>
              <w:fldChar w:fldCharType="end"/>
            </w:r>
          </w:hyperlink>
          <w:r>
            <w:rPr>
              <w:rFonts w:ascii="Times New Roman" w:hAnsi="Times New Roman" w:cs="Times New Roman"/>
              <w:i w:val="0"/>
            </w:rPr>
          </w:r>
        </w:p>
        <w:p>
          <w:pPr>
            <w:pStyle w:val="189"/>
            <w:pBdr/>
            <w:tabs>
              <w:tab w:val="right" w:leader="underscore" w:pos="8640"/>
            </w:tabs>
            <w:spacing w:line="360" w:lineRule="auto"/>
            <w:ind/>
            <w:rPr>
              <w:rFonts w:ascii="Times New Roman" w:hAnsi="Times New Roman" w:cs="Times New Roman"/>
              <w:i w:val="0"/>
            </w:rPr>
          </w:pPr>
          <w:hyperlink w:tooltip="#_Toc14" w:anchor="_Toc14" w:history="1">
            <w:r>
              <w:rPr>
                <w:rStyle w:val="187"/>
              </w:rPr>
            </w:r>
            <w:r>
              <w:rPr>
                <w:rStyle w:val="187"/>
                <w:rFonts w:ascii="Times New Roman" w:hAnsi="Times New Roman" w:eastAsia="Times New Roman" w:cs="Times New Roman"/>
                <w:i w:val="0"/>
                <w:iCs w:val="0"/>
              </w:rPr>
              <w:t xml:space="preserve">1.6 Significance of the Study</w:t>
            </w:r>
            <w:r>
              <w:rPr>
                <w:rStyle w:val="187"/>
                <w:rFonts w:ascii="Times New Roman" w:hAnsi="Times New Roman" w:eastAsia="Times New Roman" w:cs="Times New Roman"/>
                <w:i w:val="0"/>
                <w:iCs w:val="0"/>
              </w:rPr>
            </w:r>
            <w:r>
              <w:tab/>
            </w:r>
            <w:r>
              <w:fldChar w:fldCharType="begin"/>
              <w:instrText xml:space="preserve">PAGEREF _Toc14 \h</w:instrText>
              <w:fldChar w:fldCharType="separate"/>
              <w:t xml:space="preserve">12</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15" w:anchor="_Toc15" w:history="1">
            <w:r>
              <w:rPr>
                <w:rStyle w:val="187"/>
              </w:rPr>
            </w:r>
            <w:r>
              <w:rPr>
                <w:rStyle w:val="187"/>
                <w:rFonts w:ascii="Times New Roman" w:hAnsi="Times New Roman" w:eastAsia="Times New Roman" w:cs="Times New Roman"/>
                <w:i w:val="0"/>
                <w:iCs w:val="0"/>
              </w:rPr>
              <w:t xml:space="preserve">1.6.1 Academic Contribution</w:t>
            </w:r>
            <w:r>
              <w:rPr>
                <w:rStyle w:val="187"/>
                <w:rFonts w:ascii="Times New Roman" w:hAnsi="Times New Roman" w:eastAsia="Times New Roman" w:cs="Times New Roman"/>
                <w:i w:val="0"/>
                <w:iCs w:val="0"/>
              </w:rPr>
            </w:r>
            <w:r>
              <w:tab/>
            </w:r>
            <w:r>
              <w:fldChar w:fldCharType="begin"/>
              <w:instrText xml:space="preserve">PAGEREF _Toc15 \h</w:instrText>
              <w:fldChar w:fldCharType="separate"/>
              <w:t xml:space="preserve">12</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16" w:anchor="_Toc16" w:history="1">
            <w:r>
              <w:rPr>
                <w:rStyle w:val="187"/>
              </w:rPr>
            </w:r>
            <w:r>
              <w:rPr>
                <w:rStyle w:val="187"/>
                <w:rFonts w:ascii="Times New Roman" w:hAnsi="Times New Roman" w:eastAsia="Times New Roman" w:cs="Times New Roman"/>
                <w:i w:val="0"/>
                <w:iCs w:val="0"/>
              </w:rPr>
              <w:t xml:space="preserve">1.6.2 Industrial Relevance</w:t>
            </w:r>
            <w:r>
              <w:rPr>
                <w:rStyle w:val="187"/>
                <w:rFonts w:ascii="Times New Roman" w:hAnsi="Times New Roman" w:eastAsia="Times New Roman" w:cs="Times New Roman"/>
                <w:i w:val="0"/>
                <w:iCs w:val="0"/>
              </w:rPr>
            </w:r>
            <w:r>
              <w:tab/>
            </w:r>
            <w:r>
              <w:fldChar w:fldCharType="begin"/>
              <w:instrText xml:space="preserve">PAGEREF _Toc16 \h</w:instrText>
              <w:fldChar w:fldCharType="separate"/>
              <w:t xml:space="preserve">13</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17" w:anchor="_Toc17" w:history="1">
            <w:r>
              <w:rPr>
                <w:rStyle w:val="187"/>
              </w:rPr>
            </w:r>
            <w:r>
              <w:rPr>
                <w:rStyle w:val="187"/>
                <w:rFonts w:ascii="Times New Roman" w:hAnsi="Times New Roman" w:eastAsia="Times New Roman" w:cs="Times New Roman"/>
                <w:i w:val="0"/>
                <w:iCs w:val="0"/>
              </w:rPr>
              <w:t xml:space="preserve">1.6.3 Technological Innovation</w:t>
            </w:r>
            <w:r>
              <w:rPr>
                <w:rStyle w:val="187"/>
                <w:rFonts w:ascii="Times New Roman" w:hAnsi="Times New Roman" w:eastAsia="Times New Roman" w:cs="Times New Roman"/>
                <w:i w:val="0"/>
                <w:iCs w:val="0"/>
              </w:rPr>
            </w:r>
            <w:r>
              <w:tab/>
            </w:r>
            <w:r>
              <w:fldChar w:fldCharType="begin"/>
              <w:instrText xml:space="preserve">PAGEREF _Toc17 \h</w:instrText>
              <w:fldChar w:fldCharType="separate"/>
              <w:t xml:space="preserve">13</w:t>
              <w:fldChar w:fldCharType="end"/>
            </w:r>
          </w:hyperlink>
          <w:r>
            <w:rPr>
              <w:rFonts w:ascii="Times New Roman" w:hAnsi="Times New Roman" w:cs="Times New Roman"/>
              <w:i w:val="0"/>
            </w:rPr>
          </w:r>
        </w:p>
        <w:p>
          <w:pPr>
            <w:pStyle w:val="189"/>
            <w:pBdr/>
            <w:tabs>
              <w:tab w:val="right" w:leader="underscore" w:pos="8640"/>
            </w:tabs>
            <w:spacing w:line="360" w:lineRule="auto"/>
            <w:ind/>
            <w:rPr>
              <w:rFonts w:ascii="Times New Roman" w:hAnsi="Times New Roman" w:cs="Times New Roman"/>
              <w:i w:val="0"/>
            </w:rPr>
          </w:pPr>
          <w:hyperlink w:tooltip="#_Toc18" w:anchor="_Toc18" w:history="1">
            <w:r>
              <w:rPr>
                <w:rStyle w:val="187"/>
              </w:rPr>
            </w:r>
            <w:r>
              <w:rPr>
                <w:rStyle w:val="187"/>
                <w:rFonts w:ascii="Times New Roman" w:hAnsi="Times New Roman" w:eastAsia="Times New Roman" w:cs="Times New Roman"/>
                <w:i w:val="0"/>
                <w:iCs w:val="0"/>
              </w:rPr>
              <w:t xml:space="preserve">1.7 Methodology Overview</w:t>
            </w:r>
            <w:r>
              <w:rPr>
                <w:rStyle w:val="187"/>
                <w:rFonts w:ascii="Times New Roman" w:hAnsi="Times New Roman" w:eastAsia="Times New Roman" w:cs="Times New Roman"/>
                <w:i w:val="0"/>
                <w:iCs w:val="0"/>
              </w:rPr>
            </w:r>
            <w:r>
              <w:tab/>
            </w:r>
            <w:r>
              <w:fldChar w:fldCharType="begin"/>
              <w:instrText xml:space="preserve">PAGEREF _Toc18 \h</w:instrText>
              <w:fldChar w:fldCharType="separate"/>
              <w:t xml:space="preserve">13</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19" w:anchor="_Toc19" w:history="1">
            <w:r>
              <w:rPr>
                <w:rStyle w:val="187"/>
              </w:rPr>
            </w:r>
            <w:r>
              <w:rPr>
                <w:rStyle w:val="187"/>
                <w:rFonts w:ascii="Times New Roman" w:hAnsi="Times New Roman" w:eastAsia="Times New Roman" w:cs="Times New Roman"/>
                <w:i w:val="0"/>
                <w:iCs w:val="0"/>
              </w:rPr>
              <w:t xml:space="preserve">1.7.1 Research Design Framework</w:t>
            </w:r>
            <w:r>
              <w:rPr>
                <w:rStyle w:val="187"/>
                <w:rFonts w:ascii="Times New Roman" w:hAnsi="Times New Roman" w:eastAsia="Times New Roman" w:cs="Times New Roman"/>
                <w:i w:val="0"/>
                <w:iCs w:val="0"/>
              </w:rPr>
            </w:r>
            <w:r>
              <w:tab/>
            </w:r>
            <w:r>
              <w:fldChar w:fldCharType="begin"/>
              <w:instrText xml:space="preserve">PAGEREF _Toc19 \h</w:instrText>
              <w:fldChar w:fldCharType="separate"/>
              <w:t xml:space="preserve">13</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20" w:anchor="_Toc20" w:history="1">
            <w:r>
              <w:rPr>
                <w:rStyle w:val="187"/>
              </w:rPr>
            </w:r>
            <w:r>
              <w:rPr>
                <w:rStyle w:val="187"/>
                <w:rFonts w:ascii="Times New Roman" w:hAnsi="Times New Roman" w:eastAsia="Times New Roman" w:cs="Times New Roman"/>
                <w:i w:val="0"/>
                <w:iCs w:val="0"/>
              </w:rPr>
              <w:t xml:space="preserve">1.7.2 Analytical Modeling Phase</w:t>
            </w:r>
            <w:r>
              <w:rPr>
                <w:rStyle w:val="187"/>
                <w:rFonts w:ascii="Times New Roman" w:hAnsi="Times New Roman" w:eastAsia="Times New Roman" w:cs="Times New Roman"/>
                <w:i w:val="0"/>
                <w:iCs w:val="0"/>
              </w:rPr>
            </w:r>
            <w:r>
              <w:tab/>
            </w:r>
            <w:r>
              <w:fldChar w:fldCharType="begin"/>
              <w:instrText xml:space="preserve">PAGEREF _Toc20 \h</w:instrText>
              <w:fldChar w:fldCharType="separate"/>
              <w:t xml:space="preserve">13</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21" w:anchor="_Toc21" w:history="1">
            <w:r>
              <w:rPr>
                <w:rStyle w:val="187"/>
              </w:rPr>
            </w:r>
            <w:r>
              <w:rPr>
                <w:rStyle w:val="187"/>
                <w:rFonts w:ascii="Times New Roman" w:hAnsi="Times New Roman" w:eastAsia="Times New Roman" w:cs="Times New Roman"/>
                <w:i w:val="0"/>
                <w:iCs w:val="0"/>
              </w:rPr>
              <w:t xml:space="preserve">1.7.3 Numerical Simulation Phase</w:t>
            </w:r>
            <w:r>
              <w:rPr>
                <w:rStyle w:val="187"/>
                <w:rFonts w:ascii="Times New Roman" w:hAnsi="Times New Roman" w:eastAsia="Times New Roman" w:cs="Times New Roman"/>
                <w:i w:val="0"/>
                <w:iCs w:val="0"/>
              </w:rPr>
            </w:r>
            <w:r>
              <w:tab/>
            </w:r>
            <w:r>
              <w:fldChar w:fldCharType="begin"/>
              <w:instrText xml:space="preserve">PAGEREF _Toc21 \h</w:instrText>
              <w:fldChar w:fldCharType="separate"/>
              <w:t xml:space="preserve">13</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22" w:anchor="_Toc22" w:history="1">
            <w:r>
              <w:rPr>
                <w:rStyle w:val="187"/>
              </w:rPr>
            </w:r>
            <w:r>
              <w:rPr>
                <w:rStyle w:val="187"/>
                <w:rFonts w:ascii="Times New Roman" w:hAnsi="Times New Roman" w:eastAsia="Times New Roman" w:cs="Times New Roman"/>
                <w:i w:val="0"/>
                <w:iCs w:val="0"/>
              </w:rPr>
              <w:t xml:space="preserve">1.7.4 Validation and Correlation</w:t>
            </w:r>
            <w:r>
              <w:rPr>
                <w:rStyle w:val="187"/>
                <w:rFonts w:ascii="Times New Roman" w:hAnsi="Times New Roman" w:eastAsia="Times New Roman" w:cs="Times New Roman"/>
                <w:i w:val="0"/>
                <w:iCs w:val="0"/>
              </w:rPr>
            </w:r>
            <w:r>
              <w:tab/>
            </w:r>
            <w:r>
              <w:fldChar w:fldCharType="begin"/>
              <w:instrText xml:space="preserve">PAGEREF _Toc22 \h</w:instrText>
              <w:fldChar w:fldCharType="separate"/>
              <w:t xml:space="preserve">14</w:t>
              <w:fldChar w:fldCharType="end"/>
            </w:r>
          </w:hyperlink>
          <w:r>
            <w:rPr>
              <w:rFonts w:ascii="Times New Roman" w:hAnsi="Times New Roman" w:cs="Times New Roman"/>
              <w:i w:val="0"/>
            </w:rPr>
          </w:r>
        </w:p>
        <w:p>
          <w:pPr>
            <w:pStyle w:val="189"/>
            <w:pBdr/>
            <w:tabs>
              <w:tab w:val="right" w:leader="underscore" w:pos="8640"/>
            </w:tabs>
            <w:spacing w:line="360" w:lineRule="auto"/>
            <w:ind/>
            <w:rPr>
              <w:rFonts w:ascii="Times New Roman" w:hAnsi="Times New Roman" w:cs="Times New Roman"/>
              <w:i w:val="0"/>
            </w:rPr>
          </w:pPr>
          <w:hyperlink w:tooltip="#_Toc23" w:anchor="_Toc23" w:history="1">
            <w:r>
              <w:rPr>
                <w:rStyle w:val="187"/>
              </w:rPr>
            </w:r>
            <w:r>
              <w:rPr>
                <w:rStyle w:val="187"/>
                <w:rFonts w:ascii="Times New Roman" w:hAnsi="Times New Roman" w:eastAsia="Times New Roman" w:cs="Times New Roman"/>
                <w:i w:val="0"/>
                <w:iCs w:val="0"/>
              </w:rPr>
              <w:t xml:space="preserve">1.8 Organization of the Report</w:t>
            </w:r>
            <w:r>
              <w:rPr>
                <w:rStyle w:val="187"/>
                <w:rFonts w:ascii="Times New Roman" w:hAnsi="Times New Roman" w:eastAsia="Times New Roman" w:cs="Times New Roman"/>
                <w:i w:val="0"/>
                <w:iCs w:val="0"/>
              </w:rPr>
            </w:r>
            <w:r>
              <w:tab/>
            </w:r>
            <w:r>
              <w:fldChar w:fldCharType="begin"/>
              <w:instrText xml:space="preserve">PAGEREF _Toc23 \h</w:instrText>
              <w:fldChar w:fldCharType="separate"/>
              <w:t xml:space="preserve">14</w:t>
              <w:fldChar w:fldCharType="end"/>
            </w:r>
          </w:hyperlink>
          <w:r>
            <w:rPr>
              <w:rFonts w:ascii="Times New Roman" w:hAnsi="Times New Roman" w:cs="Times New Roman"/>
              <w:i w:val="0"/>
            </w:rPr>
          </w:r>
        </w:p>
        <w:p>
          <w:pPr>
            <w:pStyle w:val="189"/>
            <w:pBdr/>
            <w:tabs>
              <w:tab w:val="right" w:leader="underscore" w:pos="8640"/>
            </w:tabs>
            <w:spacing w:line="360" w:lineRule="auto"/>
            <w:ind/>
            <w:rPr>
              <w:rFonts w:ascii="Times New Roman" w:hAnsi="Times New Roman" w:cs="Times New Roman"/>
              <w:i w:val="0"/>
            </w:rPr>
          </w:pPr>
          <w:hyperlink w:tooltip="#_Toc24" w:anchor="_Toc24" w:history="1">
            <w:r>
              <w:rPr>
                <w:rStyle w:val="187"/>
              </w:rPr>
            </w:r>
            <w:r>
              <w:rPr>
                <w:rStyle w:val="187"/>
                <w:rFonts w:ascii="Times New Roman" w:hAnsi="Times New Roman" w:eastAsia="Times New Roman" w:cs="Times New Roman"/>
                <w:i w:val="0"/>
                <w:iCs w:val="0"/>
              </w:rPr>
              <w:t xml:space="preserve">References</w:t>
            </w:r>
            <w:r>
              <w:rPr>
                <w:rStyle w:val="187"/>
                <w:rFonts w:ascii="Times New Roman" w:hAnsi="Times New Roman" w:eastAsia="Times New Roman" w:cs="Times New Roman"/>
                <w:i w:val="0"/>
                <w:iCs w:val="0"/>
              </w:rPr>
            </w:r>
            <w:r>
              <w:tab/>
            </w:r>
            <w:r>
              <w:fldChar w:fldCharType="begin"/>
              <w:instrText xml:space="preserve">PAGEREF _Toc24 \h</w:instrText>
              <w:fldChar w:fldCharType="separate"/>
              <w:t xml:space="preserve">15</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25" w:anchor="_Toc25" w:history="1">
            <w:r>
              <w:rPr>
                <w:rStyle w:val="187"/>
              </w:rPr>
            </w:r>
            <w:r>
              <w:rPr>
                <w:rStyle w:val="187"/>
                <w:rFonts w:ascii="Times New Roman" w:hAnsi="Times New Roman" w:eastAsia="Times New Roman" w:cs="Times New Roman"/>
                <w:i w:val="0"/>
                <w:iCs w:val="0"/>
              </w:rPr>
              <w:t xml:space="preserve">3.1 Research Design Framework</w:t>
            </w:r>
            <w:r>
              <w:rPr>
                <w:rStyle w:val="187"/>
                <w:rFonts w:ascii="Times New Roman" w:hAnsi="Times New Roman" w:eastAsia="Times New Roman" w:cs="Times New Roman"/>
                <w:i w:val="0"/>
                <w:iCs w:val="0"/>
              </w:rPr>
            </w:r>
            <w:r>
              <w:tab/>
            </w:r>
            <w:r>
              <w:fldChar w:fldCharType="begin"/>
              <w:instrText xml:space="preserve">PAGEREF _Toc25 \h</w:instrText>
              <w:fldChar w:fldCharType="separate"/>
              <w:t xml:space="preserve">54</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26" w:anchor="_Toc26" w:history="1">
            <w:r>
              <w:rPr>
                <w:rStyle w:val="187"/>
              </w:rPr>
            </w:r>
            <w:r>
              <w:rPr>
                <w:rStyle w:val="187"/>
                <w:rFonts w:ascii="Times New Roman" w:hAnsi="Times New Roman" w:eastAsia="Times New Roman" w:cs="Times New Roman"/>
                <w:i w:val="0"/>
                <w:iCs w:val="0"/>
              </w:rPr>
              <w:t xml:space="preserve">3.2 Design Requirements and Constraints</w:t>
            </w:r>
            <w:r>
              <w:rPr>
                <w:rStyle w:val="187"/>
                <w:rFonts w:ascii="Times New Roman" w:hAnsi="Times New Roman" w:eastAsia="Times New Roman" w:cs="Times New Roman"/>
                <w:i w:val="0"/>
                <w:iCs w:val="0"/>
              </w:rPr>
            </w:r>
            <w:r>
              <w:tab/>
            </w:r>
            <w:r>
              <w:fldChar w:fldCharType="begin"/>
              <w:instrText xml:space="preserve">PAGEREF _Toc26 \h</w:instrText>
              <w:fldChar w:fldCharType="separate"/>
              <w:t xml:space="preserve">55</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27" w:anchor="_Toc27" w:history="1">
            <w:r>
              <w:rPr>
                <w:rStyle w:val="187"/>
              </w:rPr>
            </w:r>
            <w:r>
              <w:rPr>
                <w:rStyle w:val="187"/>
                <w:rFonts w:ascii="Times New Roman" w:hAnsi="Times New Roman" w:eastAsia="Times New Roman" w:cs="Times New Roman"/>
                <w:i w:val="0"/>
                <w:iCs w:val="0"/>
              </w:rPr>
              <w:t xml:space="preserve">3.2.1 Target Output (PPM: Packs Per Minute) and Accuracy (±σ)</w:t>
            </w:r>
            <w:r>
              <w:rPr>
                <w:rStyle w:val="187"/>
                <w:rFonts w:ascii="Times New Roman" w:hAnsi="Times New Roman" w:eastAsia="Times New Roman" w:cs="Times New Roman"/>
                <w:i w:val="0"/>
                <w:iCs w:val="0"/>
              </w:rPr>
            </w:r>
            <w:r>
              <w:tab/>
            </w:r>
            <w:r>
              <w:fldChar w:fldCharType="begin"/>
              <w:instrText xml:space="preserve">PAGEREF _Toc27 \h</w:instrText>
              <w:fldChar w:fldCharType="separate"/>
              <w:t xml:space="preserve">55</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28" w:anchor="_Toc28" w:history="1">
            <w:r>
              <w:rPr>
                <w:rStyle w:val="187"/>
              </w:rPr>
            </w:r>
            <w:r>
              <w:rPr>
                <w:rStyle w:val="187"/>
                <w:rFonts w:ascii="Times New Roman" w:hAnsi="Times New Roman" w:eastAsia="Times New Roman" w:cs="Times New Roman"/>
                <w:i w:val="0"/>
                <w:iCs w:val="0"/>
              </w:rPr>
              <w:t xml:space="preserve">3.2.2 Sanitary and Material Standards (e.g., AISI </w:t>
            </w:r>
            <w:r>
              <w:rPr>
                <w:rStyle w:val="187"/>
                <w:rFonts w:ascii="Times New Roman" w:hAnsi="Times New Roman" w:eastAsia="Times New Roman" w:cs="Times New Roman"/>
                <w:i w:val="0"/>
                <w:iCs w:val="0"/>
              </w:rPr>
              <w:t xml:space="preserve">304</w:t>
            </w:r>
            <w:r>
              <w:rPr>
                <w:rStyle w:val="187"/>
                <w:rFonts w:ascii="Times New Roman" w:hAnsi="Times New Roman" w:eastAsia="Times New Roman" w:cs="Times New Roman"/>
                <w:i w:val="0"/>
                <w:iCs w:val="0"/>
              </w:rPr>
              <w:t xml:space="preserve"> Stainless Steel)</w:t>
            </w:r>
            <w:r>
              <w:rPr>
                <w:rStyle w:val="187"/>
                <w:rFonts w:ascii="Times New Roman" w:hAnsi="Times New Roman" w:eastAsia="Times New Roman" w:cs="Times New Roman"/>
                <w:i w:val="0"/>
                <w:iCs w:val="0"/>
              </w:rPr>
            </w:r>
            <w:r>
              <w:tab/>
            </w:r>
            <w:r>
              <w:fldChar w:fldCharType="begin"/>
              <w:instrText xml:space="preserve">PAGEREF _Toc28 \h</w:instrText>
              <w:fldChar w:fldCharType="separate"/>
              <w:t xml:space="preserve">56</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29" w:anchor="_Toc29" w:history="1">
            <w:r>
              <w:rPr>
                <w:rStyle w:val="187"/>
              </w:rPr>
            </w:r>
            <w:r>
              <w:rPr>
                <w:rStyle w:val="187"/>
                <w:rFonts w:ascii="Times New Roman" w:hAnsi="Times New Roman" w:eastAsia="Times New Roman" w:cs="Times New Roman"/>
                <w:i w:val="0"/>
                <w:iCs w:val="0"/>
              </w:rPr>
              <w:t xml:space="preserve">3.3 Conceptual Development</w:t>
            </w:r>
            <w:r>
              <w:rPr>
                <w:rStyle w:val="187"/>
                <w:rFonts w:ascii="Times New Roman" w:hAnsi="Times New Roman" w:eastAsia="Times New Roman" w:cs="Times New Roman"/>
                <w:i w:val="0"/>
                <w:iCs w:val="0"/>
              </w:rPr>
            </w:r>
            <w:r>
              <w:tab/>
            </w:r>
            <w:r>
              <w:fldChar w:fldCharType="begin"/>
              <w:instrText xml:space="preserve">PAGEREF _Toc29 \h</w:instrText>
              <w:fldChar w:fldCharType="separate"/>
              <w:t xml:space="preserve">57</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30" w:anchor="_Toc30" w:history="1">
            <w:r>
              <w:rPr>
                <w:rStyle w:val="187"/>
              </w:rPr>
            </w:r>
            <w:r>
              <w:rPr>
                <w:rStyle w:val="187"/>
                <w:rFonts w:ascii="Times New Roman" w:hAnsi="Times New Roman" w:eastAsia="Times New Roman" w:cs="Times New Roman"/>
                <w:i w:val="0"/>
                <w:iCs w:val="0"/>
              </w:rPr>
              <w:t xml:space="preserve">3.3.1 Functional Decomposition (</w:t>
            </w:r>
            <w:r>
              <w:rPr>
                <w:rStyle w:val="187"/>
                <w:rFonts w:ascii="Times New Roman" w:hAnsi="Times New Roman" w:eastAsia="Times New Roman" w:cs="Times New Roman"/>
                <w:i w:val="0"/>
                <w:iCs w:val="0"/>
              </w:rPr>
              <w:t xml:space="preserve">Dosing System,</w:t>
            </w:r>
            <w:r>
              <w:rPr>
                <w:rStyle w:val="187"/>
                <w:rFonts w:ascii="Times New Roman" w:hAnsi="Times New Roman" w:eastAsia="Times New Roman" w:cs="Times New Roman"/>
                <w:i w:val="0"/>
                <w:iCs w:val="0"/>
              </w:rPr>
              <w:t xml:space="preserve"> Packaging &amp; Sealing System.</w:t>
            </w:r>
            <w:r>
              <w:rPr>
                <w:rStyle w:val="187"/>
                <w:rFonts w:ascii="Times New Roman" w:hAnsi="Times New Roman" w:eastAsia="Times New Roman" w:cs="Times New Roman"/>
                <w:i w:val="0"/>
                <w:iCs w:val="0"/>
              </w:rPr>
              <w:t xml:space="preserve">)</w:t>
            </w:r>
            <w:r>
              <w:rPr>
                <w:rStyle w:val="187"/>
                <w:rFonts w:ascii="Times New Roman" w:hAnsi="Times New Roman" w:eastAsia="Times New Roman" w:cs="Times New Roman"/>
                <w:i w:val="0"/>
                <w:iCs w:val="0"/>
              </w:rPr>
            </w:r>
            <w:r>
              <w:tab/>
            </w:r>
            <w:r>
              <w:fldChar w:fldCharType="begin"/>
              <w:instrText xml:space="preserve">PAGEREF _Toc30 \h</w:instrText>
              <w:fldChar w:fldCharType="separate"/>
              <w:t xml:space="preserve">57</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31" w:anchor="_Toc31" w:history="1">
            <w:r>
              <w:rPr>
                <w:rStyle w:val="187"/>
              </w:rPr>
            </w:r>
            <w:r>
              <w:rPr>
                <w:rStyle w:val="187"/>
                <w:rFonts w:ascii="Times New Roman" w:hAnsi="Times New Roman" w:eastAsia="Times New Roman" w:cs="Times New Roman"/>
                <w:i w:val="0"/>
                <w:iCs w:val="0"/>
              </w:rPr>
              <w:t xml:space="preserve"> </w:t>
            </w:r>
            <w:r>
              <w:rPr>
                <w:rStyle w:val="187"/>
                <w:rFonts w:ascii="Times New Roman" w:hAnsi="Times New Roman" w:eastAsia="Times New Roman" w:cs="Times New Roman"/>
                <w:i w:val="0"/>
                <w:iCs w:val="0"/>
              </w:rPr>
              <w:t xml:space="preserve"> </w:t>
            </w:r>
            <w:r>
              <w:rPr>
                <w:rStyle w:val="187"/>
                <w:rFonts w:ascii="Times New Roman" w:hAnsi="Times New Roman" w:eastAsia="Times New Roman" w:cs="Times New Roman"/>
                <w:i w:val="0"/>
                <w:iCs w:val="0"/>
              </w:rPr>
              <w:t xml:space="preserve">3.3.2 Selection of Actuation (Servo-driven vs. Induction)</w:t>
            </w:r>
            <w:r>
              <w:rPr>
                <w:rStyle w:val="187"/>
                <w:rFonts w:ascii="Times New Roman" w:hAnsi="Times New Roman" w:eastAsia="Times New Roman" w:cs="Times New Roman"/>
                <w:i w:val="0"/>
                <w:iCs w:val="0"/>
              </w:rPr>
            </w:r>
            <w:r>
              <w:tab/>
            </w:r>
            <w:r>
              <w:fldChar w:fldCharType="begin"/>
              <w:instrText xml:space="preserve">PAGEREF _Toc31 \h</w:instrText>
              <w:fldChar w:fldCharType="separate"/>
              <w:t xml:space="preserve">63</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32" w:anchor="_Toc32" w:history="1">
            <w:r>
              <w:rPr>
                <w:rStyle w:val="187"/>
              </w:rPr>
            </w:r>
            <w:r>
              <w:rPr>
                <w:rStyle w:val="187"/>
                <w:rFonts w:ascii="Times New Roman" w:hAnsi="Times New Roman" w:eastAsia="Times New Roman" w:cs="Times New Roman"/>
                <w:i w:val="0"/>
                <w:iCs w:val="0"/>
              </w:rPr>
              <w:t xml:space="preserve">3.4 Final Mechanical Architecture (CAD)</w:t>
            </w:r>
            <w:r>
              <w:rPr>
                <w:rStyle w:val="187"/>
                <w:rFonts w:ascii="Times New Roman" w:hAnsi="Times New Roman" w:eastAsia="Times New Roman" w:cs="Times New Roman"/>
                <w:i w:val="0"/>
                <w:iCs w:val="0"/>
              </w:rPr>
            </w:r>
            <w:r>
              <w:tab/>
            </w:r>
            <w:r>
              <w:fldChar w:fldCharType="begin"/>
              <w:instrText xml:space="preserve">PAGEREF _Toc32 \h</w:instrText>
              <w:fldChar w:fldCharType="separate"/>
              <w:t xml:space="preserve">65</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33" w:anchor="_Toc33" w:history="1">
            <w:r>
              <w:rPr>
                <w:rStyle w:val="187"/>
              </w:rPr>
            </w:r>
            <w:r>
              <w:rPr>
                <w:rStyle w:val="187"/>
                <w:rFonts w:ascii="Times New Roman" w:hAnsi="Times New Roman" w:eastAsia="Times New Roman" w:cs="Times New Roman"/>
                <w:i w:val="0"/>
                <w:iCs w:val="0"/>
              </w:rPr>
              <w:t xml:space="preserve">The final mechanical design integrates all functional subsystems into a single, optimized unit that is easier to manufacture and maintain. This section presents the machine's mechanical design in the SolidWorks software.</w:t>
            </w:r>
            <w:r>
              <w:rPr>
                <w:rStyle w:val="187"/>
                <w:rFonts w:ascii="Times New Roman" w:hAnsi="Times New Roman" w:eastAsia="Times New Roman" w:cs="Times New Roman"/>
                <w:i w:val="0"/>
                <w:iCs w:val="0"/>
              </w:rPr>
            </w:r>
            <w:r>
              <w:tab/>
            </w:r>
            <w:r>
              <w:fldChar w:fldCharType="begin"/>
              <w:instrText xml:space="preserve">PAGEREF _Toc33 \h</w:instrText>
              <w:fldChar w:fldCharType="separate"/>
              <w:t xml:space="preserve">65</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34" w:anchor="_Toc34" w:history="1">
            <w:r>
              <w:rPr>
                <w:rStyle w:val="187"/>
              </w:rPr>
            </w:r>
            <w:r>
              <w:rPr>
                <w:rStyle w:val="187"/>
                <w:rFonts w:ascii="Times New Roman" w:hAnsi="Times New Roman" w:eastAsia="Times New Roman" w:cs="Times New Roman"/>
                <w:i w:val="0"/>
                <w:iCs w:val="0"/>
              </w:rPr>
              <w:t xml:space="preserve">3.4.1 </w:t>
            </w:r>
            <w:r>
              <w:rPr>
                <w:rStyle w:val="187"/>
                <w:rFonts w:ascii="Times New Roman" w:hAnsi="Times New Roman" w:eastAsia="Times New Roman" w:cs="Times New Roman"/>
                <w:i w:val="0"/>
                <w:iCs w:val="0"/>
              </w:rPr>
              <w:t xml:space="preserve">Dosing System CAD:</w:t>
            </w:r>
            <w:r>
              <w:rPr>
                <w:rStyle w:val="187"/>
                <w:rFonts w:ascii="Times New Roman" w:hAnsi="Times New Roman" w:eastAsia="Times New Roman" w:cs="Times New Roman"/>
                <w:i w:val="0"/>
                <w:iCs w:val="0"/>
              </w:rPr>
            </w:r>
            <w:r>
              <w:tab/>
            </w:r>
            <w:r>
              <w:fldChar w:fldCharType="begin"/>
              <w:instrText xml:space="preserve">PAGEREF _Toc34 \h</w:instrText>
              <w:fldChar w:fldCharType="separate"/>
              <w:t xml:space="preserve">65</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35" w:anchor="_Toc35" w:history="1">
            <w:r>
              <w:rPr>
                <w:rStyle w:val="187"/>
              </w:rPr>
            </w:r>
            <w:r>
              <w:rPr>
                <w:rStyle w:val="187"/>
                <w:rFonts w:ascii="Times New Roman" w:hAnsi="Times New Roman" w:eastAsia="Times New Roman" w:cs="Times New Roman"/>
                <w:i w:val="0"/>
                <w:iCs w:val="0"/>
              </w:rPr>
              <w:t xml:space="preserve">3.4.2 Packaging and Sealing System CAD:</w:t>
            </w:r>
            <w:r>
              <w:rPr>
                <w:rStyle w:val="187"/>
                <w:rFonts w:ascii="Times New Roman" w:hAnsi="Times New Roman" w:eastAsia="Times New Roman" w:cs="Times New Roman"/>
                <w:i w:val="0"/>
                <w:iCs w:val="0"/>
              </w:rPr>
            </w:r>
            <w:r>
              <w:tab/>
            </w:r>
            <w:r>
              <w:fldChar w:fldCharType="begin"/>
              <w:instrText xml:space="preserve">PAGEREF _Toc35 \h</w:instrText>
              <w:fldChar w:fldCharType="separate"/>
              <w:t xml:space="preserve">73</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36" w:anchor="_Toc36" w:history="1">
            <w:r>
              <w:rPr>
                <w:rStyle w:val="187"/>
              </w:rPr>
            </w:r>
            <w:r>
              <w:rPr>
                <w:rStyle w:val="187"/>
                <w:rFonts w:ascii="Times New Roman" w:hAnsi="Times New Roman" w:eastAsia="Times New Roman" w:cs="Times New Roman"/>
                <w:i w:val="0"/>
                <w:iCs w:val="0"/>
              </w:rPr>
              <w:t xml:space="preserve">3.4.2 Drive Train and Power Transmission</w:t>
            </w:r>
            <w:r>
              <w:rPr>
                <w:rStyle w:val="187"/>
                <w:rFonts w:ascii="Times New Roman" w:hAnsi="Times New Roman" w:eastAsia="Times New Roman" w:cs="Times New Roman"/>
                <w:i w:val="0"/>
                <w:iCs w:val="0"/>
              </w:rPr>
            </w:r>
            <w:r>
              <w:tab/>
            </w:r>
            <w:r>
              <w:fldChar w:fldCharType="begin"/>
              <w:instrText xml:space="preserve">PAGEREF _Toc36 \h</w:instrText>
              <w:fldChar w:fldCharType="separate"/>
              <w:t xml:space="preserve">77</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37" w:anchor="_Toc37" w:history="1">
            <w:r>
              <w:rPr>
                <w:rStyle w:val="187"/>
              </w:rPr>
            </w:r>
            <w:r>
              <w:rPr>
                <w:rStyle w:val="187"/>
                <w:rFonts w:ascii="Times New Roman" w:hAnsi="Times New Roman" w:eastAsia="Times New Roman" w:cs="Times New Roman"/>
                <w:i w:val="0"/>
                <w:iCs w:val="0"/>
              </w:rPr>
              <w:t xml:space="preserve">3.4.3 Supporting Frame and Vibration Isolation</w:t>
            </w:r>
            <w:r>
              <w:rPr>
                <w:rStyle w:val="187"/>
                <w:rFonts w:ascii="Times New Roman" w:hAnsi="Times New Roman" w:eastAsia="Times New Roman" w:cs="Times New Roman"/>
                <w:i w:val="0"/>
                <w:iCs w:val="0"/>
              </w:rPr>
            </w:r>
            <w:r>
              <w:tab/>
            </w:r>
            <w:r>
              <w:fldChar w:fldCharType="begin"/>
              <w:instrText xml:space="preserve">PAGEREF _Toc37 \h</w:instrText>
              <w:fldChar w:fldCharType="separate"/>
              <w:t xml:space="preserve">78</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38" w:anchor="_Toc38" w:history="1">
            <w:r>
              <w:rPr>
                <w:rStyle w:val="187"/>
              </w:rPr>
            </w:r>
            <w:r>
              <w:rPr>
                <w:rStyle w:val="187"/>
                <w:rFonts w:ascii="Times New Roman" w:hAnsi="Times New Roman" w:eastAsia="Times New Roman" w:cs="Times New Roman"/>
                <w:i w:val="0"/>
                <w:iCs w:val="0"/>
              </w:rPr>
              <w:t xml:space="preserve">3.4.4 Hopper and Agitator Design</w:t>
            </w:r>
            <w:r>
              <w:rPr>
                <w:rStyle w:val="187"/>
                <w:rFonts w:ascii="Times New Roman" w:hAnsi="Times New Roman" w:eastAsia="Times New Roman" w:cs="Times New Roman"/>
                <w:i w:val="0"/>
                <w:iCs w:val="0"/>
              </w:rPr>
            </w:r>
            <w:r>
              <w:tab/>
            </w:r>
            <w:r>
              <w:fldChar w:fldCharType="begin"/>
              <w:instrText xml:space="preserve">PAGEREF _Toc38 \h</w:instrText>
              <w:fldChar w:fldCharType="separate"/>
              <w:t xml:space="preserve">79</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39" w:anchor="_Toc39" w:history="1">
            <w:r>
              <w:rPr>
                <w:rStyle w:val="187"/>
              </w:rPr>
            </w:r>
            <w:r>
              <w:rPr>
                <w:rStyle w:val="187"/>
                <w:rFonts w:ascii="Times New Roman" w:hAnsi="Times New Roman" w:eastAsia="Times New Roman" w:cs="Times New Roman"/>
                <w:i w:val="0"/>
                <w:iCs w:val="0"/>
              </w:rPr>
              <w:t xml:space="preserve">3.5 Control System Logic</w:t>
            </w:r>
            <w:r>
              <w:rPr>
                <w:rStyle w:val="187"/>
                <w:rFonts w:ascii="Times New Roman" w:hAnsi="Times New Roman" w:eastAsia="Times New Roman" w:cs="Times New Roman"/>
                <w:i w:val="0"/>
                <w:iCs w:val="0"/>
              </w:rPr>
            </w:r>
            <w:r>
              <w:tab/>
            </w:r>
            <w:r>
              <w:fldChar w:fldCharType="begin"/>
              <w:instrText xml:space="preserve">PAGEREF _Toc39 \h</w:instrText>
              <w:fldChar w:fldCharType="separate"/>
              <w:t xml:space="preserve">80</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40" w:anchor="_Toc40" w:history="1">
            <w:r>
              <w:rPr>
                <w:rStyle w:val="187"/>
              </w:rPr>
            </w:r>
            <w:r>
              <w:rPr>
                <w:rStyle w:val="187"/>
                <w:rFonts w:ascii="Times New Roman" w:hAnsi="Times New Roman" w:eastAsia="Times New Roman" w:cs="Times New Roman"/>
                <w:i w:val="0"/>
                <w:iCs w:val="0"/>
              </w:rPr>
              <w:t xml:space="preserve">3.5.1 Motion Control Profiles (Trapezoidal vs. S-Curve)</w:t>
            </w:r>
            <w:r>
              <w:rPr>
                <w:rStyle w:val="187"/>
                <w:rFonts w:ascii="Times New Roman" w:hAnsi="Times New Roman" w:eastAsia="Times New Roman" w:cs="Times New Roman"/>
                <w:i w:val="0"/>
                <w:iCs w:val="0"/>
              </w:rPr>
            </w:r>
            <w:r>
              <w:tab/>
            </w:r>
            <w:r>
              <w:fldChar w:fldCharType="begin"/>
              <w:instrText xml:space="preserve">PAGEREF _Toc40 \h</w:instrText>
              <w:fldChar w:fldCharType="separate"/>
              <w:t xml:space="preserve">80</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41" w:anchor="_Toc41" w:history="1">
            <w:r>
              <w:rPr>
                <w:rStyle w:val="187"/>
              </w:rPr>
            </w:r>
            <w:r>
              <w:rPr>
                <w:rStyle w:val="187"/>
                <w:rFonts w:ascii="Times New Roman" w:hAnsi="Times New Roman" w:eastAsia="Times New Roman" w:cs="Times New Roman"/>
                <w:i w:val="0"/>
                <w:iCs w:val="0"/>
              </w:rPr>
              <w:t xml:space="preserve">3.5.2 Sensor Integration (Feedback Loops)</w:t>
            </w:r>
            <w:r>
              <w:rPr>
                <w:rStyle w:val="187"/>
                <w:rFonts w:ascii="Times New Roman" w:hAnsi="Times New Roman" w:eastAsia="Times New Roman" w:cs="Times New Roman"/>
                <w:i w:val="0"/>
                <w:iCs w:val="0"/>
              </w:rPr>
            </w:r>
            <w:r>
              <w:tab/>
            </w:r>
            <w:r>
              <w:fldChar w:fldCharType="begin"/>
              <w:instrText xml:space="preserve">PAGEREF _Toc41 \h</w:instrText>
              <w:fldChar w:fldCharType="separate"/>
              <w:t xml:space="preserve">81</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42" w:anchor="_Toc42" w:history="1">
            <w:r>
              <w:rPr>
                <w:rStyle w:val="187"/>
              </w:rPr>
            </w:r>
            <w:r>
              <w:rPr>
                <w:rStyle w:val="187"/>
                <w:rFonts w:ascii="Times New Roman" w:hAnsi="Times New Roman" w:eastAsia="Times New Roman" w:cs="Times New Roman"/>
                <w:i w:val="0"/>
                <w:iCs w:val="0"/>
              </w:rPr>
              <w:t xml:space="preserve">3.5.3 Safety and Interlock Systems</w:t>
            </w:r>
            <w:r>
              <w:rPr>
                <w:rStyle w:val="187"/>
                <w:rFonts w:ascii="Times New Roman" w:hAnsi="Times New Roman" w:eastAsia="Times New Roman" w:cs="Times New Roman"/>
                <w:i w:val="0"/>
                <w:iCs w:val="0"/>
              </w:rPr>
            </w:r>
            <w:r>
              <w:tab/>
            </w:r>
            <w:r>
              <w:fldChar w:fldCharType="begin"/>
              <w:instrText xml:space="preserve">PAGEREF _Toc42 \h</w:instrText>
              <w:fldChar w:fldCharType="separate"/>
              <w:t xml:space="preserve">82</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43" w:anchor="_Toc43" w:history="1">
            <w:r>
              <w:rPr>
                <w:rStyle w:val="187"/>
              </w:rPr>
            </w:r>
            <w:r>
              <w:rPr>
                <w:rStyle w:val="187"/>
                <w:rFonts w:ascii="Times New Roman" w:hAnsi="Times New Roman" w:eastAsia="Times New Roman" w:cs="Times New Roman"/>
                <w:i w:val="0"/>
                <w:iCs w:val="0"/>
              </w:rPr>
              <w:t xml:space="preserve">3.6 Integration with VFFS System</w:t>
            </w:r>
            <w:r>
              <w:rPr>
                <w:rStyle w:val="187"/>
                <w:rFonts w:ascii="Times New Roman" w:hAnsi="Times New Roman" w:eastAsia="Times New Roman" w:cs="Times New Roman"/>
                <w:i w:val="0"/>
                <w:iCs w:val="0"/>
              </w:rPr>
            </w:r>
            <w:r>
              <w:tab/>
            </w:r>
            <w:r>
              <w:fldChar w:fldCharType="begin"/>
              <w:instrText xml:space="preserve">PAGEREF _Toc43 \h</w:instrText>
              <w:fldChar w:fldCharType="separate"/>
              <w:t xml:space="preserve">83</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44" w:anchor="_Toc44" w:history="1">
            <w:r>
              <w:rPr>
                <w:rStyle w:val="187"/>
              </w:rPr>
            </w:r>
            <w:r>
              <w:rPr>
                <w:rStyle w:val="187"/>
                <w:rFonts w:ascii="Times New Roman" w:hAnsi="Times New Roman" w:eastAsia="Times New Roman" w:cs="Times New Roman"/>
                <w:i w:val="0"/>
                <w:iCs w:val="0"/>
              </w:rPr>
              <w:t xml:space="preserve">3.6.1 Mechanical Interface</w:t>
            </w:r>
            <w:r>
              <w:rPr>
                <w:rStyle w:val="187"/>
                <w:rFonts w:ascii="Times New Roman" w:hAnsi="Times New Roman" w:eastAsia="Times New Roman" w:cs="Times New Roman"/>
                <w:i w:val="0"/>
                <w:iCs w:val="0"/>
              </w:rPr>
            </w:r>
            <w:r>
              <w:tab/>
            </w:r>
            <w:r>
              <w:fldChar w:fldCharType="begin"/>
              <w:instrText xml:space="preserve">PAGEREF _Toc44 \h</w:instrText>
              <w:fldChar w:fldCharType="separate"/>
              <w:t xml:space="preserve">83</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45" w:anchor="_Toc45" w:history="1">
            <w:r>
              <w:rPr>
                <w:rStyle w:val="187"/>
              </w:rPr>
            </w:r>
            <w:r>
              <w:rPr>
                <w:rStyle w:val="187"/>
                <w:rFonts w:ascii="Times New Roman" w:hAnsi="Times New Roman" w:eastAsia="Times New Roman" w:cs="Times New Roman"/>
                <w:i w:val="0"/>
                <w:iCs w:val="0"/>
              </w:rPr>
              <w:t xml:space="preserve">3.6.2 Control Interface</w:t>
            </w:r>
            <w:r>
              <w:rPr>
                <w:rStyle w:val="187"/>
                <w:rFonts w:ascii="Times New Roman" w:hAnsi="Times New Roman" w:eastAsia="Times New Roman" w:cs="Times New Roman"/>
                <w:i w:val="0"/>
                <w:iCs w:val="0"/>
              </w:rPr>
            </w:r>
            <w:r>
              <w:tab/>
            </w:r>
            <w:r>
              <w:fldChar w:fldCharType="begin"/>
              <w:instrText xml:space="preserve">PAGEREF _Toc45 \h</w:instrText>
              <w:fldChar w:fldCharType="separate"/>
              <w:t xml:space="preserve">84</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46" w:anchor="_Toc46" w:history="1">
            <w:r>
              <w:rPr>
                <w:rStyle w:val="187"/>
              </w:rPr>
            </w:r>
            <w:r>
              <w:rPr>
                <w:rStyle w:val="187"/>
                <w:rFonts w:ascii="Times New Roman" w:hAnsi="Times New Roman" w:eastAsia="Times New Roman" w:cs="Times New Roman"/>
                <w:i w:val="0"/>
                <w:iCs w:val="0"/>
              </w:rPr>
              <w:t xml:space="preserve">3.7 Summary of Design Specifications</w:t>
            </w:r>
            <w:r>
              <w:rPr>
                <w:rStyle w:val="187"/>
                <w:rFonts w:ascii="Times New Roman" w:hAnsi="Times New Roman" w:eastAsia="Times New Roman" w:cs="Times New Roman"/>
                <w:i w:val="0"/>
                <w:iCs w:val="0"/>
              </w:rPr>
            </w:r>
            <w:r>
              <w:tab/>
            </w:r>
            <w:r>
              <w:fldChar w:fldCharType="begin"/>
              <w:instrText xml:space="preserve">PAGEREF _Toc46 \h</w:instrText>
              <w:fldChar w:fldCharType="separate"/>
              <w:t xml:space="preserve">85</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highlight w:val="none"/>
            </w:rPr>
          </w:pPr>
          <w:hyperlink w:tooltip="#_Toc47" w:anchor="_Toc47" w:history="1">
            <w:r>
              <w:rPr>
                <w:rStyle w:val="187"/>
              </w:rPr>
            </w:r>
            <w:r>
              <w:rPr>
                <w:rStyle w:val="187"/>
                <w:rFonts w:ascii="Times New Roman" w:hAnsi="Times New Roman" w:eastAsia="Times New Roman" w:cs="Times New Roman"/>
                <w:i w:val="0"/>
                <w:iCs w:val="0"/>
              </w:rPr>
              <w:t xml:space="preserve">References</w:t>
            </w:r>
            <w:r>
              <w:rPr>
                <w:rStyle w:val="187"/>
                <w:rFonts w:ascii="Times New Roman" w:hAnsi="Times New Roman" w:eastAsia="Times New Roman" w:cs="Times New Roman"/>
                <w:i w:val="0"/>
                <w:iCs w:val="0"/>
                <w:highlight w:val="none"/>
              </w:rPr>
            </w:r>
            <w:r>
              <w:tab/>
            </w:r>
            <w:r>
              <w:fldChar w:fldCharType="begin"/>
              <w:instrText xml:space="preserve">PAGEREF _Toc47 \h</w:instrText>
              <w:fldChar w:fldCharType="separate"/>
              <w:t xml:space="preserve">86</w:t>
              <w:fldChar w:fldCharType="end"/>
            </w:r>
          </w:hyperlink>
          <w:r>
            <w:rPr>
              <w:rFonts w:ascii="Times New Roman" w:hAnsi="Times New Roman" w:cs="Times New Roman"/>
              <w:i w:val="0"/>
              <w:highlight w:val="none"/>
            </w:rPr>
          </w:r>
        </w:p>
        <w:p>
          <w:pPr>
            <w:pStyle w:val="189"/>
            <w:pBdr/>
            <w:tabs>
              <w:tab w:val="right" w:leader="underscore" w:pos="8640"/>
            </w:tabs>
            <w:spacing w:line="360" w:lineRule="auto"/>
            <w:ind/>
            <w:rPr>
              <w:rFonts w:ascii="Times New Roman" w:hAnsi="Times New Roman" w:cs="Times New Roman"/>
              <w:i w:val="0"/>
            </w:rPr>
          </w:pPr>
          <w:hyperlink w:tooltip="#_Toc48" w:anchor="_Toc48" w:history="1">
            <w:r>
              <w:rPr>
                <w:rStyle w:val="187"/>
              </w:rPr>
            </w:r>
            <w:r>
              <w:rPr>
                <w:rStyle w:val="187"/>
                <w:rFonts w:ascii="Times New Roman" w:hAnsi="Times New Roman" w:eastAsia="Times New Roman" w:cs="Times New Roman"/>
                <w:i w:val="0"/>
                <w:iCs w:val="0"/>
              </w:rPr>
              <w:t xml:space="preserve">4.1 Mathematical Foundations and Assumptions</w:t>
            </w:r>
            <w:r>
              <w:rPr>
                <w:rStyle w:val="187"/>
                <w:rFonts w:ascii="Times New Roman" w:hAnsi="Times New Roman" w:eastAsia="Times New Roman" w:cs="Times New Roman"/>
                <w:i w:val="0"/>
                <w:iCs w:val="0"/>
              </w:rPr>
            </w:r>
            <w:r>
              <w:tab/>
            </w:r>
            <w:r>
              <w:fldChar w:fldCharType="begin"/>
              <w:instrText xml:space="preserve">PAGEREF _Toc48 \h</w:instrText>
              <w:fldChar w:fldCharType="separate"/>
              <w:t xml:space="preserve">89</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49" w:anchor="_Toc49" w:history="1">
            <w:r>
              <w:rPr>
                <w:rStyle w:val="187"/>
              </w:rPr>
            </w:r>
            <w:r>
              <w:rPr>
                <w:rStyle w:val="187"/>
                <w:rFonts w:ascii="Times New Roman" w:hAnsi="Times New Roman" w:eastAsia="Times New Roman" w:cs="Times New Roman"/>
                <w:i w:val="0"/>
                <w:iCs w:val="0"/>
              </w:rPr>
              <w:t xml:space="preserve">4.1.1 Fundamental Assumptions</w:t>
            </w:r>
            <w:r>
              <w:rPr>
                <w:rStyle w:val="187"/>
                <w:rFonts w:ascii="Times New Roman" w:hAnsi="Times New Roman" w:eastAsia="Times New Roman" w:cs="Times New Roman"/>
                <w:i w:val="0"/>
                <w:iCs w:val="0"/>
              </w:rPr>
            </w:r>
            <w:r>
              <w:tab/>
            </w:r>
            <w:r>
              <w:fldChar w:fldCharType="begin"/>
              <w:instrText xml:space="preserve">PAGEREF _Toc49 \h</w:instrText>
              <w:fldChar w:fldCharType="separate"/>
              <w:t xml:space="preserve">89</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50" w:anchor="_Toc50" w:history="1">
            <w:r>
              <w:rPr>
                <w:rStyle w:val="187"/>
              </w:rPr>
            </w:r>
            <w:r>
              <w:rPr>
                <w:rStyle w:val="187"/>
                <w:rFonts w:ascii="Times New Roman" w:hAnsi="Times New Roman" w:eastAsia="Times New Roman" w:cs="Times New Roman"/>
                <w:i w:val="0"/>
                <w:iCs w:val="0"/>
              </w:rPr>
              <w:t xml:space="preserve">4.1.2 Material Properties</w:t>
            </w:r>
            <w:r>
              <w:rPr>
                <w:rStyle w:val="187"/>
                <w:rFonts w:ascii="Times New Roman" w:hAnsi="Times New Roman" w:eastAsia="Times New Roman" w:cs="Times New Roman"/>
                <w:i w:val="0"/>
                <w:iCs w:val="0"/>
              </w:rPr>
            </w:r>
            <w:r>
              <w:tab/>
            </w:r>
            <w:r>
              <w:fldChar w:fldCharType="begin"/>
              <w:instrText xml:space="preserve">PAGEREF _Toc50 \h</w:instrText>
              <w:fldChar w:fldCharType="separate"/>
              <w:t xml:space="preserve">90</w:t>
              <w:fldChar w:fldCharType="end"/>
            </w:r>
          </w:hyperlink>
          <w:r>
            <w:rPr>
              <w:rFonts w:ascii="Times New Roman" w:hAnsi="Times New Roman" w:cs="Times New Roman"/>
              <w:i w:val="0"/>
            </w:rPr>
          </w:r>
        </w:p>
        <w:p>
          <w:pPr>
            <w:pStyle w:val="189"/>
            <w:pBdr/>
            <w:tabs>
              <w:tab w:val="right" w:leader="underscore" w:pos="8640"/>
            </w:tabs>
            <w:spacing w:line="360" w:lineRule="auto"/>
            <w:ind/>
            <w:rPr>
              <w:rFonts w:ascii="Times New Roman" w:hAnsi="Times New Roman" w:cs="Times New Roman"/>
              <w:i w:val="0"/>
            </w:rPr>
          </w:pPr>
          <w:hyperlink w:tooltip="#_Toc51" w:anchor="_Toc51" w:history="1">
            <w:r>
              <w:rPr>
                <w:rStyle w:val="187"/>
              </w:rPr>
            </w:r>
            <w:r>
              <w:rPr>
                <w:rStyle w:val="187"/>
                <w:rFonts w:ascii="Times New Roman" w:hAnsi="Times New Roman" w:eastAsia="Times New Roman" w:cs="Times New Roman"/>
                <w:i w:val="0"/>
                <w:iCs w:val="0"/>
              </w:rPr>
              <w:t xml:space="preserve">4.2 Kinematic and Kinetic Modeling</w:t>
            </w:r>
            <w:r>
              <w:rPr>
                <w:rStyle w:val="187"/>
                <w:rFonts w:ascii="Times New Roman" w:hAnsi="Times New Roman" w:eastAsia="Times New Roman" w:cs="Times New Roman"/>
                <w:i w:val="0"/>
                <w:iCs w:val="0"/>
              </w:rPr>
            </w:r>
            <w:r>
              <w:tab/>
            </w:r>
            <w:r>
              <w:fldChar w:fldCharType="begin"/>
              <w:instrText xml:space="preserve">PAGEREF _Toc51 \h</w:instrText>
              <w:fldChar w:fldCharType="separate"/>
              <w:t xml:space="preserve">90</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52" w:anchor="_Toc52" w:history="1">
            <w:r>
              <w:rPr>
                <w:rStyle w:val="187"/>
              </w:rPr>
            </w:r>
            <w:r>
              <w:rPr>
                <w:rStyle w:val="187"/>
                <w:rFonts w:ascii="Times New Roman" w:hAnsi="Times New Roman" w:eastAsia="Times New Roman" w:cs="Times New Roman"/>
                <w:i w:val="0"/>
                <w:iCs w:val="0"/>
              </w:rPr>
              <w:t xml:space="preserve">4.2.1 Theoretical Volumetric Flow Rate</w:t>
            </w:r>
            <w:r>
              <w:rPr>
                <w:rStyle w:val="187"/>
                <w:rFonts w:ascii="Times New Roman" w:hAnsi="Times New Roman" w:eastAsia="Times New Roman" w:cs="Times New Roman"/>
                <w:i w:val="0"/>
                <w:iCs w:val="0"/>
              </w:rPr>
            </w:r>
            <w:r>
              <w:tab/>
            </w:r>
            <w:r>
              <w:fldChar w:fldCharType="begin"/>
              <w:instrText xml:space="preserve">PAGEREF _Toc52 \h</w:instrText>
              <w:fldChar w:fldCharType="separate"/>
              <w:t xml:space="preserve">90</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53" w:anchor="_Toc53" w:history="1">
            <w:r>
              <w:rPr>
                <w:rStyle w:val="187"/>
              </w:rPr>
            </w:r>
            <w:r>
              <w:rPr>
                <w:rStyle w:val="187"/>
                <w:rFonts w:ascii="Times New Roman" w:hAnsi="Times New Roman" w:eastAsia="Times New Roman" w:cs="Times New Roman"/>
                <w:i w:val="0"/>
                <w:iCs w:val="0"/>
              </w:rPr>
              <w:t xml:space="preserve">4.2.2 Mass Flow Rate as a Function of Bulk Density and Rotational Speed</w:t>
            </w:r>
            <w:r>
              <w:rPr>
                <w:rStyle w:val="187"/>
                <w:rFonts w:ascii="Times New Roman" w:hAnsi="Times New Roman" w:eastAsia="Times New Roman" w:cs="Times New Roman"/>
                <w:i w:val="0"/>
                <w:iCs w:val="0"/>
              </w:rPr>
            </w:r>
            <w:r>
              <w:tab/>
            </w:r>
            <w:r>
              <w:fldChar w:fldCharType="begin"/>
              <w:instrText xml:space="preserve">PAGEREF _Toc53 \h</w:instrText>
              <w:fldChar w:fldCharType="separate"/>
              <w:t xml:space="preserve">91</w:t>
              <w:fldChar w:fldCharType="end"/>
            </w:r>
          </w:hyperlink>
          <w:r>
            <w:rPr>
              <w:rFonts w:ascii="Times New Roman" w:hAnsi="Times New Roman" w:cs="Times New Roman"/>
              <w:i w:val="0"/>
            </w:rPr>
          </w:r>
        </w:p>
        <w:p>
          <w:pPr>
            <w:pStyle w:val="189"/>
            <w:pBdr/>
            <w:tabs>
              <w:tab w:val="right" w:leader="underscore" w:pos="8640"/>
            </w:tabs>
            <w:spacing w:line="360" w:lineRule="auto"/>
            <w:ind/>
            <w:rPr>
              <w:rFonts w:ascii="Times New Roman" w:hAnsi="Times New Roman" w:cs="Times New Roman"/>
              <w:i w:val="0"/>
            </w:rPr>
          </w:pPr>
          <w:hyperlink w:tooltip="#_Toc54" w:anchor="_Toc54" w:history="1">
            <w:r>
              <w:rPr>
                <w:rStyle w:val="187"/>
              </w:rPr>
            </w:r>
            <w:r>
              <w:rPr>
                <w:rStyle w:val="187"/>
                <w:rFonts w:ascii="Times New Roman" w:hAnsi="Times New Roman" w:eastAsia="Times New Roman" w:cs="Times New Roman"/>
                <w:i w:val="0"/>
                <w:iCs w:val="0"/>
              </w:rPr>
              <w:t xml:space="preserve">4.3 Dynamic Torque and Power Estimation</w:t>
            </w:r>
            <w:r>
              <w:rPr>
                <w:rStyle w:val="187"/>
                <w:rFonts w:ascii="Times New Roman" w:hAnsi="Times New Roman" w:eastAsia="Times New Roman" w:cs="Times New Roman"/>
                <w:i w:val="0"/>
                <w:iCs w:val="0"/>
              </w:rPr>
            </w:r>
            <w:r>
              <w:tab/>
            </w:r>
            <w:r>
              <w:fldChar w:fldCharType="begin"/>
              <w:instrText xml:space="preserve">PAGEREF _Toc54 \h</w:instrText>
              <w:fldChar w:fldCharType="separate"/>
              <w:t xml:space="preserve">91</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55" w:anchor="_Toc55" w:history="1">
            <w:r>
              <w:rPr>
                <w:rStyle w:val="187"/>
              </w:rPr>
            </w:r>
            <w:r>
              <w:rPr>
                <w:rStyle w:val="187"/>
                <w:rFonts w:ascii="Times New Roman" w:hAnsi="Times New Roman" w:eastAsia="Times New Roman" w:cs="Times New Roman"/>
                <w:i w:val="0"/>
                <w:iCs w:val="0"/>
              </w:rPr>
              <w:t xml:space="preserve">4.3.1 Torque Components: Powder Resistance and Friction</w:t>
            </w:r>
            <w:r>
              <w:rPr>
                <w:rStyle w:val="187"/>
                <w:rFonts w:ascii="Times New Roman" w:hAnsi="Times New Roman" w:eastAsia="Times New Roman" w:cs="Times New Roman"/>
                <w:i w:val="0"/>
                <w:iCs w:val="0"/>
              </w:rPr>
            </w:r>
            <w:r>
              <w:tab/>
            </w:r>
            <w:r>
              <w:fldChar w:fldCharType="begin"/>
              <w:instrText xml:space="preserve">PAGEREF _Toc55 \h</w:instrText>
              <w:fldChar w:fldCharType="separate"/>
              <w:t xml:space="preserve">92</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56" w:anchor="_Toc56" w:history="1">
            <w:r>
              <w:rPr>
                <w:rStyle w:val="187"/>
              </w:rPr>
            </w:r>
            <w:r>
              <w:rPr>
                <w:rStyle w:val="187"/>
                <w:rFonts w:ascii="Times New Roman" w:hAnsi="Times New Roman" w:eastAsia="Times New Roman" w:cs="Times New Roman"/>
                <w:i w:val="0"/>
                <w:iCs w:val="0"/>
              </w:rPr>
              <w:t xml:space="preserve">4.3.2 Motor Sizing and Gear Ratio Optimization</w:t>
            </w:r>
            <w:r>
              <w:rPr>
                <w:rStyle w:val="187"/>
                <w:rFonts w:ascii="Times New Roman" w:hAnsi="Times New Roman" w:eastAsia="Times New Roman" w:cs="Times New Roman"/>
                <w:i w:val="0"/>
                <w:iCs w:val="0"/>
              </w:rPr>
            </w:r>
            <w:r>
              <w:tab/>
            </w:r>
            <w:r>
              <w:fldChar w:fldCharType="begin"/>
              <w:instrText xml:space="preserve">PAGEREF _Toc56 \h</w:instrText>
              <w:fldChar w:fldCharType="separate"/>
              <w:t xml:space="preserve">92</w:t>
              <w:fldChar w:fldCharType="end"/>
            </w:r>
          </w:hyperlink>
          <w:r>
            <w:rPr>
              <w:rFonts w:ascii="Times New Roman" w:hAnsi="Times New Roman" w:cs="Times New Roman"/>
              <w:i w:val="0"/>
            </w:rPr>
          </w:r>
        </w:p>
        <w:p>
          <w:pPr>
            <w:pStyle w:val="189"/>
            <w:pBdr/>
            <w:tabs>
              <w:tab w:val="right" w:leader="underscore" w:pos="8640"/>
            </w:tabs>
            <w:spacing w:line="360" w:lineRule="auto"/>
            <w:ind/>
            <w:rPr>
              <w:rFonts w:ascii="Times New Roman" w:hAnsi="Times New Roman" w:cs="Times New Roman"/>
              <w:i w:val="0"/>
            </w:rPr>
          </w:pPr>
          <w:hyperlink w:tooltip="#_Toc57" w:anchor="_Toc57" w:history="1">
            <w:r>
              <w:rPr>
                <w:rStyle w:val="187"/>
              </w:rPr>
            </w:r>
            <w:r>
              <w:rPr>
                <w:rStyle w:val="187"/>
                <w:rFonts w:ascii="Times New Roman" w:hAnsi="Times New Roman" w:eastAsia="Times New Roman" w:cs="Times New Roman"/>
                <w:i w:val="0"/>
                <w:iCs w:val="0"/>
              </w:rPr>
              <w:t xml:space="preserve">4.4 Structural Mechanics Equations</w:t>
            </w:r>
            <w:r>
              <w:rPr>
                <w:rStyle w:val="187"/>
                <w:rFonts w:ascii="Times New Roman" w:hAnsi="Times New Roman" w:eastAsia="Times New Roman" w:cs="Times New Roman"/>
                <w:i w:val="0"/>
                <w:iCs w:val="0"/>
              </w:rPr>
            </w:r>
            <w:r>
              <w:tab/>
            </w:r>
            <w:r>
              <w:fldChar w:fldCharType="begin"/>
              <w:instrText xml:space="preserve">PAGEREF _Toc57 \h</w:instrText>
              <w:fldChar w:fldCharType="separate"/>
              <w:t xml:space="preserve">93</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58" w:anchor="_Toc58" w:history="1">
            <w:r>
              <w:rPr>
                <w:rStyle w:val="187"/>
              </w:rPr>
            </w:r>
            <w:r>
              <w:rPr>
                <w:rStyle w:val="187"/>
                <w:rFonts w:ascii="Times New Roman" w:hAnsi="Times New Roman" w:eastAsia="Times New Roman" w:cs="Times New Roman"/>
                <w:i w:val="0"/>
                <w:iCs w:val="0"/>
              </w:rPr>
              <w:t xml:space="preserve">4.4.1 Torsional Stress on the Auger Shaft</w:t>
            </w:r>
            <w:r>
              <w:rPr>
                <w:rStyle w:val="187"/>
                <w:rFonts w:ascii="Times New Roman" w:hAnsi="Times New Roman" w:eastAsia="Times New Roman" w:cs="Times New Roman"/>
                <w:i w:val="0"/>
                <w:iCs w:val="0"/>
              </w:rPr>
            </w:r>
            <w:r>
              <w:tab/>
            </w:r>
            <w:r>
              <w:fldChar w:fldCharType="begin"/>
              <w:instrText xml:space="preserve">PAGEREF _Toc58 \h</w:instrText>
              <w:fldChar w:fldCharType="separate"/>
              <w:t xml:space="preserve">93</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59" w:anchor="_Toc59" w:history="1">
            <w:r>
              <w:rPr>
                <w:rStyle w:val="187"/>
              </w:rPr>
            </w:r>
            <w:r>
              <w:rPr>
                <w:rStyle w:val="187"/>
                <w:rFonts w:ascii="Times New Roman" w:hAnsi="Times New Roman" w:eastAsia="Times New Roman" w:cs="Times New Roman"/>
                <w:i w:val="0"/>
                <w:iCs w:val="0"/>
              </w:rPr>
              <w:t xml:space="preserve">4.4.2 Deflection and Critical Speed Analysis</w:t>
            </w:r>
            <w:r>
              <w:rPr>
                <w:rStyle w:val="187"/>
                <w:rFonts w:ascii="Times New Roman" w:hAnsi="Times New Roman" w:eastAsia="Times New Roman" w:cs="Times New Roman"/>
                <w:i w:val="0"/>
                <w:iCs w:val="0"/>
              </w:rPr>
            </w:r>
            <w:r>
              <w:tab/>
            </w:r>
            <w:r>
              <w:fldChar w:fldCharType="begin"/>
              <w:instrText xml:space="preserve">PAGEREF _Toc59 \h</w:instrText>
              <w:fldChar w:fldCharType="separate"/>
              <w:t xml:space="preserve">94</w:t>
              <w:fldChar w:fldCharType="end"/>
            </w:r>
          </w:hyperlink>
          <w:r>
            <w:rPr>
              <w:rFonts w:ascii="Times New Roman" w:hAnsi="Times New Roman" w:cs="Times New Roman"/>
              <w:i w:val="0"/>
            </w:rPr>
          </w:r>
        </w:p>
        <w:p>
          <w:pPr>
            <w:pStyle w:val="189"/>
            <w:pBdr/>
            <w:tabs>
              <w:tab w:val="right" w:leader="underscore" w:pos="8640"/>
            </w:tabs>
            <w:spacing w:line="360" w:lineRule="auto"/>
            <w:ind/>
            <w:rPr>
              <w:rFonts w:ascii="Times New Roman" w:hAnsi="Times New Roman" w:cs="Times New Roman"/>
              <w:i w:val="0"/>
            </w:rPr>
          </w:pPr>
          <w:hyperlink w:tooltip="#_Toc60" w:anchor="_Toc60" w:history="1">
            <w:r>
              <w:rPr>
                <w:rStyle w:val="187"/>
              </w:rPr>
            </w:r>
            <w:r>
              <w:rPr>
                <w:rStyle w:val="187"/>
                <w:rFonts w:ascii="Times New Roman" w:hAnsi="Times New Roman" w:eastAsia="Times New Roman" w:cs="Times New Roman"/>
                <w:i w:val="0"/>
                <w:iCs w:val="0"/>
              </w:rPr>
              <w:t xml:space="preserve">4.5 Film Motion and Sealing Equations</w:t>
            </w:r>
            <w:r>
              <w:rPr>
                <w:rStyle w:val="187"/>
                <w:rFonts w:ascii="Times New Roman" w:hAnsi="Times New Roman" w:eastAsia="Times New Roman" w:cs="Times New Roman"/>
                <w:i w:val="0"/>
                <w:iCs w:val="0"/>
              </w:rPr>
            </w:r>
            <w:r>
              <w:tab/>
            </w:r>
            <w:r>
              <w:fldChar w:fldCharType="begin"/>
              <w:instrText xml:space="preserve">PAGEREF _Toc60 \h</w:instrText>
              <w:fldChar w:fldCharType="separate"/>
              <w:t xml:space="preserve">95</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61" w:anchor="_Toc61" w:history="1">
            <w:r>
              <w:rPr>
                <w:rStyle w:val="187"/>
              </w:rPr>
            </w:r>
            <w:r>
              <w:rPr>
                <w:rStyle w:val="187"/>
                <w:rFonts w:ascii="Times New Roman" w:hAnsi="Times New Roman" w:eastAsia="Times New Roman" w:cs="Times New Roman"/>
                <w:i w:val="0"/>
                <w:iCs w:val="0"/>
              </w:rPr>
              <w:t xml:space="preserve">4.5.1 Film Transport Kinematics</w:t>
            </w:r>
            <w:r>
              <w:rPr>
                <w:rStyle w:val="187"/>
                <w:rFonts w:ascii="Times New Roman" w:hAnsi="Times New Roman" w:eastAsia="Times New Roman" w:cs="Times New Roman"/>
                <w:i w:val="0"/>
                <w:iCs w:val="0"/>
              </w:rPr>
            </w:r>
            <w:r>
              <w:tab/>
            </w:r>
            <w:r>
              <w:fldChar w:fldCharType="begin"/>
              <w:instrText xml:space="preserve">PAGEREF _Toc61 \h</w:instrText>
              <w:fldChar w:fldCharType="separate"/>
              <w:t xml:space="preserve">95</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62" w:anchor="_Toc62" w:history="1">
            <w:r>
              <w:rPr>
                <w:rStyle w:val="187"/>
              </w:rPr>
            </w:r>
            <w:r>
              <w:rPr>
                <w:rStyle w:val="187"/>
                <w:rFonts w:ascii="Times New Roman" w:hAnsi="Times New Roman" w:eastAsia="Times New Roman" w:cs="Times New Roman"/>
                <w:i w:val="0"/>
                <w:iCs w:val="0"/>
              </w:rPr>
              <w:t xml:space="preserve">4.5.2 Tension and Sealing Force Calculations</w:t>
            </w:r>
            <w:r>
              <w:rPr>
                <w:rStyle w:val="187"/>
                <w:rFonts w:ascii="Times New Roman" w:hAnsi="Times New Roman" w:eastAsia="Times New Roman" w:cs="Times New Roman"/>
                <w:i w:val="0"/>
                <w:iCs w:val="0"/>
              </w:rPr>
            </w:r>
            <w:r>
              <w:tab/>
            </w:r>
            <w:r>
              <w:fldChar w:fldCharType="begin"/>
              <w:instrText xml:space="preserve">PAGEREF _Toc62 \h</w:instrText>
              <w:fldChar w:fldCharType="separate"/>
              <w:t xml:space="preserve">95</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63" w:anchor="_Toc63" w:history="1">
            <w:r>
              <w:rPr>
                <w:rStyle w:val="187"/>
              </w:rPr>
            </w:r>
            <w:r>
              <w:rPr>
                <w:rStyle w:val="187"/>
                <w:rFonts w:ascii="Times New Roman" w:hAnsi="Times New Roman" w:eastAsia="Times New Roman" w:cs="Times New Roman"/>
                <w:i w:val="0"/>
                <w:iCs w:val="0"/>
              </w:rPr>
              <w:t xml:space="preserve">4.5.3 Heat Transfer Equations for Thermal Sealing</w:t>
            </w:r>
            <w:r>
              <w:rPr>
                <w:rStyle w:val="187"/>
                <w:rFonts w:ascii="Times New Roman" w:hAnsi="Times New Roman" w:eastAsia="Times New Roman" w:cs="Times New Roman"/>
                <w:i w:val="0"/>
                <w:iCs w:val="0"/>
              </w:rPr>
            </w:r>
            <w:r>
              <w:tab/>
            </w:r>
            <w:r>
              <w:fldChar w:fldCharType="begin"/>
              <w:instrText xml:space="preserve">PAGEREF _Toc63 \h</w:instrText>
              <w:fldChar w:fldCharType="separate"/>
              <w:t xml:space="preserve">96</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64" w:anchor="_Toc64" w:history="1">
            <w:r>
              <w:rPr>
                <w:rStyle w:val="187"/>
              </w:rPr>
            </w:r>
            <w:r>
              <w:rPr>
                <w:rStyle w:val="187"/>
                <w:rFonts w:ascii="Times New Roman" w:hAnsi="Times New Roman" w:eastAsia="Times New Roman" w:cs="Times New Roman"/>
                <w:i w:val="0"/>
                <w:iCs w:val="0"/>
              </w:rPr>
              <w:t xml:space="preserve">4.5.4 Speed and Productivity Calculations</w:t>
            </w:r>
            <w:r>
              <w:rPr>
                <w:rStyle w:val="187"/>
                <w:rFonts w:ascii="Times New Roman" w:hAnsi="Times New Roman" w:eastAsia="Times New Roman" w:cs="Times New Roman"/>
                <w:i w:val="0"/>
                <w:iCs w:val="0"/>
              </w:rPr>
            </w:r>
            <w:r>
              <w:tab/>
            </w:r>
            <w:r>
              <w:fldChar w:fldCharType="begin"/>
              <w:instrText xml:space="preserve">PAGEREF _Toc64 \h</w:instrText>
              <w:fldChar w:fldCharType="separate"/>
              <w:t xml:space="preserve">97</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65" w:anchor="_Toc65" w:history="1">
            <w:r>
              <w:rPr>
                <w:rStyle w:val="187"/>
              </w:rPr>
            </w:r>
            <w:r>
              <w:rPr>
                <w:rStyle w:val="187"/>
                <w:rFonts w:ascii="Times New Roman" w:hAnsi="Times New Roman" w:eastAsia="Times New Roman" w:cs="Times New Roman"/>
                <w:i w:val="0"/>
                <w:iCs w:val="0"/>
              </w:rPr>
              <w:t xml:space="preserve">4.5.5 Auger Filler Engineering Calculations</w:t>
            </w:r>
            <w:r>
              <w:rPr>
                <w:rStyle w:val="187"/>
                <w:rFonts w:ascii="Times New Roman" w:hAnsi="Times New Roman" w:eastAsia="Times New Roman" w:cs="Times New Roman"/>
                <w:i w:val="0"/>
                <w:iCs w:val="0"/>
              </w:rPr>
            </w:r>
            <w:r>
              <w:tab/>
            </w:r>
            <w:r>
              <w:fldChar w:fldCharType="begin"/>
              <w:instrText xml:space="preserve">PAGEREF _Toc65 \h</w:instrText>
              <w:fldChar w:fldCharType="separate"/>
              <w:t xml:space="preserve">97</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66" w:anchor="_Toc66" w:history="1">
            <w:r>
              <w:rPr>
                <w:rStyle w:val="187"/>
              </w:rPr>
            </w:r>
            <w:r>
              <w:rPr>
                <w:rStyle w:val="187"/>
                <w:rFonts w:ascii="Times New Roman" w:hAnsi="Times New Roman" w:eastAsia="Times New Roman" w:cs="Times New Roman"/>
                <w:i w:val="0"/>
                <w:iCs w:val="0"/>
              </w:rPr>
              <w:t xml:space="preserve">4.5.6 Stepper Motor Calculations for Film Feed System</w:t>
            </w:r>
            <w:r>
              <w:rPr>
                <w:rStyle w:val="187"/>
                <w:rFonts w:ascii="Times New Roman" w:hAnsi="Times New Roman" w:eastAsia="Times New Roman" w:cs="Times New Roman"/>
                <w:i w:val="0"/>
                <w:iCs w:val="0"/>
              </w:rPr>
            </w:r>
            <w:r>
              <w:tab/>
            </w:r>
            <w:r>
              <w:fldChar w:fldCharType="begin"/>
              <w:instrText xml:space="preserve">PAGEREF _Toc66 \h</w:instrText>
              <w:fldChar w:fldCharType="separate"/>
              <w:t xml:space="preserve">98</w:t>
              <w:fldChar w:fldCharType="end"/>
            </w:r>
          </w:hyperlink>
          <w:r>
            <w:rPr>
              <w:rFonts w:ascii="Times New Roman" w:hAnsi="Times New Roman" w:cs="Times New Roman"/>
              <w:i w:val="0"/>
            </w:rPr>
          </w:r>
        </w:p>
        <w:p>
          <w:pPr>
            <w:pStyle w:val="189"/>
            <w:pBdr/>
            <w:tabs>
              <w:tab w:val="right" w:leader="underscore" w:pos="8640"/>
            </w:tabs>
            <w:spacing w:line="360" w:lineRule="auto"/>
            <w:ind/>
            <w:rPr>
              <w:rFonts w:ascii="Times New Roman" w:hAnsi="Times New Roman" w:cs="Times New Roman"/>
              <w:i w:val="0"/>
            </w:rPr>
          </w:pPr>
          <w:hyperlink w:tooltip="#_Toc67" w:anchor="_Toc67" w:history="1">
            <w:r>
              <w:rPr>
                <w:rStyle w:val="187"/>
              </w:rPr>
            </w:r>
            <w:r>
              <w:rPr>
                <w:rStyle w:val="187"/>
                <w:rFonts w:ascii="Times New Roman" w:hAnsi="Times New Roman" w:eastAsia="Times New Roman" w:cs="Times New Roman"/>
                <w:i w:val="0"/>
                <w:iCs w:val="0"/>
              </w:rPr>
              <w:t xml:space="preserve">4.</w:t>
            </w:r>
            <w:r>
              <w:rPr>
                <w:rStyle w:val="187"/>
                <w:rFonts w:ascii="Times New Roman" w:hAnsi="Times New Roman" w:eastAsia="Times New Roman" w:cs="Times New Roman"/>
                <w:i w:val="0"/>
                <w:iCs w:val="0"/>
              </w:rPr>
              <w:t xml:space="preserve">7</w:t>
            </w:r>
            <w:r>
              <w:rPr>
                <w:rStyle w:val="187"/>
                <w:rFonts w:ascii="Times New Roman" w:hAnsi="Times New Roman" w:eastAsia="Times New Roman" w:cs="Times New Roman"/>
                <w:i w:val="0"/>
                <w:iCs w:val="0"/>
              </w:rPr>
              <w:t xml:space="preserve"> Summary of Analytical Results</w:t>
            </w:r>
            <w:r>
              <w:rPr>
                <w:rStyle w:val="187"/>
                <w:rFonts w:ascii="Times New Roman" w:hAnsi="Times New Roman" w:eastAsia="Times New Roman" w:cs="Times New Roman"/>
                <w:i w:val="0"/>
                <w:iCs w:val="0"/>
              </w:rPr>
            </w:r>
            <w:r>
              <w:tab/>
            </w:r>
            <w:r>
              <w:fldChar w:fldCharType="begin"/>
              <w:instrText xml:space="preserve">PAGEREF _Toc67 \h</w:instrText>
              <w:fldChar w:fldCharType="separate"/>
              <w:t xml:space="preserve">107</w:t>
              <w:fldChar w:fldCharType="end"/>
            </w:r>
          </w:hyperlink>
          <w:r>
            <w:rPr>
              <w:rFonts w:ascii="Times New Roman" w:hAnsi="Times New Roman" w:cs="Times New Roman"/>
              <w:i w:val="0"/>
            </w:rPr>
          </w:r>
        </w:p>
        <w:p>
          <w:pPr>
            <w:pStyle w:val="189"/>
            <w:pBdr/>
            <w:tabs>
              <w:tab w:val="right" w:leader="underscore" w:pos="8640"/>
            </w:tabs>
            <w:spacing w:line="360" w:lineRule="auto"/>
            <w:ind/>
            <w:rPr>
              <w:rFonts w:ascii="Times New Roman" w:hAnsi="Times New Roman" w:cs="Times New Roman"/>
              <w:i w:val="0"/>
            </w:rPr>
          </w:pPr>
          <w:hyperlink w:tooltip="#_Toc68" w:anchor="_Toc68" w:history="1">
            <w:r>
              <w:rPr>
                <w:rStyle w:val="187"/>
              </w:rPr>
            </w:r>
            <w:r>
              <w:rPr>
                <w:rStyle w:val="187"/>
                <w:rFonts w:ascii="Times New Roman" w:hAnsi="Times New Roman" w:eastAsia="Times New Roman" w:cs="Times New Roman"/>
                <w:i w:val="0"/>
                <w:iCs w:val="0"/>
              </w:rPr>
              <w:t xml:space="preserve">References</w:t>
            </w:r>
            <w:r>
              <w:rPr>
                <w:rStyle w:val="187"/>
                <w:rFonts w:ascii="Times New Roman" w:hAnsi="Times New Roman" w:eastAsia="Times New Roman" w:cs="Times New Roman"/>
                <w:i w:val="0"/>
                <w:iCs w:val="0"/>
              </w:rPr>
            </w:r>
            <w:r>
              <w:tab/>
            </w:r>
            <w:r>
              <w:fldChar w:fldCharType="begin"/>
              <w:instrText xml:space="preserve">PAGEREF _Toc68 \h</w:instrText>
              <w:fldChar w:fldCharType="separate"/>
              <w:t xml:space="preserve">110</w:t>
              <w:fldChar w:fldCharType="end"/>
            </w:r>
          </w:hyperlink>
          <w:r>
            <w:rPr>
              <w:rFonts w:ascii="Times New Roman" w:hAnsi="Times New Roman" w:cs="Times New Roman"/>
              <w:i w:val="0"/>
            </w:rPr>
          </w:r>
        </w:p>
        <w:p>
          <w:pPr>
            <w:pStyle w:val="189"/>
            <w:pBdr/>
            <w:tabs>
              <w:tab w:val="right" w:leader="underscore" w:pos="8640"/>
            </w:tabs>
            <w:spacing w:line="360" w:lineRule="auto"/>
            <w:ind/>
            <w:rPr>
              <w:rFonts w:ascii="Times New Roman" w:hAnsi="Times New Roman" w:cs="Times New Roman"/>
              <w:i w:val="0"/>
              <w:highlight w:val="none"/>
            </w:rPr>
          </w:pPr>
          <w:hyperlink w:tooltip="#_Toc69" w:anchor="_Toc69" w:history="1">
            <w:r>
              <w:rPr>
                <w:rStyle w:val="187"/>
              </w:rPr>
            </w:r>
            <w:r>
              <w:rPr>
                <w:rStyle w:val="187"/>
                <w:rFonts w:ascii="Times New Roman" w:hAnsi="Times New Roman" w:eastAsia="Times New Roman" w:cs="Times New Roman"/>
                <w:i w:val="0"/>
                <w:iCs w:val="0"/>
              </w:rPr>
              <w:t xml:space="preserve">CHAPTER 5</w:t>
            </w:r>
            <w:r>
              <w:rPr>
                <w:rStyle w:val="187"/>
                <w:rFonts w:ascii="Times New Roman" w:hAnsi="Times New Roman" w:eastAsia="Times New Roman" w:cs="Times New Roman"/>
                <w:i w:val="0"/>
              </w:rPr>
            </w:r>
            <w:r>
              <w:tab/>
            </w:r>
            <w:r>
              <w:fldChar w:fldCharType="begin"/>
              <w:instrText xml:space="preserve">PAGEREF _Toc69 \h</w:instrText>
              <w:fldChar w:fldCharType="separate"/>
              <w:t xml:space="preserve">112</w:t>
              <w:fldChar w:fldCharType="end"/>
            </w:r>
          </w:hyperlink>
          <w:r>
            <w:rPr>
              <w:rFonts w:ascii="Times New Roman" w:hAnsi="Times New Roman" w:cs="Times New Roman"/>
              <w:i w:val="0"/>
              <w:highlight w:val="none"/>
            </w:rPr>
          </w:r>
        </w:p>
        <w:p>
          <w:pPr>
            <w:pStyle w:val="189"/>
            <w:pBdr/>
            <w:tabs>
              <w:tab w:val="right" w:leader="underscore" w:pos="8640"/>
            </w:tabs>
            <w:spacing w:line="360" w:lineRule="auto"/>
            <w:ind/>
            <w:rPr>
              <w:rFonts w:ascii="Times New Roman" w:hAnsi="Times New Roman" w:cs="Times New Roman"/>
              <w:i w:val="0"/>
            </w:rPr>
          </w:pPr>
          <w:hyperlink w:tooltip="#_Toc70" w:anchor="_Toc70" w:history="1">
            <w:r>
              <w:rPr>
                <w:rStyle w:val="187"/>
              </w:rPr>
            </w:r>
            <w:r>
              <w:rPr>
                <w:rStyle w:val="187"/>
                <w:rFonts w:ascii="Times New Roman" w:hAnsi="Times New Roman" w:eastAsia="Times New Roman" w:cs="Times New Roman"/>
                <w:i w:val="0"/>
                <w:iCs w:val="0"/>
              </w:rPr>
              <w:t xml:space="preserve">MULTIPHYSICS SIMULATION AND VALIDATION</w:t>
            </w:r>
            <w:r>
              <w:rPr>
                <w:rStyle w:val="187"/>
                <w:rFonts w:ascii="Times New Roman" w:hAnsi="Times New Roman" w:eastAsia="Times New Roman" w:cs="Times New Roman"/>
                <w:i w:val="0"/>
              </w:rPr>
            </w:r>
            <w:r>
              <w:tab/>
            </w:r>
            <w:r>
              <w:fldChar w:fldCharType="begin"/>
              <w:instrText xml:space="preserve">PAGEREF _Toc70 \h</w:instrText>
              <w:fldChar w:fldCharType="separate"/>
              <w:t xml:space="preserve">112</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71" w:anchor="_Toc71" w:history="1">
            <w:r>
              <w:rPr>
                <w:rStyle w:val="187"/>
              </w:rPr>
            </w:r>
            <w:r>
              <w:rPr>
                <w:rStyle w:val="187"/>
                <w:rFonts w:ascii="Times New Roman" w:hAnsi="Times New Roman" w:eastAsia="Times New Roman" w:cs="Times New Roman"/>
                <w:i w:val="0"/>
                <w:iCs w:val="0"/>
              </w:rPr>
              <w:t xml:space="preserve">5.1 Computational Setup</w:t>
            </w:r>
            <w:r>
              <w:rPr>
                <w:rStyle w:val="187"/>
                <w:rFonts w:ascii="Times New Roman" w:hAnsi="Times New Roman" w:eastAsia="Times New Roman" w:cs="Times New Roman"/>
                <w:i w:val="0"/>
                <w:iCs w:val="0"/>
              </w:rPr>
            </w:r>
            <w:r>
              <w:tab/>
            </w:r>
            <w:r>
              <w:fldChar w:fldCharType="begin"/>
              <w:instrText xml:space="preserve">PAGEREF _Toc71 \h</w:instrText>
              <w:fldChar w:fldCharType="separate"/>
              <w:t xml:space="preserve">113</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72" w:anchor="_Toc72" w:history="1">
            <w:r>
              <w:rPr>
                <w:rStyle w:val="187"/>
              </w:rPr>
            </w:r>
            <w:r>
              <w:rPr>
                <w:rStyle w:val="187"/>
                <w:rFonts w:ascii="Times New Roman" w:hAnsi="Times New Roman" w:eastAsia="Times New Roman" w:cs="Times New Roman"/>
                <w:i w:val="0"/>
                <w:iCs w:val="0"/>
              </w:rPr>
              <w:t xml:space="preserve">5.1.1 Pre-processing: Meshing Strategy and Convergence Study</w:t>
            </w:r>
            <w:r>
              <w:rPr>
                <w:rStyle w:val="187"/>
                <w:rFonts w:ascii="Times New Roman" w:hAnsi="Times New Roman" w:eastAsia="Times New Roman" w:cs="Times New Roman"/>
                <w:i w:val="0"/>
                <w:iCs w:val="0"/>
              </w:rPr>
            </w:r>
            <w:r>
              <w:tab/>
            </w:r>
            <w:r>
              <w:fldChar w:fldCharType="begin"/>
              <w:instrText xml:space="preserve">PAGEREF _Toc72 \h</w:instrText>
              <w:fldChar w:fldCharType="separate"/>
              <w:t xml:space="preserve">113</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73" w:anchor="_Toc73" w:history="1">
            <w:r>
              <w:rPr>
                <w:rStyle w:val="187"/>
              </w:rPr>
            </w:r>
            <w:r>
              <w:rPr>
                <w:rStyle w:val="187"/>
                <w:rFonts w:ascii="Times New Roman" w:hAnsi="Times New Roman" w:eastAsia="Times New Roman" w:cs="Times New Roman"/>
                <w:i w:val="0"/>
                <w:iCs w:val="0"/>
              </w:rPr>
              <w:t xml:space="preserve">5.1.2 Material Properties and Boundary Conditions</w:t>
            </w:r>
            <w:r>
              <w:rPr>
                <w:rStyle w:val="187"/>
                <w:rFonts w:ascii="Times New Roman" w:hAnsi="Times New Roman" w:eastAsia="Times New Roman" w:cs="Times New Roman"/>
                <w:i w:val="0"/>
                <w:iCs w:val="0"/>
              </w:rPr>
            </w:r>
            <w:r>
              <w:tab/>
            </w:r>
            <w:r>
              <w:fldChar w:fldCharType="begin"/>
              <w:instrText xml:space="preserve">PAGEREF _Toc73 \h</w:instrText>
              <w:fldChar w:fldCharType="separate"/>
              <w:t xml:space="preserve">114</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74" w:anchor="_Toc74" w:history="1">
            <w:r>
              <w:rPr>
                <w:rStyle w:val="187"/>
              </w:rPr>
            </w:r>
            <w:r>
              <w:rPr>
                <w:rStyle w:val="187"/>
                <w:rFonts w:ascii="Times New Roman" w:hAnsi="Times New Roman" w:eastAsia="Times New Roman" w:cs="Times New Roman"/>
                <w:i w:val="0"/>
                <w:iCs w:val="0"/>
              </w:rPr>
              <w:t xml:space="preserve">5.2 Static Structural Analysis</w:t>
            </w:r>
            <w:r>
              <w:rPr>
                <w:rStyle w:val="187"/>
                <w:rFonts w:ascii="Times New Roman" w:hAnsi="Times New Roman" w:eastAsia="Times New Roman" w:cs="Times New Roman"/>
                <w:i w:val="0"/>
                <w:iCs w:val="0"/>
              </w:rPr>
            </w:r>
            <w:r>
              <w:tab/>
            </w:r>
            <w:r>
              <w:fldChar w:fldCharType="begin"/>
              <w:instrText xml:space="preserve">PAGEREF _Toc74 \h</w:instrText>
              <w:fldChar w:fldCharType="separate"/>
              <w:t xml:space="preserve">115</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75" w:anchor="_Toc75" w:history="1">
            <w:r>
              <w:rPr>
                <w:rStyle w:val="187"/>
              </w:rPr>
            </w:r>
            <w:r>
              <w:rPr>
                <w:rStyle w:val="187"/>
                <w:rFonts w:ascii="Times New Roman" w:hAnsi="Times New Roman" w:eastAsia="Times New Roman" w:cs="Times New Roman"/>
                <w:i w:val="0"/>
                <w:iCs w:val="0"/>
              </w:rPr>
              <w:t xml:space="preserve">5.2.1 Stress Distribution and Factor of Safety (FoS)</w:t>
            </w:r>
            <w:r>
              <w:rPr>
                <w:rStyle w:val="187"/>
                <w:rFonts w:ascii="Times New Roman" w:hAnsi="Times New Roman" w:eastAsia="Times New Roman" w:cs="Times New Roman"/>
                <w:i w:val="0"/>
                <w:iCs w:val="0"/>
              </w:rPr>
            </w:r>
            <w:r>
              <w:tab/>
            </w:r>
            <w:r>
              <w:fldChar w:fldCharType="begin"/>
              <w:instrText xml:space="preserve">PAGEREF _Toc75 \h</w:instrText>
              <w:fldChar w:fldCharType="separate"/>
              <w:t xml:space="preserve">116</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76" w:anchor="_Toc76" w:history="1">
            <w:r>
              <w:rPr>
                <w:rStyle w:val="187"/>
              </w:rPr>
            </w:r>
            <w:r>
              <w:rPr>
                <w:rStyle w:val="187"/>
                <w:rFonts w:ascii="Times New Roman" w:hAnsi="Times New Roman" w:eastAsia="Times New Roman" w:cs="Times New Roman"/>
                <w:i w:val="0"/>
                <w:iCs w:val="0"/>
              </w:rPr>
              <w:t xml:space="preserve">5.2.2 Displacement and Deformation Profiles</w:t>
            </w:r>
            <w:r>
              <w:rPr>
                <w:rStyle w:val="187"/>
                <w:rFonts w:ascii="Times New Roman" w:hAnsi="Times New Roman" w:eastAsia="Times New Roman" w:cs="Times New Roman"/>
                <w:i w:val="0"/>
                <w:iCs w:val="0"/>
              </w:rPr>
            </w:r>
            <w:r>
              <w:tab/>
            </w:r>
            <w:r>
              <w:fldChar w:fldCharType="begin"/>
              <w:instrText xml:space="preserve">PAGEREF _Toc76 \h</w:instrText>
              <w:fldChar w:fldCharType="separate"/>
              <w:t xml:space="preserve">116</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77" w:anchor="_Toc77" w:history="1">
            <w:r>
              <w:rPr>
                <w:rStyle w:val="187"/>
              </w:rPr>
            </w:r>
            <w:r>
              <w:rPr>
                <w:rStyle w:val="187"/>
                <w:rFonts w:ascii="Times New Roman" w:hAnsi="Times New Roman" w:eastAsia="Times New Roman" w:cs="Times New Roman"/>
                <w:i w:val="0"/>
                <w:iCs w:val="0"/>
              </w:rPr>
              <w:t xml:space="preserve">5.3 Thermal-Structural Coupling</w:t>
            </w:r>
            <w:r>
              <w:rPr>
                <w:rStyle w:val="187"/>
                <w:rFonts w:ascii="Times New Roman" w:hAnsi="Times New Roman" w:eastAsia="Times New Roman" w:cs="Times New Roman"/>
                <w:i w:val="0"/>
                <w:iCs w:val="0"/>
              </w:rPr>
            </w:r>
            <w:r>
              <w:tab/>
            </w:r>
            <w:r>
              <w:fldChar w:fldCharType="begin"/>
              <w:instrText xml:space="preserve">PAGEREF _Toc77 \h</w:instrText>
              <w:fldChar w:fldCharType="separate"/>
              <w:t xml:space="preserve">117</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78" w:anchor="_Toc78" w:history="1">
            <w:r>
              <w:rPr>
                <w:rStyle w:val="187"/>
              </w:rPr>
            </w:r>
            <w:r>
              <w:rPr>
                <w:rStyle w:val="187"/>
                <w:rFonts w:ascii="Times New Roman" w:hAnsi="Times New Roman" w:eastAsia="Times New Roman" w:cs="Times New Roman"/>
                <w:i w:val="0"/>
                <w:iCs w:val="0"/>
              </w:rPr>
              <w:t xml:space="preserve">5.3.1 Steady-State Thermal Analysis</w:t>
            </w:r>
            <w:r>
              <w:rPr>
                <w:rStyle w:val="187"/>
                <w:rFonts w:ascii="Times New Roman" w:hAnsi="Times New Roman" w:eastAsia="Times New Roman" w:cs="Times New Roman"/>
                <w:i w:val="0"/>
                <w:iCs w:val="0"/>
              </w:rPr>
            </w:r>
            <w:r>
              <w:tab/>
            </w:r>
            <w:r>
              <w:fldChar w:fldCharType="begin"/>
              <w:instrText xml:space="preserve">PAGEREF _Toc78 \h</w:instrText>
              <w:fldChar w:fldCharType="separate"/>
              <w:t xml:space="preserve">117</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79" w:anchor="_Toc79" w:history="1">
            <w:r>
              <w:rPr>
                <w:rStyle w:val="187"/>
              </w:rPr>
            </w:r>
            <w:r>
              <w:rPr>
                <w:rStyle w:val="187"/>
                <w:rFonts w:ascii="Times New Roman" w:hAnsi="Times New Roman" w:eastAsia="Times New Roman" w:cs="Times New Roman"/>
                <w:i w:val="0"/>
                <w:iCs w:val="0"/>
              </w:rPr>
              <w:t xml:space="preserve">Funnel Assembly</w:t>
            </w:r>
            <w:r>
              <w:rPr>
                <w:rStyle w:val="187"/>
                <w:rFonts w:ascii="Times New Roman" w:hAnsi="Times New Roman" w:eastAsia="Times New Roman" w:cs="Times New Roman"/>
                <w:i w:val="0"/>
                <w:iCs w:val="0"/>
              </w:rPr>
            </w:r>
            <w:r>
              <w:tab/>
            </w:r>
            <w:r>
              <w:fldChar w:fldCharType="begin"/>
              <w:instrText xml:space="preserve">PAGEREF _Toc79 \h</w:instrText>
              <w:fldChar w:fldCharType="separate"/>
              <w:t xml:space="preserve">118</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80" w:anchor="_Toc80" w:history="1">
            <w:r>
              <w:rPr>
                <w:rStyle w:val="187"/>
              </w:rPr>
            </w:r>
            <w:r>
              <w:rPr>
                <w:rStyle w:val="187"/>
                <w:rFonts w:ascii="Times New Roman" w:hAnsi="Times New Roman" w:eastAsia="Times New Roman" w:cs="Times New Roman"/>
                <w:i w:val="0"/>
                <w:iCs w:val="0"/>
              </w:rPr>
              <w:t xml:space="preserve">5.3.2 Thermal Expansion Effects on Clearances and Dosing Accuracy</w:t>
            </w:r>
            <w:r>
              <w:rPr>
                <w:rStyle w:val="187"/>
                <w:rFonts w:ascii="Times New Roman" w:hAnsi="Times New Roman" w:eastAsia="Times New Roman" w:cs="Times New Roman"/>
                <w:i w:val="0"/>
                <w:iCs w:val="0"/>
              </w:rPr>
            </w:r>
            <w:r>
              <w:tab/>
            </w:r>
            <w:r>
              <w:fldChar w:fldCharType="begin"/>
              <w:instrText xml:space="preserve">PAGEREF _Toc80 \h</w:instrText>
              <w:fldChar w:fldCharType="separate"/>
              <w:t xml:space="preserve">118</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81" w:anchor="_Toc81" w:history="1">
            <w:r>
              <w:rPr>
                <w:rStyle w:val="187"/>
              </w:rPr>
            </w:r>
            <w:r>
              <w:rPr>
                <w:rStyle w:val="187"/>
                <w:rFonts w:ascii="Times New Roman" w:hAnsi="Times New Roman" w:eastAsia="Times New Roman" w:cs="Times New Roman"/>
                <w:i w:val="0"/>
                <w:iCs w:val="0"/>
              </w:rPr>
              <w:t xml:space="preserve">5.4 Modal Analysis (Vibration Characteristics)</w:t>
            </w:r>
            <w:r>
              <w:rPr>
                <w:rStyle w:val="187"/>
                <w:rFonts w:ascii="Times New Roman" w:hAnsi="Times New Roman" w:eastAsia="Times New Roman" w:cs="Times New Roman"/>
                <w:i w:val="0"/>
                <w:iCs w:val="0"/>
              </w:rPr>
            </w:r>
            <w:r>
              <w:tab/>
            </w:r>
            <w:r>
              <w:fldChar w:fldCharType="begin"/>
              <w:instrText xml:space="preserve">PAGEREF _Toc81 \h</w:instrText>
              <w:fldChar w:fldCharType="separate"/>
              <w:t xml:space="preserve">118</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82" w:anchor="_Toc82" w:history="1">
            <w:r>
              <w:rPr>
                <w:rStyle w:val="187"/>
              </w:rPr>
            </w:r>
            <w:r>
              <w:rPr>
                <w:rStyle w:val="187"/>
                <w:rFonts w:ascii="Times New Roman" w:hAnsi="Times New Roman" w:eastAsia="Times New Roman" w:cs="Times New Roman"/>
                <w:i w:val="0"/>
                <w:iCs w:val="0"/>
              </w:rPr>
              <w:t xml:space="preserve">5.4.1 Natural Frequencies and Mode Shapes</w:t>
            </w:r>
            <w:r>
              <w:rPr>
                <w:rStyle w:val="187"/>
                <w:rFonts w:ascii="Times New Roman" w:hAnsi="Times New Roman" w:eastAsia="Times New Roman" w:cs="Times New Roman"/>
                <w:i w:val="0"/>
                <w:iCs w:val="0"/>
              </w:rPr>
            </w:r>
            <w:r>
              <w:tab/>
            </w:r>
            <w:r>
              <w:fldChar w:fldCharType="begin"/>
              <w:instrText xml:space="preserve">PAGEREF _Toc82 \h</w:instrText>
              <w:fldChar w:fldCharType="separate"/>
              <w:t xml:space="preserve">119</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83" w:anchor="_Toc83" w:history="1">
            <w:r>
              <w:rPr>
                <w:rStyle w:val="187"/>
              </w:rPr>
            </w:r>
            <w:r>
              <w:rPr>
                <w:rStyle w:val="187"/>
                <w:rFonts w:ascii="Times New Roman" w:hAnsi="Times New Roman" w:eastAsia="Times New Roman" w:cs="Times New Roman"/>
                <w:i w:val="0"/>
                <w:iCs w:val="0"/>
              </w:rPr>
              <w:t xml:space="preserve">5.4.2 Resonance Avoidance in VFFS Integration</w:t>
            </w:r>
            <w:r>
              <w:rPr>
                <w:rStyle w:val="187"/>
                <w:rFonts w:ascii="Times New Roman" w:hAnsi="Times New Roman" w:eastAsia="Times New Roman" w:cs="Times New Roman"/>
                <w:i w:val="0"/>
                <w:iCs w:val="0"/>
              </w:rPr>
            </w:r>
            <w:r>
              <w:tab/>
            </w:r>
            <w:r>
              <w:fldChar w:fldCharType="begin"/>
              <w:instrText xml:space="preserve">PAGEREF _Toc83 \h</w:instrText>
              <w:fldChar w:fldCharType="separate"/>
              <w:t xml:space="preserve">119</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84" w:anchor="_Toc84" w:history="1">
            <w:r>
              <w:rPr>
                <w:rStyle w:val="187"/>
              </w:rPr>
            </w:r>
            <w:r>
              <w:rPr>
                <w:rStyle w:val="187"/>
                <w:rFonts w:ascii="Times New Roman" w:hAnsi="Times New Roman" w:eastAsia="Times New Roman" w:cs="Times New Roman"/>
                <w:i w:val="0"/>
                <w:iCs w:val="0"/>
              </w:rPr>
              <w:t xml:space="preserve">5.5 Control System Validation</w:t>
            </w:r>
            <w:r>
              <w:rPr>
                <w:rStyle w:val="187"/>
                <w:rFonts w:ascii="Times New Roman" w:hAnsi="Times New Roman" w:eastAsia="Times New Roman" w:cs="Times New Roman"/>
                <w:i w:val="0"/>
                <w:iCs w:val="0"/>
              </w:rPr>
            </w:r>
            <w:r>
              <w:tab/>
            </w:r>
            <w:r>
              <w:fldChar w:fldCharType="begin"/>
              <w:instrText xml:space="preserve">PAGEREF _Toc84 \h</w:instrText>
              <w:fldChar w:fldCharType="separate"/>
              <w:t xml:space="preserve">120</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85" w:anchor="_Toc85" w:history="1">
            <w:r>
              <w:rPr>
                <w:rStyle w:val="187"/>
              </w:rPr>
            </w:r>
            <w:r>
              <w:rPr>
                <w:rStyle w:val="187"/>
                <w:rFonts w:ascii="Times New Roman" w:hAnsi="Times New Roman" w:eastAsia="Times New Roman" w:cs="Times New Roman"/>
                <w:i w:val="0"/>
                <w:iCs w:val="0"/>
              </w:rPr>
              <w:t xml:space="preserve">5.5.1 Thermal Control System Simulation</w:t>
            </w:r>
            <w:r>
              <w:rPr>
                <w:rStyle w:val="187"/>
                <w:rFonts w:ascii="Times New Roman" w:hAnsi="Times New Roman" w:eastAsia="Times New Roman" w:cs="Times New Roman"/>
                <w:i w:val="0"/>
                <w:iCs w:val="0"/>
              </w:rPr>
            </w:r>
            <w:r>
              <w:tab/>
            </w:r>
            <w:r>
              <w:fldChar w:fldCharType="begin"/>
              <w:instrText xml:space="preserve">PAGEREF _Toc85 \h</w:instrText>
              <w:fldChar w:fldCharType="separate"/>
              <w:t xml:space="preserve">120</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86" w:anchor="_Toc86" w:history="1">
            <w:r>
              <w:rPr>
                <w:rStyle w:val="187"/>
              </w:rPr>
            </w:r>
            <w:r>
              <w:rPr>
                <w:rStyle w:val="187"/>
                <w:rFonts w:ascii="Times New Roman" w:hAnsi="Times New Roman" w:eastAsia="Times New Roman" w:cs="Times New Roman"/>
                <w:i w:val="0"/>
                <w:iCs w:val="0"/>
              </w:rPr>
              <w:t xml:space="preserve">5.5.2 System Timing Diagram and Cycle Rate Validation</w:t>
            </w:r>
            <w:r>
              <w:rPr>
                <w:rStyle w:val="187"/>
                <w:rFonts w:ascii="Times New Roman" w:hAnsi="Times New Roman" w:eastAsia="Times New Roman" w:cs="Times New Roman"/>
                <w:i w:val="0"/>
                <w:iCs w:val="0"/>
              </w:rPr>
            </w:r>
            <w:r>
              <w:tab/>
            </w:r>
            <w:r>
              <w:fldChar w:fldCharType="begin"/>
              <w:instrText xml:space="preserve">PAGEREF _Toc86 \h</w:instrText>
              <w:fldChar w:fldCharType="separate"/>
              <w:t xml:space="preserve">121</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87" w:anchor="_Toc87" w:history="1">
            <w:r>
              <w:rPr>
                <w:rStyle w:val="187"/>
              </w:rPr>
            </w:r>
            <w:r>
              <w:rPr>
                <w:rStyle w:val="187"/>
                <w:rFonts w:ascii="Times New Roman" w:hAnsi="Times New Roman" w:eastAsia="Times New Roman" w:cs="Times New Roman"/>
                <w:i w:val="0"/>
                <w:iCs w:val="0"/>
              </w:rPr>
              <w:t xml:space="preserve">5.6 Safety Validation and Failure Mode Analysis</w:t>
            </w:r>
            <w:r>
              <w:rPr>
                <w:rStyle w:val="187"/>
                <w:rFonts w:ascii="Times New Roman" w:hAnsi="Times New Roman" w:eastAsia="Times New Roman" w:cs="Times New Roman"/>
                <w:i w:val="0"/>
                <w:iCs w:val="0"/>
              </w:rPr>
            </w:r>
            <w:r>
              <w:tab/>
            </w:r>
            <w:r>
              <w:fldChar w:fldCharType="begin"/>
              <w:instrText xml:space="preserve">PAGEREF _Toc87 \h</w:instrText>
              <w:fldChar w:fldCharType="separate"/>
              <w:t xml:space="preserve">122</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88" w:anchor="_Toc88" w:history="1">
            <w:r>
              <w:rPr>
                <w:rStyle w:val="187"/>
              </w:rPr>
            </w:r>
            <w:r>
              <w:rPr>
                <w:rStyle w:val="187"/>
                <w:rFonts w:ascii="Times New Roman" w:hAnsi="Times New Roman" w:eastAsia="Times New Roman" w:cs="Times New Roman"/>
                <w:i w:val="0"/>
                <w:iCs w:val="0"/>
              </w:rPr>
              <w:t xml:space="preserve">5.6.1 Software Interlocks and Edge Case Handling</w:t>
            </w:r>
            <w:r>
              <w:rPr>
                <w:rStyle w:val="187"/>
                <w:rFonts w:ascii="Times New Roman" w:hAnsi="Times New Roman" w:eastAsia="Times New Roman" w:cs="Times New Roman"/>
                <w:i w:val="0"/>
                <w:iCs w:val="0"/>
              </w:rPr>
            </w:r>
            <w:r>
              <w:tab/>
            </w:r>
            <w:r>
              <w:fldChar w:fldCharType="begin"/>
              <w:instrText xml:space="preserve">PAGEREF _Toc88 \h</w:instrText>
              <w:fldChar w:fldCharType="separate"/>
              <w:t xml:space="preserve">122</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89" w:anchor="_Toc89" w:history="1">
            <w:r>
              <w:rPr>
                <w:rStyle w:val="187"/>
              </w:rPr>
            </w:r>
            <w:r>
              <w:rPr>
                <w:rStyle w:val="187"/>
                <w:rFonts w:ascii="Times New Roman" w:hAnsi="Times New Roman" w:eastAsia="Times New Roman" w:cs="Times New Roman"/>
                <w:i w:val="0"/>
                <w:iCs w:val="0"/>
              </w:rPr>
              <w:t xml:space="preserve">5.6.2 Failure Mode and Effects Analysis (FMEA)</w:t>
            </w:r>
            <w:r>
              <w:rPr>
                <w:rStyle w:val="187"/>
                <w:rFonts w:ascii="Times New Roman" w:hAnsi="Times New Roman" w:eastAsia="Times New Roman" w:cs="Times New Roman"/>
                <w:i w:val="0"/>
                <w:iCs w:val="0"/>
              </w:rPr>
            </w:r>
            <w:r>
              <w:tab/>
            </w:r>
            <w:r>
              <w:fldChar w:fldCharType="begin"/>
              <w:instrText xml:space="preserve">PAGEREF _Toc89 \h</w:instrText>
              <w:fldChar w:fldCharType="separate"/>
              <w:t xml:space="preserve">123</w:t>
              <w:fldChar w:fldCharType="end"/>
            </w:r>
          </w:hyperlink>
          <w:r>
            <w:rPr>
              <w:rFonts w:ascii="Times New Roman" w:hAnsi="Times New Roman" w:cs="Times New Roman"/>
              <w:i w:val="0"/>
            </w:rPr>
          </w:r>
        </w:p>
        <w:p>
          <w:pPr>
            <w:pStyle w:val="191"/>
            <w:pBdr/>
            <w:tabs>
              <w:tab w:val="right" w:leader="underscore" w:pos="8640"/>
            </w:tabs>
            <w:spacing w:line="360" w:lineRule="auto"/>
            <w:ind/>
            <w:rPr>
              <w:rFonts w:ascii="Times New Roman" w:hAnsi="Times New Roman" w:cs="Times New Roman"/>
              <w:i w:val="0"/>
            </w:rPr>
          </w:pPr>
          <w:hyperlink w:tooltip="#_Toc90" w:anchor="_Toc90" w:history="1">
            <w:r>
              <w:rPr>
                <w:rStyle w:val="187"/>
              </w:rPr>
            </w:r>
            <w:r>
              <w:rPr>
                <w:rStyle w:val="187"/>
                <w:rFonts w:ascii="Times New Roman" w:hAnsi="Times New Roman" w:eastAsia="Times New Roman" w:cs="Times New Roman"/>
                <w:i w:val="0"/>
                <w:iCs w:val="0"/>
              </w:rPr>
              <w:t xml:space="preserve">5.6.3 Alignment with International Industrial Standards</w:t>
            </w:r>
            <w:r>
              <w:rPr>
                <w:rStyle w:val="187"/>
                <w:rFonts w:ascii="Times New Roman" w:hAnsi="Times New Roman" w:eastAsia="Times New Roman" w:cs="Times New Roman"/>
                <w:i w:val="0"/>
                <w:iCs w:val="0"/>
              </w:rPr>
            </w:r>
            <w:r>
              <w:tab/>
            </w:r>
            <w:r>
              <w:fldChar w:fldCharType="begin"/>
              <w:instrText xml:space="preserve">PAGEREF _Toc90 \h</w:instrText>
              <w:fldChar w:fldCharType="separate"/>
              <w:t xml:space="preserve">124</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91" w:anchor="_Toc91" w:history="1">
            <w:r>
              <w:rPr>
                <w:rStyle w:val="187"/>
              </w:rPr>
            </w:r>
            <w:r>
              <w:rPr>
                <w:rStyle w:val="187"/>
                <w:rFonts w:ascii="Times New Roman" w:hAnsi="Times New Roman" w:eastAsia="Times New Roman" w:cs="Times New Roman"/>
                <w:i w:val="0"/>
                <w:iCs w:val="0"/>
              </w:rPr>
              <w:t xml:space="preserve">5.7 Validation Summary and Correlation Analysis</w:t>
            </w:r>
            <w:r>
              <w:rPr>
                <w:rStyle w:val="187"/>
                <w:rFonts w:ascii="Times New Roman" w:hAnsi="Times New Roman" w:eastAsia="Times New Roman" w:cs="Times New Roman"/>
                <w:i w:val="0"/>
                <w:iCs w:val="0"/>
              </w:rPr>
            </w:r>
            <w:r>
              <w:tab/>
            </w:r>
            <w:r>
              <w:fldChar w:fldCharType="begin"/>
              <w:instrText xml:space="preserve">PAGEREF _Toc91 \h</w:instrText>
              <w:fldChar w:fldCharType="separate"/>
              <w:t xml:space="preserve">125</w:t>
              <w:fldChar w:fldCharType="end"/>
            </w:r>
          </w:hyperlink>
          <w:r>
            <w:rPr>
              <w:rFonts w:ascii="Times New Roman" w:hAnsi="Times New Roman" w:cs="Times New Roman"/>
              <w:i w:val="0"/>
            </w:rPr>
          </w:r>
        </w:p>
        <w:p>
          <w:pPr>
            <w:pStyle w:val="190"/>
            <w:pBdr/>
            <w:tabs>
              <w:tab w:val="right" w:leader="underscore" w:pos="8640"/>
            </w:tabs>
            <w:spacing w:line="360" w:lineRule="auto"/>
            <w:ind/>
            <w:rPr>
              <w:rFonts w:ascii="Times New Roman" w:hAnsi="Times New Roman" w:cs="Times New Roman"/>
              <w:i w:val="0"/>
            </w:rPr>
          </w:pPr>
          <w:hyperlink w:tooltip="#_Toc92" w:anchor="_Toc92" w:history="1">
            <w:r>
              <w:rPr>
                <w:rStyle w:val="187"/>
              </w:rPr>
            </w:r>
            <w:r>
              <w:rPr>
                <w:rStyle w:val="187"/>
                <w:rFonts w:ascii="Times New Roman" w:hAnsi="Times New Roman" w:eastAsia="Times New Roman" w:cs="Times New Roman"/>
                <w:i w:val="0"/>
                <w:iCs w:val="0"/>
              </w:rPr>
              <w:t xml:space="preserve">References</w:t>
            </w:r>
            <w:r>
              <w:rPr>
                <w:rStyle w:val="187"/>
                <w:rFonts w:ascii="Times New Roman" w:hAnsi="Times New Roman" w:eastAsia="Times New Roman" w:cs="Times New Roman"/>
                <w:i w:val="0"/>
                <w:iCs w:val="0"/>
              </w:rPr>
            </w:r>
            <w:r>
              <w:tab/>
            </w:r>
            <w:r>
              <w:fldChar w:fldCharType="begin"/>
              <w:instrText xml:space="preserve">PAGEREF _Toc92 \h</w:instrText>
              <w:fldChar w:fldCharType="separate"/>
              <w:t xml:space="preserve">125</w:t>
              <w:fldChar w:fldCharType="end"/>
            </w:r>
          </w:hyperlink>
          <w:r>
            <w:rPr>
              <w:rFonts w:ascii="Times New Roman" w:hAnsi="Times New Roman" w:cs="Times New Roman"/>
              <w:i w:val="0"/>
            </w:rPr>
          </w:r>
        </w:p>
        <w:p>
          <w:pPr>
            <w:pBdr/>
            <w:spacing w:line="360" w:lineRule="auto"/>
            <w:ind/>
            <w:rPr>
              <w:rFonts w:ascii="Times New Roman" w:hAnsi="Times New Roman" w:eastAsia="Times New Roman" w:cs="Times New Roman"/>
              <w:bCs w:val="0"/>
              <w:i w:val="0"/>
              <w:color w:val="8b2942"/>
              <w:spacing w:val="60"/>
              <w:sz w:val="48"/>
              <w:szCs w:val="48"/>
              <w:highlight w:val="none"/>
            </w:rPr>
          </w:pPr>
          <w:r/>
          <w:r>
            <w:fldChar w:fldCharType="end"/>
          </w:r>
          <w:r/>
          <w:r/>
        </w:p>
      </w:sdtContent>
    </w:sdt>
    <w:p>
      <w:pPr>
        <w:pBdr/>
        <w:shd w:val="nil"/>
        <w:spacing w:line="360" w:lineRule="auto"/>
        <w:ind/>
        <w:rPr>
          <w:rFonts w:ascii="Times New Roman" w:hAnsi="Times New Roman" w:cs="Times New Roman"/>
          <w:bCs w:val="0"/>
          <w:i w:val="0"/>
        </w:rPr>
      </w:pPr>
      <w:r>
        <w:rPr>
          <w:rFonts w:ascii="Times New Roman" w:hAnsi="Times New Roman" w:eastAsia="Times New Roman" w:cs="Times New Roman"/>
          <w:i w:val="0"/>
          <w:iCs w:val="0"/>
          <w:color w:val="8b2942"/>
          <w:spacing w:val="60"/>
          <w:sz w:val="48"/>
          <w:highlight w:val="none"/>
        </w:rPr>
      </w:r>
      <w:r>
        <w:rPr>
          <w:rFonts w:ascii="Times New Roman" w:hAnsi="Times New Roman" w:eastAsia="Times New Roman" w:cs="Times New Roman"/>
          <w:i w:val="0"/>
          <w:iCs w:val="0"/>
          <w:color w:val="8b2942"/>
          <w:spacing w:val="60"/>
          <w:sz w:val="48"/>
          <w:highlight w:val="none"/>
        </w:rPr>
      </w:r>
    </w:p>
    <w:p>
      <w:pPr>
        <w:pBdr/>
        <w:shd w:val="nil"/>
        <w:spacing w:line="360" w:lineRule="auto"/>
        <w:ind/>
        <w:rPr>
          <w:rFonts w:ascii="Times New Roman" w:hAnsi="Times New Roman" w:eastAsia="Times New Roman" w:cs="Times New Roman"/>
          <w:bCs w:val="0"/>
          <w:i w:val="0"/>
          <w:color w:val="8b2942"/>
          <w:spacing w:val="60"/>
          <w:sz w:val="48"/>
          <w:szCs w:val="48"/>
          <w:highlight w:val="none"/>
        </w:rPr>
      </w:pPr>
      <w:r>
        <w:rPr>
          <w:rFonts w:ascii="Times New Roman" w:hAnsi="Times New Roman" w:eastAsia="Times New Roman" w:cs="Times New Roman"/>
          <w:i w:val="0"/>
          <w:iCs w:val="0"/>
          <w:color w:val="8b2942"/>
          <w:spacing w:val="60"/>
          <w:sz w:val="48"/>
          <w:highlight w:val="none"/>
        </w:rPr>
      </w:r>
      <w:r>
        <w:rPr>
          <w:rFonts w:ascii="Times New Roman" w:hAnsi="Times New Roman" w:eastAsia="Times New Roman" w:cs="Times New Roman"/>
          <w:i w:val="0"/>
          <w:iCs w:val="0"/>
          <w:color w:val="8b2942"/>
          <w:spacing w:val="60"/>
          <w:sz w:val="48"/>
          <w:highlight w:val="none"/>
        </w:rPr>
      </w:r>
    </w:p>
    <w:p>
      <w:pPr>
        <w:pBdr/>
        <w:shd w:val="nil"/>
        <w:spacing/>
        <w:ind/>
        <w:rPr>
          <w:rFonts w:ascii="Times New Roman" w:hAnsi="Times New Roman" w:eastAsia="Times New Roman" w:cs="Times New Roman"/>
          <w:bCs w:val="0"/>
          <w:i w:val="0"/>
          <w:color w:val="8b2942"/>
          <w:spacing w:val="60"/>
          <w:sz w:val="48"/>
          <w:szCs w:val="48"/>
          <w:highlight w:val="none"/>
        </w:rPr>
      </w:pPr>
      <w:r>
        <w:rPr>
          <w:rFonts w:ascii="Times New Roman" w:hAnsi="Times New Roman" w:eastAsia="Times New Roman" w:cs="Times New Roman"/>
          <w:i w:val="0"/>
          <w:iCs w:val="0"/>
          <w:color w:val="8b2942"/>
          <w:spacing w:val="60"/>
          <w:sz w:val="48"/>
          <w:highlight w:val="none"/>
        </w:rPr>
        <w:br w:type="page" w:clear="all"/>
      </w:r>
      <w:r>
        <w:rPr>
          <w:rFonts w:ascii="Times New Roman" w:hAnsi="Times New Roman" w:eastAsia="Times New Roman" w:cs="Times New Roman"/>
          <w:i w:val="0"/>
          <w:iCs w:val="0"/>
          <w:color w:val="8b2942"/>
          <w:spacing w:val="60"/>
          <w:sz w:val="48"/>
          <w:highlight w:val="none"/>
        </w:rPr>
      </w:r>
      <w:r>
        <w:rPr>
          <w:rFonts w:ascii="Times New Roman" w:hAnsi="Times New Roman" w:eastAsia="Times New Roman" w:cs="Times New Roman"/>
          <w:i w:val="0"/>
          <w:iCs w:val="0"/>
          <w:color w:val="8b2942"/>
          <w:spacing w:val="60"/>
          <w:sz w:val="48"/>
          <w:highlight w:val="none"/>
        </w:rPr>
      </w:r>
    </w:p>
    <w:p>
      <w:pPr>
        <w:pBdr/>
        <w:spacing w:after="400" w:line="360" w:lineRule="auto"/>
        <w:ind/>
        <w:jc w:val="center"/>
        <w:rPr>
          <w:rFonts w:ascii="Times New Roman" w:hAnsi="Times New Roman" w:eastAsia="Times New Roman" w:cs="Times New Roman"/>
          <w:bCs w:val="0"/>
          <w:i w:val="0"/>
          <w:color w:val="8b2942"/>
          <w:spacing w:val="60"/>
          <w:sz w:val="48"/>
          <w:szCs w:val="48"/>
          <w:highlight w:val="none"/>
        </w:rPr>
      </w:pPr>
      <w:r>
        <w:rPr>
          <w:rFonts w:ascii="Times New Roman" w:hAnsi="Times New Roman" w:eastAsia="Times New Roman" w:cs="Times New Roman"/>
          <w:i w:val="0"/>
          <w:iCs w:val="0"/>
          <w:color w:val="8b2942"/>
          <w:spacing w:val="60"/>
          <w:sz w:val="48"/>
          <w:highlight w:val="none"/>
        </w:rPr>
      </w:r>
      <w:r/>
    </w:p>
    <w:p>
      <w:pPr>
        <w:pBdr/>
        <w:shd w:val="nil"/>
        <w:spacing/>
        <w:ind/>
        <w:rPr>
          <w:rFonts w:ascii="Times New Roman" w:hAnsi="Times New Roman" w:eastAsia="Times New Roman" w:cs="Times New Roman"/>
          <w:bCs w:val="0"/>
          <w:i w:val="0"/>
          <w:color w:val="8b2942"/>
          <w:spacing w:val="60"/>
          <w:sz w:val="48"/>
          <w:szCs w:val="48"/>
          <w:highlight w:val="none"/>
        </w:rPr>
      </w:pPr>
      <w:r>
        <w:rPr>
          <w:rFonts w:ascii="Times New Roman" w:hAnsi="Times New Roman" w:eastAsia="Times New Roman" w:cs="Times New Roman"/>
          <w:i w:val="0"/>
          <w:iCs w:val="0"/>
          <w:color w:val="8b2942"/>
          <w:spacing w:val="60"/>
          <w:sz w:val="48"/>
          <w:highlight w:val="none"/>
        </w:rPr>
        <w:br w:type="page" w:clear="all"/>
      </w:r>
      <w:r>
        <w:rPr>
          <w:rFonts w:ascii="Times New Roman" w:hAnsi="Times New Roman" w:eastAsia="Times New Roman" w:cs="Times New Roman"/>
          <w:i w:val="0"/>
          <w:iCs w:val="0"/>
          <w:color w:val="8b2942"/>
          <w:spacing w:val="60"/>
          <w:sz w:val="48"/>
          <w:highlight w:val="none"/>
        </w:rPr>
      </w:r>
      <w:r>
        <w:rPr>
          <w:rFonts w:ascii="Times New Roman" w:hAnsi="Times New Roman" w:eastAsia="Times New Roman" w:cs="Times New Roman"/>
          <w:i w:val="0"/>
          <w:iCs w:val="0"/>
          <w:color w:val="8b2942"/>
          <w:spacing w:val="60"/>
          <w:sz w:val="48"/>
          <w:highlight w:val="none"/>
        </w:rPr>
      </w:r>
    </w:p>
    <w:p>
      <w:pPr>
        <w:pBdr/>
        <w:spacing w:after="400" w:line="360" w:lineRule="auto"/>
        <w:ind/>
        <w:jc w:val="center"/>
        <w:rPr>
          <w:rFonts w:ascii="Times New Roman" w:hAnsi="Times New Roman" w:eastAsia="Times New Roman" w:cs="Times New Roman"/>
          <w:bCs w:val="0"/>
          <w:i w:val="0"/>
          <w:color w:val="8b2942"/>
          <w:spacing w:val="60"/>
          <w:sz w:val="48"/>
          <w:szCs w:val="48"/>
          <w:highlight w:val="none"/>
        </w:rPr>
      </w:pPr>
      <w:r>
        <w:rPr>
          <w:rFonts w:ascii="Times New Roman" w:hAnsi="Times New Roman" w:eastAsia="Times New Roman" w:cs="Times New Roman"/>
          <w:i w:val="0"/>
          <w:iCs w:val="0"/>
          <w:color w:val="8b2942"/>
          <w:spacing w:val="60"/>
          <w:sz w:val="48"/>
        </w:rPr>
        <w:t xml:space="preserve">CHAPTER ONE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600" w:line="360" w:lineRule="auto"/>
        <w:ind/>
        <w:jc w:val="center"/>
        <w:rPr>
          <w:rFonts w:ascii="Times New Roman" w:hAnsi="Times New Roman" w:cs="Times New Roman"/>
          <w:bCs w:val="0"/>
          <w:i w:val="0"/>
        </w:rPr>
      </w:pPr>
      <w:r>
        <w:rPr>
          <w:rFonts w:ascii="Times New Roman" w:hAnsi="Times New Roman" w:eastAsia="Times New Roman" w:cs="Times New Roman"/>
          <w:b/>
          <w:i w:val="0"/>
          <w:iCs w:val="0"/>
          <w:color w:val="1e3a5f"/>
          <w:sz w:val="56"/>
        </w:rPr>
        <w:t xml:space="preserve">INTRODUCTION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800" w:line="360" w:lineRule="auto"/>
        <w:ind/>
        <w:jc w:val="center"/>
        <w:rPr>
          <w:rFonts w:ascii="Times New Roman" w:hAnsi="Times New Roman" w:cs="Times New Roman"/>
          <w:bCs w:val="0"/>
          <w:i w:val="0"/>
        </w:rPr>
      </w:pPr>
      <w:r>
        <w:rPr>
          <w:rFonts w:ascii="Times New Roman" w:hAnsi="Times New Roman" w:eastAsia="Times New Roman" w:cs="Times New Roman"/>
          <w:i w:val="0"/>
          <w:iCs w:val="0"/>
          <w:color w:val="8b2942"/>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color w:val="4a4a4a"/>
        </w:rPr>
        <w:t xml:space="preserve">Design and Development of a Vertical Form-Fill-Seal (VFFS)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color w:val="4a4a4a"/>
        </w:rPr>
        <w:t xml:space="preserve">Packaging Machine with Auger Filler for Powder Materials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sectPr>
          <w:footnotePr/>
          <w:endnotePr/>
          <w:type w:val="nextPage"/>
          <w:pgSz w:h="16838" w:orient="portrait" w:w="11906"/>
          <w:pgMar w:top="1440" w:right="1440" w:bottom="1440" w:left="1440" w:header="709" w:footer="709" w:gutter="0"/>
          <w:cols w:num="1" w:sep="0" w:space="720" w:equalWidth="1"/>
        </w:sect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69"/>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1.1 Background of the Study</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global packaging industry represents one of the </w:t>
      </w:r>
      <w:r>
        <w:rPr>
          <w:rFonts w:ascii="Times New Roman" w:hAnsi="Times New Roman" w:eastAsia="Times New Roman" w:cs="Times New Roman"/>
          <w:i w:val="0"/>
          <w:iCs w:val="0"/>
        </w:rPr>
        <w:t xml:space="preserve">most dynamic and technologically advanced sectors of modern manufacturing, with an estimated market value exceeding $1 trillion annually. Within this expansive domain, automated packaging machinery has emerged as a critical enabler of industrial efficiency</w:t>
      </w:r>
      <w:r>
        <w:rPr>
          <w:rFonts w:ascii="Times New Roman" w:hAnsi="Times New Roman" w:eastAsia="Times New Roman" w:cs="Times New Roman"/>
          <w:i w:val="0"/>
          <w:iCs w:val="0"/>
        </w:rPr>
        <w:t xml:space="preserve">, product safety, and supply chain optimization. The Vertical Form-Fill-Seal (VFFS) machine, first conceptualized in the mid-20th century, has evolved from simple mechanical devices into sophisticated mechatronic systems capable of achieving production rat</w:t>
      </w:r>
      <w:r>
        <w:rPr>
          <w:rFonts w:ascii="Times New Roman" w:hAnsi="Times New Roman" w:eastAsia="Times New Roman" w:cs="Times New Roman"/>
          <w:i w:val="0"/>
          <w:iCs w:val="0"/>
        </w:rPr>
        <w:t xml:space="preserve">es exceeding 200 packages per minute while maintaining precise weight tolerances of less than one percent [1].</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This graduation project addresses the design, analysis, and development of a VFFS packaging system specifically engineered for the precision dosi</w:t>
      </w:r>
      <w:r>
        <w:rPr>
          <w:rFonts w:ascii="Times New Roman" w:hAnsi="Times New Roman" w:eastAsia="Times New Roman" w:cs="Times New Roman"/>
          <w:i w:val="0"/>
          <w:iCs w:val="0"/>
        </w:rPr>
        <w:t xml:space="preserve">ng of granular and powdered materials, with particular emphasis on sodium chloride (table salt) packaging. The project integrates mechanical engineering principles, bulk solids mechanics, control systems theory, and modern simulation techniques to deliver </w:t>
      </w:r>
      <w:r>
        <w:rPr>
          <w:rFonts w:ascii="Times New Roman" w:hAnsi="Times New Roman" w:eastAsia="Times New Roman" w:cs="Times New Roman"/>
          <w:i w:val="0"/>
          <w:iCs w:val="0"/>
        </w:rPr>
        <w:t xml:space="preserve">a comprehensive engineering solution that meets contemporary industrial standards for accuracy, reliability, and hygienic compliance.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1.1.1 Evolution of Packaging Automation</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historical trajectory of packaging automation reflects broader patterns of ind</w:t>
      </w:r>
      <w:r>
        <w:rPr>
          <w:rFonts w:ascii="Times New Roman" w:hAnsi="Times New Roman" w:eastAsia="Times New Roman" w:cs="Times New Roman"/>
          <w:i w:val="0"/>
          <w:iCs w:val="0"/>
        </w:rPr>
        <w:t xml:space="preserve">ustrial development, from the mechanization of the 19th century through the digital revolution of the late 20th and early 21st centuries. Early packaging operations were entirely manual, relying on human labor for filling, sealing, and labeling operations.</w:t>
      </w:r>
      <w:r>
        <w:rPr>
          <w:rFonts w:ascii="Times New Roman" w:hAnsi="Times New Roman" w:eastAsia="Times New Roman" w:cs="Times New Roman"/>
          <w:i w:val="0"/>
          <w:iCs w:val="0"/>
        </w:rPr>
        <w:t xml:space="preserve"> The introduction of semi-automatic filling machines in the 1930s marked the first significant departure from manual methods, though these early devices offered limited throughput and minimal process control [2].</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post-World War II era witnessed acceler</w:t>
      </w:r>
      <w:r>
        <w:rPr>
          <w:rFonts w:ascii="Times New Roman" w:hAnsi="Times New Roman" w:eastAsia="Times New Roman" w:cs="Times New Roman"/>
          <w:i w:val="0"/>
          <w:iCs w:val="0"/>
        </w:rPr>
        <w:t xml:space="preserve">ated development in packaging machinery, driven by rising consumer demand and the expansion of mass retail distribution. The invention of the form-fill-seal concept by Walter </w:t>
      </w:r>
      <w:r>
        <w:rPr>
          <w:rFonts w:ascii="Times New Roman" w:hAnsi="Times New Roman" w:eastAsia="Times New Roman" w:cs="Times New Roman"/>
          <w:i w:val="0"/>
          <w:iCs w:val="0"/>
        </w:rPr>
        <w:t xml:space="preserve">Zwoyer</w:t>
      </w:r>
      <w:r>
        <w:rPr>
          <w:rFonts w:ascii="Times New Roman" w:hAnsi="Times New Roman" w:eastAsia="Times New Roman" w:cs="Times New Roman"/>
          <w:i w:val="0"/>
          <w:iCs w:val="0"/>
        </w:rPr>
        <w:t xml:space="preserve"> in the </w:t>
      </w:r>
      <w:r>
        <w:rPr>
          <w:rFonts w:ascii="Times New Roman" w:hAnsi="Times New Roman" w:eastAsia="Times New Roman" w:cs="Times New Roman"/>
          <w:i w:val="0"/>
          <w:iCs w:val="0"/>
        </w:rPr>
        <w:t xml:space="preserve">1930s</w:t>
      </w:r>
      <w:r>
        <w:rPr>
          <w:rFonts w:ascii="Times New Roman" w:hAnsi="Times New Roman" w:eastAsia="Times New Roman" w:cs="Times New Roman"/>
          <w:i w:val="0"/>
          <w:iCs w:val="0"/>
        </w:rPr>
        <w:t xml:space="preserve">, later refined and commercialized by companies such as </w:t>
      </w:r>
      <w:r>
        <w:rPr>
          <w:rFonts w:ascii="Times New Roman" w:hAnsi="Times New Roman" w:eastAsia="Times New Roman" w:cs="Times New Roman"/>
          <w:i w:val="0"/>
          <w:iCs w:val="0"/>
        </w:rPr>
        <w:t xml:space="preserve">Haysse</w:t>
      </w:r>
      <w:r>
        <w:rPr>
          <w:rFonts w:ascii="Times New Roman" w:hAnsi="Times New Roman" w:eastAsia="Times New Roman" w:cs="Times New Roman"/>
          <w:i w:val="0"/>
          <w:iCs w:val="0"/>
        </w:rPr>
        <w:t xml:space="preserve">n</w:t>
      </w:r>
      <w:r>
        <w:rPr>
          <w:rFonts w:ascii="Times New Roman" w:hAnsi="Times New Roman" w:eastAsia="Times New Roman" w:cs="Times New Roman"/>
          <w:i w:val="0"/>
          <w:iCs w:val="0"/>
        </w:rPr>
        <w:t xml:space="preserve"> and Bosch, established the fundamental operating principles that continue to govern modern VFFS systems. These early machines employed mechanical cams, gears, and linkages to coordinate the sequential operations of film transport, forming, filling, and s</w:t>
      </w:r>
      <w:r>
        <w:rPr>
          <w:rFonts w:ascii="Times New Roman" w:hAnsi="Times New Roman" w:eastAsia="Times New Roman" w:cs="Times New Roman"/>
          <w:i w:val="0"/>
          <w:iCs w:val="0"/>
        </w:rPr>
        <w:t xml:space="preserve">ealing [3].</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digital revolution of the 1980s and 1990s transformed VFFS technology through the integration of programmable logic controllers (PLCs), servo motor drives, and electronic sensors. This transition from purely mechanical to electromechanical </w:t>
      </w:r>
      <w:r>
        <w:rPr>
          <w:rFonts w:ascii="Times New Roman" w:hAnsi="Times New Roman" w:eastAsia="Times New Roman" w:cs="Times New Roman"/>
          <w:i w:val="0"/>
          <w:iCs w:val="0"/>
        </w:rPr>
        <w:t xml:space="preserve">systems enabled unprecedented levels of precision, flexibility, and diagnostic capability. Contemporary VFFS machines incorporate advanced motion control algorithms, real-time process monitoring, and network connectivity, establishing the foundation for In</w:t>
      </w:r>
      <w:r>
        <w:rPr>
          <w:rFonts w:ascii="Times New Roman" w:hAnsi="Times New Roman" w:eastAsia="Times New Roman" w:cs="Times New Roman"/>
          <w:i w:val="0"/>
          <w:iCs w:val="0"/>
        </w:rPr>
        <w:t xml:space="preserve">dustry 4.0 integration [4].</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1.1.2 Role of VFFS Systems in Global Supply Chains</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Vertical Form-Fill-Seal machines occupy a strategically significant position within global food and consumer goods supply chains. Their compact footprint, high operational speed</w:t>
      </w:r>
      <w:r>
        <w:rPr>
          <w:rFonts w:ascii="Times New Roman" w:hAnsi="Times New Roman" w:eastAsia="Times New Roman" w:cs="Times New Roman"/>
          <w:i w:val="0"/>
          <w:iCs w:val="0"/>
        </w:rPr>
        <w:t xml:space="preserve">, and adaptability to diverse product specifications make them the preferred packaging solution for granular and powdered commodities including food products, pharmaceuticals, chemicals, and agricultural materials. Industry estimates indicate that VFFS sys</w:t>
      </w:r>
      <w:r>
        <w:rPr>
          <w:rFonts w:ascii="Times New Roman" w:hAnsi="Times New Roman" w:eastAsia="Times New Roman" w:cs="Times New Roman"/>
          <w:i w:val="0"/>
          <w:iCs w:val="0"/>
        </w:rPr>
        <w:t xml:space="preserve">tems account for approximately 35% of all flexible packaging operations worldwide [5].</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economic significance of VFFS technology extends beyond direct equipment sales to encompass substantial operational savings through reduced labor requirements, minim</w:t>
      </w:r>
      <w:r>
        <w:rPr>
          <w:rFonts w:ascii="Times New Roman" w:hAnsi="Times New Roman" w:eastAsia="Times New Roman" w:cs="Times New Roman"/>
          <w:i w:val="0"/>
          <w:iCs w:val="0"/>
        </w:rPr>
        <w:t xml:space="preserve">ized material waste, and enhanced product protection. Modern VFFS systems achieve material utilization rates exceeding 95% through precise film tracking and optimized bag forming geometry, contributing to both economic efficiency and environmental sustaina</w:t>
      </w:r>
      <w:r>
        <w:rPr>
          <w:rFonts w:ascii="Times New Roman" w:hAnsi="Times New Roman" w:eastAsia="Times New Roman" w:cs="Times New Roman"/>
          <w:i w:val="0"/>
          <w:iCs w:val="0"/>
        </w:rPr>
        <w:t xml:space="preserve">bility objectives [6].</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Furthermore, the hygienic design principles incorporated into contemporary VFFS machinery address increasingly stringent food safety regulations, including FDA requirements in the United States and EU hygiene standards in Europe. Sta</w:t>
      </w:r>
      <w:r>
        <w:rPr>
          <w:rFonts w:ascii="Times New Roman" w:hAnsi="Times New Roman" w:eastAsia="Times New Roman" w:cs="Times New Roman"/>
          <w:i w:val="0"/>
          <w:iCs w:val="0"/>
        </w:rPr>
        <w:t xml:space="preserve">inless steel construction, smooth surface finishes, and clean-in-place (CIP) capabilities ensure compliance with Good Manufacturing Practice (GMP) guidelines essential for food-grade packaging operations [7].</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1.1.3 Precision Dosing: The Critical Role of Au</w:t>
      </w:r>
      <w:r>
        <w:rPr>
          <w:rFonts w:ascii="Times New Roman" w:hAnsi="Times New Roman" w:eastAsia="Times New Roman" w:cs="Times New Roman"/>
          <w:i w:val="0"/>
          <w:iCs w:val="0"/>
        </w:rPr>
        <w:t xml:space="preserve">ger Fillers</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Among the various dosing mechanisms employed in VFFS applications, auger filling systems represent the most widely adopted technology for granular and powdered materials. The auger filler operates on the principle of positive displacement, wher</w:t>
      </w:r>
      <w:r>
        <w:rPr>
          <w:rFonts w:ascii="Times New Roman" w:hAnsi="Times New Roman" w:eastAsia="Times New Roman" w:cs="Times New Roman"/>
          <w:i w:val="0"/>
          <w:iCs w:val="0"/>
        </w:rPr>
        <w:t xml:space="preserve">ein a rotating helical screw (auger) within a cylindrical housing transports material from a supply hopper to a </w:t>
      </w:r>
      <w:r>
        <w:rPr>
          <w:rFonts w:ascii="Times New Roman" w:hAnsi="Times New Roman" w:eastAsia="Times New Roman" w:cs="Times New Roman"/>
          <w:i w:val="0"/>
          <w:iCs w:val="0"/>
        </w:rPr>
        <w:t xml:space="preserve">discharge point. The volumetric displacement per revolution is determined by the auger geometry, enabling precise control of dispensed quantity </w:t>
      </w:r>
      <w:r>
        <w:rPr>
          <w:rFonts w:ascii="Times New Roman" w:hAnsi="Times New Roman" w:eastAsia="Times New Roman" w:cs="Times New Roman"/>
          <w:i w:val="0"/>
          <w:iCs w:val="0"/>
        </w:rPr>
        <w:t xml:space="preserve">through accurate angular positioning [8].</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fundamental relationship governing auger filling performance derives from the geometric displacement of the helical screw:</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40" w:before="240"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V_th</w:t>
      </w:r>
      <w:r>
        <w:rPr>
          <w:rFonts w:ascii="Times New Roman" w:hAnsi="Times New Roman" w:eastAsia="Times New Roman" w:cs="Times New Roman"/>
          <w:i w:val="0"/>
          <w:iCs w:val="0"/>
        </w:rPr>
        <w:t xml:space="preserve"> = (π/4) × (D² - D_s²) × P</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Where </w:t>
      </w:r>
      <w:r>
        <w:rPr>
          <w:rFonts w:ascii="Times New Roman" w:hAnsi="Times New Roman" w:eastAsia="Times New Roman" w:cs="Times New Roman"/>
          <w:i w:val="0"/>
          <w:iCs w:val="0"/>
        </w:rPr>
        <w:t xml:space="preserve">V_th</w:t>
      </w:r>
      <w:r>
        <w:rPr>
          <w:rFonts w:ascii="Times New Roman" w:hAnsi="Times New Roman" w:eastAsia="Times New Roman" w:cs="Times New Roman"/>
          <w:i w:val="0"/>
          <w:iCs w:val="0"/>
        </w:rPr>
        <w:t xml:space="preserve"> represents the theoretical volumetric displac</w:t>
      </w:r>
      <w:r>
        <w:rPr>
          <w:rFonts w:ascii="Times New Roman" w:hAnsi="Times New Roman" w:eastAsia="Times New Roman" w:cs="Times New Roman"/>
          <w:i w:val="0"/>
          <w:iCs w:val="0"/>
        </w:rPr>
        <w:t xml:space="preserve">ement per revolution, D is the outer diameter of the auger flight, D_s is the shaft diameter, and P is the pitch of the helical flight. This geometric relationship, first systematically analyzed by Roberts and Rademacher in the context of screw conveyor th</w:t>
      </w:r>
      <w:r>
        <w:rPr>
          <w:rFonts w:ascii="Times New Roman" w:hAnsi="Times New Roman" w:eastAsia="Times New Roman" w:cs="Times New Roman"/>
          <w:i w:val="0"/>
          <w:iCs w:val="0"/>
        </w:rPr>
        <w:t xml:space="preserve">eory, provides the theoretical foundation for auger design and performance prediction [9].</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However, the practical implementation of auger filling involves significant deviations from ideal theoretical behavior due to the complex mechanical </w:t>
      </w:r>
      <w:r>
        <w:rPr>
          <w:rFonts w:ascii="Times New Roman" w:hAnsi="Times New Roman" w:eastAsia="Times New Roman" w:cs="Times New Roman"/>
          <w:i w:val="0"/>
          <w:iCs w:val="0"/>
        </w:rPr>
        <w:t xml:space="preserve">properties of bulk solids. Factors including particle size distribution, bulk density variation, interparticle friction, cohesive forces, and wall friction effects all contribute to the difference between theoretical and actual volumetric efficiency. Empir</w:t>
      </w:r>
      <w:r>
        <w:rPr>
          <w:rFonts w:ascii="Times New Roman" w:hAnsi="Times New Roman" w:eastAsia="Times New Roman" w:cs="Times New Roman"/>
          <w:i w:val="0"/>
          <w:iCs w:val="0"/>
        </w:rPr>
        <w:t xml:space="preserve">ical studies indicate that typical volumetric efficiency factors range from 0.4 to 0.9, depending on material properties and operating conditions [10].</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top w:val="single" w:color="c9c9c9" w:sz="4" w:space="0"/>
          <w:left w:val="single" w:color="c9c9c9" w:sz="4" w:space="0"/>
          <w:bottom w:val="single" w:color="c9c9c9" w:sz="4" w:space="0"/>
          <w:right w:val="single" w:color="c9c9c9" w:sz="4" w:space="0"/>
        </w:pBdr>
        <w:shd w:val="clear" w:color="auto" w:fill="f5f5f5"/>
        <w:spacing w:after="120" w:before="360" w:line="360" w:lineRule="auto"/>
        <w:ind/>
        <w:jc w:val="center"/>
        <w:rPr>
          <w:rFonts w:ascii="Times New Roman" w:hAnsi="Times New Roman" w:cs="Times New Roman"/>
          <w:bCs w:val="0"/>
          <w:i w:val="0"/>
        </w:rPr>
      </w:pPr>
      <w:r>
        <w:rPr>
          <w:rFonts w:ascii="Times New Roman" w:hAnsi="Times New Roman" w:eastAsia="Times New Roman" w:cs="Times New Roman"/>
          <w:i w:val="0"/>
          <w:iCs w:val="0"/>
          <w:color w:val="757575"/>
          <w:sz w:val="20"/>
        </w:rPr>
        <w:t xml:space="preserve">[Insert Figure Here]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822"/>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Figure 1.1: Schematic illustration of VFFS machine with integrated auger filling sy</w:t>
      </w:r>
      <w:r>
        <w:rPr>
          <w:rFonts w:ascii="Times New Roman" w:hAnsi="Times New Roman" w:eastAsia="Times New Roman" w:cs="Times New Roman"/>
          <w:i w:val="0"/>
          <w:iCs w:val="0"/>
        </w:rPr>
        <w:t xml:space="preserve">stem, showing key functional components including film transport, forming collar, filling zone, and sealing jaws.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69"/>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1.2 Problem Statement</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Despite the widespread adoption of VFFS technology in industrial packaging applications, several persistent challenges l</w:t>
      </w:r>
      <w:r>
        <w:rPr>
          <w:rFonts w:ascii="Times New Roman" w:hAnsi="Times New Roman" w:eastAsia="Times New Roman" w:cs="Times New Roman"/>
          <w:i w:val="0"/>
          <w:iCs w:val="0"/>
        </w:rPr>
        <w:t xml:space="preserve">imit the achievement of optimal performance in powder and granular material handling. These challenges span mechanical design, process control, and operational reliability domains, creating opportunities for significant engineering improvement through syst</w:t>
      </w:r>
      <w:r>
        <w:rPr>
          <w:rFonts w:ascii="Times New Roman" w:hAnsi="Times New Roman" w:eastAsia="Times New Roman" w:cs="Times New Roman"/>
          <w:i w:val="0"/>
          <w:iCs w:val="0"/>
        </w:rPr>
        <w:t xml:space="preserve">ematic research and development.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1.2.1 Inaccuracy and Inconsistency in Powder Filling</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primary performance metric for any filling system is dosing accuracy, typically expressed as the percentage deviation between target and actual dispensed mass. For co</w:t>
      </w:r>
      <w:r>
        <w:rPr>
          <w:rFonts w:ascii="Times New Roman" w:hAnsi="Times New Roman" w:eastAsia="Times New Roman" w:cs="Times New Roman"/>
          <w:i w:val="0"/>
          <w:iCs w:val="0"/>
        </w:rPr>
        <w:t xml:space="preserve">mmercial packaging operations, regulatory standards such as OIML R87 specify maximum permissible errors based on package weight, with stricter tolerances applied to smaller packages. For a 500g package of salt, the maximum permissible error is typically ±1</w:t>
      </w:r>
      <w:r>
        <w:rPr>
          <w:rFonts w:ascii="Times New Roman" w:hAnsi="Times New Roman" w:eastAsia="Times New Roman" w:cs="Times New Roman"/>
          <w:i w:val="0"/>
          <w:iCs w:val="0"/>
        </w:rPr>
        <w:t xml:space="preserve">.5%, corresponding to ±7.5g [11].</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Achieving consistent accuracy in auger filling is complicated by several factors inherent to bulk solid behavior. Bulk density variation, resulting from changes in material consolidation, moisture content, or particle pack</w:t>
      </w:r>
      <w:r>
        <w:rPr>
          <w:rFonts w:ascii="Times New Roman" w:hAnsi="Times New Roman" w:eastAsia="Times New Roman" w:cs="Times New Roman"/>
          <w:i w:val="0"/>
          <w:iCs w:val="0"/>
        </w:rPr>
        <w:t xml:space="preserve">ing arrangement, directly affects the mass-to-volume conversion that underlies volumetric dosing principles. Studies have demonstrated that bulk density of granular salt can vary by ±5-10% under normal operating conditions, creating corresponding variation</w:t>
      </w:r>
      <w:r>
        <w:rPr>
          <w:rFonts w:ascii="Times New Roman" w:hAnsi="Times New Roman" w:eastAsia="Times New Roman" w:cs="Times New Roman"/>
          <w:i w:val="0"/>
          <w:iCs w:val="0"/>
        </w:rPr>
        <w:t xml:space="preserve">s in dispensed mass unless compensated through control system intervention [12].</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Additional sources of dosing error include: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Slip between material and auger flight surfaces, reducing effective displacement;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Backflow through radial clearance between fli</w:t>
      </w:r>
      <w:r>
        <w:rPr>
          <w:rFonts w:ascii="Times New Roman" w:hAnsi="Times New Roman" w:eastAsia="Times New Roman" w:cs="Times New Roman"/>
          <w:i w:val="0"/>
          <w:iCs w:val="0"/>
        </w:rPr>
        <w:t xml:space="preserve">ght tip and housing wall;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Incomplete filling of auger flights due to hopper flow irregularities;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In-flight material continuing to fall after motor stop command;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Kinematic inertia causing continued rotation during deceleration phases.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cumulative e</w:t>
      </w:r>
      <w:r>
        <w:rPr>
          <w:rFonts w:ascii="Times New Roman" w:hAnsi="Times New Roman" w:eastAsia="Times New Roman" w:cs="Times New Roman"/>
          <w:i w:val="0"/>
          <w:iCs w:val="0"/>
        </w:rPr>
        <w:t xml:space="preserve">ffect of these error sources can result in total dosing errors exceeding acceptable limits unless addressed through integrated mechanical and control system design.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1.2.2 Structural and Thermal Challenges in Continuous Operation</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Industrial VFFS machines ar</w:t>
      </w:r>
      <w:r>
        <w:rPr>
          <w:rFonts w:ascii="Times New Roman" w:hAnsi="Times New Roman" w:eastAsia="Times New Roman" w:cs="Times New Roman"/>
          <w:i w:val="0"/>
          <w:iCs w:val="0"/>
        </w:rPr>
        <w:t xml:space="preserve">e typically required to operate continuously for extended periods, often exceeding eight hours per shift under demanding production schedules. This operational intensity imposes significant mechanical and thermal loads on critical components, particularly </w:t>
      </w:r>
      <w:r>
        <w:rPr>
          <w:rFonts w:ascii="Times New Roman" w:hAnsi="Times New Roman" w:eastAsia="Times New Roman" w:cs="Times New Roman"/>
          <w:i w:val="0"/>
          <w:iCs w:val="0"/>
        </w:rPr>
        <w:t xml:space="preserve">the auger drive system and sealing mechanisms.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auger shaft experiences substantial torsional loading during operation, particularly during startup when breakaway torque is required to initiate motion of compacted material. Analytical calculations for t</w:t>
      </w:r>
      <w:r>
        <w:rPr>
          <w:rFonts w:ascii="Times New Roman" w:hAnsi="Times New Roman" w:eastAsia="Times New Roman" w:cs="Times New Roman"/>
          <w:i w:val="0"/>
          <w:iCs w:val="0"/>
        </w:rPr>
        <w:t xml:space="preserve">he proposed design indicate maximum torque requirements of approximately 20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t xml:space="preserve"> under worst-case conditions. The shaft must withstand these loads without excessive deflection that would compromise the critical radial clearance between rotating and stationa</w:t>
      </w:r>
      <w:r>
        <w:rPr>
          <w:rFonts w:ascii="Times New Roman" w:hAnsi="Times New Roman" w:eastAsia="Times New Roman" w:cs="Times New Roman"/>
          <w:i w:val="0"/>
          <w:iCs w:val="0"/>
        </w:rPr>
        <w:t xml:space="preserve">ry components [13].</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Thermal considerations arise from multiple sources including motor heating, friction at bearing surfaces, and heat transfer from the sealing jaws. The sealing operation for plastic films typically requires temperatures of 150-200°C, cre</w:t>
      </w:r>
      <w:r>
        <w:rPr>
          <w:rFonts w:ascii="Times New Roman" w:hAnsi="Times New Roman" w:eastAsia="Times New Roman" w:cs="Times New Roman"/>
          <w:i w:val="0"/>
          <w:iCs w:val="0"/>
        </w:rPr>
        <w:t xml:space="preserve">ating thermal gradients that can affect component dimensions and material properties. Thermal expansion of the auger shaft, if not properly accommodated, can result in binding or increased friction within the dosing chamber [14].</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1.2.3 Limitations of Conve</w:t>
      </w:r>
      <w:r>
        <w:rPr>
          <w:rFonts w:ascii="Times New Roman" w:hAnsi="Times New Roman" w:eastAsia="Times New Roman" w:cs="Times New Roman"/>
          <w:i w:val="0"/>
          <w:iCs w:val="0"/>
        </w:rPr>
        <w:t xml:space="preserve">ntional Empirical Design Methods</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Traditional approaches to auger filler design have relied heavily on empirical correlations and industry rules of thumb developed through decades of practical experience. While these methods have proven effective for </w:t>
      </w:r>
      <w:r>
        <w:rPr>
          <w:rFonts w:ascii="Times New Roman" w:hAnsi="Times New Roman" w:eastAsia="Times New Roman" w:cs="Times New Roman"/>
          <w:i w:val="0"/>
          <w:iCs w:val="0"/>
        </w:rPr>
        <w:t xml:space="preserve">conventional applications, they exhibit significant limitations when applied to novel materials, non-standard operating conditions, or precision requirements exceeding typical industrial norms.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Conveyor Equipment Manufacturers Association (CEMA) </w:t>
      </w:r>
      <w:r>
        <w:rPr>
          <w:rFonts w:ascii="Times New Roman" w:hAnsi="Times New Roman" w:eastAsia="Times New Roman" w:cs="Times New Roman"/>
          <w:i w:val="0"/>
          <w:iCs w:val="0"/>
        </w:rPr>
        <w:t xml:space="preserve">provides standardized design equations for screw conveyors, but these formulations were developed for bulk material transport rather than precision dosing applications. The translation from continuous conveying to discrete volumetric metering introduces ad</w:t>
      </w:r>
      <w:r>
        <w:rPr>
          <w:rFonts w:ascii="Times New Roman" w:hAnsi="Times New Roman" w:eastAsia="Times New Roman" w:cs="Times New Roman"/>
          <w:i w:val="0"/>
          <w:iCs w:val="0"/>
        </w:rPr>
        <w:t xml:space="preserve">ditional complexity not fully addressed by conventional design methodologies [15].</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Furthermore, empirical design approaches provide limited insight into the underlying physical phenomena governing system behavior. Without fundamental understanding of powde</w:t>
      </w:r>
      <w:r>
        <w:rPr>
          <w:rFonts w:ascii="Times New Roman" w:hAnsi="Times New Roman" w:eastAsia="Times New Roman" w:cs="Times New Roman"/>
          <w:i w:val="0"/>
          <w:iCs w:val="0"/>
        </w:rPr>
        <w:t xml:space="preserve">r flow mechanics, stress distribution, and dynamic response, optimization of design parameters becomes a trial-and-error process rather than a systematic engineering exercise. This project addresses this gap through the integration of analytical modeling, </w:t>
      </w:r>
      <w:r>
        <w:rPr>
          <w:rFonts w:ascii="Times New Roman" w:hAnsi="Times New Roman" w:eastAsia="Times New Roman" w:cs="Times New Roman"/>
          <w:i w:val="0"/>
          <w:iCs w:val="0"/>
        </w:rPr>
        <w:t xml:space="preserve">numerical simulation, and experimental validation methodologies.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69"/>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1.3 Aim and Objectives</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overarching aim of this graduation project is to design, analyze, and validate a complete VFFS packaging system with integrated auger filler specifically optimized </w:t>
      </w:r>
      <w:r>
        <w:rPr>
          <w:rFonts w:ascii="Times New Roman" w:hAnsi="Times New Roman" w:eastAsia="Times New Roman" w:cs="Times New Roman"/>
          <w:i w:val="0"/>
          <w:iCs w:val="0"/>
        </w:rPr>
        <w:t xml:space="preserve">for the precision packaging of granular sodium chloride. The project encompasses mechanical design, control system development, and comprehensive performance validation through analytical and numerical methods.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specific objectives of the project are: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60" w:before="160" w:line="360" w:lineRule="auto"/>
        <w:ind w:hanging="360" w:left="720"/>
        <w:rPr>
          <w:rFonts w:ascii="Times New Roman" w:hAnsi="Times New Roman" w:cs="Times New Roman"/>
          <w:bCs w:val="0"/>
          <w:i w:val="0"/>
        </w:rPr>
      </w:pPr>
      <w:r>
        <w:rPr>
          <w:rFonts w:ascii="Times New Roman" w:hAnsi="Times New Roman" w:eastAsia="Times New Roman" w:cs="Times New Roman"/>
          <w:b/>
          <w:i w:val="0"/>
          <w:iCs w:val="0"/>
        </w:rPr>
        <w:t xml:space="preserve">1</w:t>
      </w:r>
      <w:r>
        <w:rPr>
          <w:rFonts w:ascii="Times New Roman" w:hAnsi="Times New Roman" w:eastAsia="Times New Roman" w:cs="Times New Roman"/>
          <w:b/>
          <w:i w:val="0"/>
          <w:iCs w:val="0"/>
        </w:rPr>
        <w:t xml:space="preserve">.</w:t>
      </w:r>
      <w:r>
        <w:rPr>
          <w:rFonts w:ascii="Times New Roman" w:hAnsi="Times New Roman" w:eastAsia="Times New Roman" w:cs="Times New Roman"/>
          <w:i w:val="0"/>
          <w:iCs w:val="0"/>
        </w:rPr>
        <w:t xml:space="preserve">To develop a comprehensive understanding of bulk solids mechanics and powder flow behavior as applied to auger filling systems, including the characterization of material properties affecting dosing accuracy.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60" w:before="160" w:line="360" w:lineRule="auto"/>
        <w:ind w:hanging="360" w:left="720"/>
        <w:rPr>
          <w:rFonts w:ascii="Times New Roman" w:hAnsi="Times New Roman" w:cs="Times New Roman"/>
          <w:bCs w:val="0"/>
          <w:i w:val="0"/>
        </w:rPr>
      </w:pPr>
      <w:r>
        <w:rPr>
          <w:rFonts w:ascii="Times New Roman" w:hAnsi="Times New Roman" w:eastAsia="Times New Roman" w:cs="Times New Roman"/>
          <w:b/>
          <w:i w:val="0"/>
          <w:iCs w:val="0"/>
        </w:rPr>
        <w:t xml:space="preserve">2.</w:t>
      </w:r>
      <w:r>
        <w:rPr>
          <w:rFonts w:ascii="Times New Roman" w:hAnsi="Times New Roman" w:eastAsia="Times New Roman" w:cs="Times New Roman"/>
          <w:i w:val="0"/>
          <w:iCs w:val="0"/>
        </w:rPr>
        <w:t xml:space="preserve">To design the mechanical architecture of a V</w:t>
      </w:r>
      <w:r>
        <w:rPr>
          <w:rFonts w:ascii="Times New Roman" w:hAnsi="Times New Roman" w:eastAsia="Times New Roman" w:cs="Times New Roman"/>
          <w:i w:val="0"/>
          <w:iCs w:val="0"/>
        </w:rPr>
        <w:t xml:space="preserve">FFS auger filling system, including auger geometry, drive train specification, hopper configuration, and flow control mechanisms, meeting industrial standards for hygiene and reliability.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60" w:before="160" w:line="360" w:lineRule="auto"/>
        <w:ind w:hanging="360" w:left="720"/>
        <w:rPr>
          <w:rFonts w:ascii="Times New Roman" w:hAnsi="Times New Roman" w:cs="Times New Roman"/>
          <w:bCs w:val="0"/>
          <w:i w:val="0"/>
        </w:rPr>
      </w:pPr>
      <w:r>
        <w:rPr>
          <w:rFonts w:ascii="Times New Roman" w:hAnsi="Times New Roman" w:eastAsia="Times New Roman" w:cs="Times New Roman"/>
          <w:b/>
          <w:i w:val="0"/>
          <w:iCs w:val="0"/>
        </w:rPr>
        <w:t xml:space="preserve">3.</w:t>
      </w:r>
      <w:r>
        <w:rPr>
          <w:rFonts w:ascii="Times New Roman" w:hAnsi="Times New Roman" w:eastAsia="Times New Roman" w:cs="Times New Roman"/>
          <w:i w:val="0"/>
          <w:iCs w:val="0"/>
        </w:rPr>
        <w:t xml:space="preserve">To establish analytical models for volumetric displacement, torque</w:t>
      </w:r>
      <w:r>
        <w:rPr>
          <w:rFonts w:ascii="Times New Roman" w:hAnsi="Times New Roman" w:eastAsia="Times New Roman" w:cs="Times New Roman"/>
          <w:i w:val="0"/>
          <w:iCs w:val="0"/>
        </w:rPr>
        <w:t xml:space="preserve"> requirements, and structural loading, enabling quantitative prediction of system performance.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60" w:before="160" w:line="360" w:lineRule="auto"/>
        <w:ind w:hanging="360" w:left="720"/>
        <w:rPr>
          <w:rFonts w:ascii="Times New Roman" w:hAnsi="Times New Roman" w:cs="Times New Roman"/>
          <w:bCs w:val="0"/>
          <w:i w:val="0"/>
        </w:rPr>
      </w:pPr>
      <w:r>
        <w:rPr>
          <w:rFonts w:ascii="Times New Roman" w:hAnsi="Times New Roman" w:eastAsia="Times New Roman" w:cs="Times New Roman"/>
          <w:b/>
          <w:i w:val="0"/>
          <w:iCs w:val="0"/>
        </w:rPr>
        <w:t xml:space="preserve">4.</w:t>
      </w:r>
      <w:r>
        <w:rPr>
          <w:rFonts w:ascii="Times New Roman" w:hAnsi="Times New Roman" w:eastAsia="Times New Roman" w:cs="Times New Roman"/>
          <w:i w:val="0"/>
          <w:iCs w:val="0"/>
        </w:rPr>
        <w:t xml:space="preserve">To</w:t>
      </w:r>
      <w:r>
        <w:rPr>
          <w:rFonts w:ascii="Times New Roman" w:hAnsi="Times New Roman" w:eastAsia="Times New Roman" w:cs="Times New Roman"/>
          <w:i w:val="0"/>
          <w:iCs w:val="0"/>
        </w:rPr>
        <w:t xml:space="preserve"> perform </w:t>
      </w:r>
      <w:r>
        <w:rPr>
          <w:rFonts w:ascii="Times New Roman" w:hAnsi="Times New Roman" w:eastAsia="Times New Roman" w:cs="Times New Roman"/>
          <w:i w:val="0"/>
          <w:iCs w:val="0"/>
        </w:rPr>
        <w:t xml:space="preserve">multiphysics</w:t>
      </w:r>
      <w:r>
        <w:rPr>
          <w:rFonts w:ascii="Times New Roman" w:hAnsi="Times New Roman" w:eastAsia="Times New Roman" w:cs="Times New Roman"/>
          <w:i w:val="0"/>
          <w:iCs w:val="0"/>
        </w:rPr>
        <w:t xml:space="preserve"> numerical simulations including static structural analysis, thermal analysis, and modal analysis to validate mechanical design decision</w:t>
      </w:r>
      <w:r>
        <w:rPr>
          <w:rFonts w:ascii="Times New Roman" w:hAnsi="Times New Roman" w:eastAsia="Times New Roman" w:cs="Times New Roman"/>
          <w:i w:val="0"/>
          <w:iCs w:val="0"/>
        </w:rPr>
        <w:t xml:space="preserve">s and identify potential failure modes.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60" w:before="160" w:line="360" w:lineRule="auto"/>
        <w:ind w:hanging="360" w:left="720"/>
        <w:rPr>
          <w:rFonts w:ascii="Times New Roman" w:hAnsi="Times New Roman" w:cs="Times New Roman"/>
          <w:bCs w:val="0"/>
          <w:i w:val="0"/>
        </w:rPr>
      </w:pPr>
      <w:r>
        <w:rPr>
          <w:rFonts w:ascii="Times New Roman" w:hAnsi="Times New Roman" w:eastAsia="Times New Roman" w:cs="Times New Roman"/>
          <w:b/>
          <w:i w:val="0"/>
          <w:iCs w:val="0"/>
        </w:rPr>
        <w:t xml:space="preserve">5.</w:t>
      </w:r>
      <w:r>
        <w:rPr>
          <w:rFonts w:ascii="Times New Roman" w:hAnsi="Times New Roman" w:eastAsia="Times New Roman" w:cs="Times New Roman"/>
          <w:i w:val="0"/>
          <w:iCs w:val="0"/>
        </w:rPr>
        <w:t xml:space="preserve">To develop control system architecture incorporating servo motor positioning, sensor integration, and feedback algorithms to achieve target dosing accuracy of ±1.5% for 500g packages.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60" w:before="160" w:line="360" w:lineRule="auto"/>
        <w:ind w:hanging="360" w:left="720"/>
        <w:rPr>
          <w:rFonts w:ascii="Times New Roman" w:hAnsi="Times New Roman" w:cs="Times New Roman"/>
          <w:bCs w:val="0"/>
          <w:i w:val="0"/>
        </w:rPr>
      </w:pPr>
      <w:r>
        <w:rPr>
          <w:rFonts w:ascii="Times New Roman" w:hAnsi="Times New Roman" w:eastAsia="Times New Roman" w:cs="Times New Roman"/>
          <w:b/>
          <w:i w:val="0"/>
          <w:iCs w:val="0"/>
        </w:rPr>
        <w:t xml:space="preserve">6.</w:t>
      </w:r>
      <w:r>
        <w:rPr>
          <w:rFonts w:ascii="Times New Roman" w:hAnsi="Times New Roman" w:eastAsia="Times New Roman" w:cs="Times New Roman"/>
          <w:i w:val="0"/>
          <w:iCs w:val="0"/>
        </w:rPr>
        <w:t xml:space="preserve">To correlate analytical pred</w:t>
      </w:r>
      <w:r>
        <w:rPr>
          <w:rFonts w:ascii="Times New Roman" w:hAnsi="Times New Roman" w:eastAsia="Times New Roman" w:cs="Times New Roman"/>
          <w:i w:val="0"/>
          <w:iCs w:val="0"/>
        </w:rPr>
        <w:t xml:space="preserve">ictions with numerical simulation results, establishing confidence in the design methodology and identifying areas requiring refinement.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69"/>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1.4 Research Questions</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This project addresses the following research questions that guide the investigation and provide</w:t>
      </w:r>
      <w:r>
        <w:rPr>
          <w:rFonts w:ascii="Times New Roman" w:hAnsi="Times New Roman" w:eastAsia="Times New Roman" w:cs="Times New Roman"/>
          <w:i w:val="0"/>
          <w:iCs w:val="0"/>
        </w:rPr>
        <w:t xml:space="preserve"> focus for the engineering analysis: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60" w:before="160" w:line="360" w:lineRule="auto"/>
        <w:ind w:hanging="360" w:left="720"/>
        <w:rPr>
          <w:rFonts w:ascii="Times New Roman" w:hAnsi="Times New Roman" w:cs="Times New Roman"/>
          <w:bCs w:val="0"/>
          <w:i w:val="0"/>
        </w:rPr>
      </w:pPr>
      <w:r>
        <w:rPr>
          <w:rFonts w:ascii="Times New Roman" w:hAnsi="Times New Roman" w:eastAsia="Times New Roman" w:cs="Times New Roman"/>
          <w:b/>
          <w:i w:val="0"/>
          <w:iCs w:val="0"/>
        </w:rPr>
        <w:t xml:space="preserve">RQ1.</w:t>
      </w:r>
      <w:r>
        <w:rPr>
          <w:rFonts w:ascii="Times New Roman" w:hAnsi="Times New Roman" w:eastAsia="Times New Roman" w:cs="Times New Roman"/>
          <w:i w:val="0"/>
          <w:iCs w:val="0"/>
        </w:rPr>
        <w:t xml:space="preserve">What auger geometry (outer diameter, shaft diameter, pitch, and flight profile) optimizes the trade-off between volumetric displacement capacity and mechanical stress distribution for the target 500g dose requiremen</w:t>
      </w:r>
      <w:r>
        <w:rPr>
          <w:rFonts w:ascii="Times New Roman" w:hAnsi="Times New Roman" w:eastAsia="Times New Roman" w:cs="Times New Roman"/>
          <w:i w:val="0"/>
          <w:iCs w:val="0"/>
        </w:rPr>
        <w:t xml:space="preserve">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60" w:before="160" w:line="360" w:lineRule="auto"/>
        <w:ind w:hanging="360" w:left="720"/>
        <w:rPr>
          <w:rFonts w:ascii="Times New Roman" w:hAnsi="Times New Roman" w:cs="Times New Roman"/>
          <w:bCs w:val="0"/>
          <w:i w:val="0"/>
        </w:rPr>
      </w:pPr>
      <w:r>
        <w:rPr>
          <w:rFonts w:ascii="Times New Roman" w:hAnsi="Times New Roman" w:eastAsia="Times New Roman" w:cs="Times New Roman"/>
          <w:b/>
          <w:i w:val="0"/>
          <w:iCs w:val="0"/>
        </w:rPr>
        <w:t xml:space="preserve">RQ2.</w:t>
      </w:r>
      <w:r>
        <w:rPr>
          <w:rFonts w:ascii="Times New Roman" w:hAnsi="Times New Roman" w:eastAsia="Times New Roman" w:cs="Times New Roman"/>
          <w:i w:val="0"/>
          <w:iCs w:val="0"/>
        </w:rPr>
        <w:t xml:space="preserve">How do bulk density variations and powder flow properties affect dosing accuracy, and what control strategies can compensate for these variations in real-time operation?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60" w:before="160" w:line="360" w:lineRule="auto"/>
        <w:ind w:hanging="360" w:left="720"/>
        <w:rPr>
          <w:rFonts w:ascii="Times New Roman" w:hAnsi="Times New Roman" w:cs="Times New Roman"/>
          <w:bCs w:val="0"/>
          <w:i w:val="0"/>
        </w:rPr>
      </w:pPr>
      <w:r>
        <w:rPr>
          <w:rFonts w:ascii="Times New Roman" w:hAnsi="Times New Roman" w:eastAsia="Times New Roman" w:cs="Times New Roman"/>
          <w:b/>
          <w:i w:val="0"/>
          <w:iCs w:val="0"/>
        </w:rPr>
        <w:t xml:space="preserve">RQ3.</w:t>
      </w:r>
      <w:r>
        <w:rPr>
          <w:rFonts w:ascii="Times New Roman" w:hAnsi="Times New Roman" w:eastAsia="Times New Roman" w:cs="Times New Roman"/>
          <w:i w:val="0"/>
          <w:iCs w:val="0"/>
        </w:rPr>
        <w:t xml:space="preserve">What are the critical structural loading conditions for the auger shaft and</w:t>
      </w:r>
      <w:r>
        <w:rPr>
          <w:rFonts w:ascii="Times New Roman" w:hAnsi="Times New Roman" w:eastAsia="Times New Roman" w:cs="Times New Roman"/>
          <w:i w:val="0"/>
          <w:iCs w:val="0"/>
        </w:rPr>
        <w:t xml:space="preserve"> drive train, and what safety factors ensure reliable operation under worst-case scenarios including material caking and startup conditions?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60" w:before="160" w:line="360" w:lineRule="auto"/>
        <w:ind w:hanging="360" w:left="720"/>
        <w:rPr>
          <w:rFonts w:ascii="Times New Roman" w:hAnsi="Times New Roman" w:cs="Times New Roman"/>
          <w:bCs w:val="0"/>
          <w:i w:val="0"/>
        </w:rPr>
      </w:pPr>
      <w:r>
        <w:rPr>
          <w:rFonts w:ascii="Times New Roman" w:hAnsi="Times New Roman" w:eastAsia="Times New Roman" w:cs="Times New Roman"/>
          <w:b/>
          <w:i w:val="0"/>
          <w:iCs w:val="0"/>
        </w:rPr>
        <w:t xml:space="preserve">RQ4.</w:t>
      </w:r>
      <w:r>
        <w:rPr>
          <w:rFonts w:ascii="Times New Roman" w:hAnsi="Times New Roman" w:eastAsia="Times New Roman" w:cs="Times New Roman"/>
          <w:i w:val="0"/>
          <w:iCs w:val="0"/>
        </w:rPr>
        <w:t xml:space="preserve">How does thermal expansion from sealing jaw heating affect component clearances and dosing accuracy, and what d</w:t>
      </w:r>
      <w:r>
        <w:rPr>
          <w:rFonts w:ascii="Times New Roman" w:hAnsi="Times New Roman" w:eastAsia="Times New Roman" w:cs="Times New Roman"/>
          <w:i w:val="0"/>
          <w:iCs w:val="0"/>
        </w:rPr>
        <w:t xml:space="preserve">esign measures mitigate thermal effects?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60" w:before="160" w:line="360" w:lineRule="auto"/>
        <w:ind w:hanging="360" w:left="720"/>
        <w:rPr>
          <w:rFonts w:ascii="Times New Roman" w:hAnsi="Times New Roman" w:cs="Times New Roman"/>
          <w:bCs w:val="0"/>
          <w:i w:val="0"/>
        </w:rPr>
      </w:pPr>
      <w:r>
        <w:rPr>
          <w:rFonts w:ascii="Times New Roman" w:hAnsi="Times New Roman" w:eastAsia="Times New Roman" w:cs="Times New Roman"/>
          <w:b/>
          <w:i w:val="0"/>
          <w:iCs w:val="0"/>
        </w:rPr>
        <w:t xml:space="preserve">RQ5.</w:t>
      </w:r>
      <w:r>
        <w:rPr>
          <w:rFonts w:ascii="Times New Roman" w:hAnsi="Times New Roman" w:eastAsia="Times New Roman" w:cs="Times New Roman"/>
          <w:i w:val="0"/>
          <w:iCs w:val="0"/>
        </w:rPr>
        <w:t xml:space="preserve">What is the correlation between analytical predictions and numerical simulation results, and how do deviations inform design refinement decisions?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69"/>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1.5 Scope and Limitations</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scope of this graduation project e</w:t>
      </w:r>
      <w:r>
        <w:rPr>
          <w:rFonts w:ascii="Times New Roman" w:hAnsi="Times New Roman" w:eastAsia="Times New Roman" w:cs="Times New Roman"/>
          <w:i w:val="0"/>
          <w:iCs w:val="0"/>
        </w:rPr>
        <w:t xml:space="preserve">ncompasses the complete engineering design and analysis of a VFFS auger filling system, with specific boundaries defining the extent of investigation and areas explicitly excluded from consideration.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1.5.1 Scope of Work</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project scope includes: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Mechan</w:t>
      </w:r>
      <w:r>
        <w:rPr>
          <w:rFonts w:ascii="Times New Roman" w:hAnsi="Times New Roman" w:eastAsia="Times New Roman" w:cs="Times New Roman"/>
          <w:i w:val="0"/>
          <w:iCs w:val="0"/>
        </w:rPr>
        <w:t xml:space="preserve">ical design of auger screw, central shaft, spinner plate, and associated tooling;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Specification and selection of servo motor, gearbox, and drive train components;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Design of hopper and agitator system for consistent material feeding;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Development of control system architecture and motion control algorithms;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Analytical modeling of volumetric displacement, torque, and power requirements;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Finite Element Analysis (FEA) of structural, thermal, and modal behavior;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Validation of design t</w:t>
      </w:r>
      <w:r>
        <w:rPr>
          <w:rFonts w:ascii="Times New Roman" w:hAnsi="Times New Roman" w:eastAsia="Times New Roman" w:cs="Times New Roman"/>
          <w:i w:val="0"/>
          <w:iCs w:val="0"/>
        </w:rPr>
        <w:t xml:space="preserve">hrough correlation between analytical and numerical results.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1.5.2 Limitations</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following aspects are explicitly outside the scope of this project: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Physical prototype fabrication and experimental testing (the project is limited to design and simulatio</w:t>
      </w:r>
      <w:r>
        <w:rPr>
          <w:rFonts w:ascii="Times New Roman" w:hAnsi="Times New Roman" w:eastAsia="Times New Roman" w:cs="Times New Roman"/>
          <w:i w:val="0"/>
          <w:iCs w:val="0"/>
        </w:rPr>
        <w:t xml:space="preserve">n phases);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Complete VFFS machine including film transport, forming, and sealing subsystems (focus is specifically on the auger filling mechanism);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Economic analysis, cost estimation, and market feasibility studies;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Investigation of alternative dosing</w:t>
      </w:r>
      <w:r>
        <w:rPr>
          <w:rFonts w:ascii="Times New Roman" w:hAnsi="Times New Roman" w:eastAsia="Times New Roman" w:cs="Times New Roman"/>
          <w:i w:val="0"/>
          <w:iCs w:val="0"/>
        </w:rPr>
        <w:t xml:space="preserve"> technologies (cup fillers, weigh fillers, etc.);</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Long-term reliability testing and wear analysis under extended operation.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target material is limited to granular sodium chloride (table salt) with specified particle size distribution and moisture con</w:t>
      </w:r>
      <w:r>
        <w:rPr>
          <w:rFonts w:ascii="Times New Roman" w:hAnsi="Times New Roman" w:eastAsia="Times New Roman" w:cs="Times New Roman"/>
          <w:i w:val="0"/>
          <w:iCs w:val="0"/>
        </w:rPr>
        <w:t xml:space="preserve">tent. While the design principles may be applicable to other granular materials, validation is specifically performed for salt packaging applications.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69"/>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1.6 Significance of the Study</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This graduation project contributes to engineering knowledge and industrial</w:t>
      </w:r>
      <w:r>
        <w:rPr>
          <w:rFonts w:ascii="Times New Roman" w:hAnsi="Times New Roman" w:eastAsia="Times New Roman" w:cs="Times New Roman"/>
          <w:i w:val="0"/>
          <w:iCs w:val="0"/>
        </w:rPr>
        <w:t xml:space="preserve"> practice through multiple pathways of significance: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1.6.1 Academic Contribution</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project demonstrates the integration of multiple engineering disciplines—mechanical design, bulk solids mechanics, control systems, and numerical simulation—within a unifi</w:t>
      </w:r>
      <w:r>
        <w:rPr>
          <w:rFonts w:ascii="Times New Roman" w:hAnsi="Times New Roman" w:eastAsia="Times New Roman" w:cs="Times New Roman"/>
          <w:i w:val="0"/>
          <w:iCs w:val="0"/>
        </w:rPr>
        <w:t xml:space="preserve">ed design framework. The systematic correlation between analytical models and finite element analysis provides a methodology applicable to similar mechatronic system development. Furthermore, the detailed treatment of powder flow phenomena augments the exi</w:t>
      </w:r>
      <w:r>
        <w:rPr>
          <w:rFonts w:ascii="Times New Roman" w:hAnsi="Times New Roman" w:eastAsia="Times New Roman" w:cs="Times New Roman"/>
          <w:i w:val="0"/>
          <w:iCs w:val="0"/>
        </w:rPr>
        <w:t xml:space="preserve">sting literature on auger filling technology, which has historically received less scholarly attention than other bulk material handling systems [16].</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1.6.2 Industrial Relevance</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design outcomes directly address industrial requirements for high-speed, a</w:t>
      </w:r>
      <w:r>
        <w:rPr>
          <w:rFonts w:ascii="Times New Roman" w:hAnsi="Times New Roman" w:eastAsia="Times New Roman" w:cs="Times New Roman"/>
          <w:i w:val="0"/>
          <w:iCs w:val="0"/>
        </w:rPr>
        <w:t xml:space="preserve">ccurate, and reliable powder packaging. The target specifications—500g packages at 15 bags per minute with ±1.5% accuracy—represent typical production requirements for medium-scale food packaging operations. The methodology employed, combining theoretical </w:t>
      </w:r>
      <w:r>
        <w:rPr>
          <w:rFonts w:ascii="Times New Roman" w:hAnsi="Times New Roman" w:eastAsia="Times New Roman" w:cs="Times New Roman"/>
          <w:i w:val="0"/>
          <w:iCs w:val="0"/>
        </w:rPr>
        <w:t xml:space="preserve">analysis with simulation validation, offers a template for systematic design optimization that can reduce development time and prototyping costs [17].</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1.6.3 Technological Innovation</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integration of advanced servo control with mechanical flow </w:t>
      </w:r>
      <w:r>
        <w:rPr>
          <w:rFonts w:ascii="Times New Roman" w:hAnsi="Times New Roman" w:eastAsia="Times New Roman" w:cs="Times New Roman"/>
          <w:i w:val="0"/>
          <w:iCs w:val="0"/>
        </w:rPr>
        <w:t xml:space="preserve">control mechanisms (spinner plate) represents an innovative approach to addressing the persistent challenge of dribble elimination in free-flowing granular materials. The dual-core ESP32 control architecture with distributed processing of motion control an</w:t>
      </w:r>
      <w:r>
        <w:rPr>
          <w:rFonts w:ascii="Times New Roman" w:hAnsi="Times New Roman" w:eastAsia="Times New Roman" w:cs="Times New Roman"/>
          <w:i w:val="0"/>
          <w:iCs w:val="0"/>
        </w:rPr>
        <w:t xml:space="preserve">d thermal management tasks demonstrates the application of modern embedded systems technology to packaging machinery [18].</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69"/>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1.7 Methodology Overview</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project follows a systematic engineering design methodology progressing from requirements definition thr</w:t>
      </w:r>
      <w:r>
        <w:rPr>
          <w:rFonts w:ascii="Times New Roman" w:hAnsi="Times New Roman" w:eastAsia="Times New Roman" w:cs="Times New Roman"/>
          <w:i w:val="0"/>
          <w:iCs w:val="0"/>
        </w:rPr>
        <w:t xml:space="preserve">ough conceptual design, detailed analysis, and validation. The overall approach integrates analytical modeling, computational simulation, and design verification in an iterative framework.</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1.7.1 Research Design Framework</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methodology adopts a mixed-meth</w:t>
      </w:r>
      <w:r>
        <w:rPr>
          <w:rFonts w:ascii="Times New Roman" w:hAnsi="Times New Roman" w:eastAsia="Times New Roman" w:cs="Times New Roman"/>
          <w:i w:val="0"/>
          <w:iCs w:val="0"/>
        </w:rPr>
        <w:t xml:space="preserve">ods approach combining theoretical analysis, numerical simulation, and design validation. The research design follows the classical engineering method: problem definition, background research, conceptual design, detailed analysis, and verification. This st</w:t>
      </w:r>
      <w:r>
        <w:rPr>
          <w:rFonts w:ascii="Times New Roman" w:hAnsi="Times New Roman" w:eastAsia="Times New Roman" w:cs="Times New Roman"/>
          <w:i w:val="0"/>
          <w:iCs w:val="0"/>
        </w:rPr>
        <w:t xml:space="preserve">ructured approach ensures comprehensive coverage of all technical aspects while maintaining traceability from requirements to final design [19].</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1.7.2 Analytical Modeling Phase</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analytical phase establishes mathematical models governing system behavior: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Volumetric displacement theory based on auger geometry and powder properties;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Torque and power requirements derived from material resistance and inertial loading;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Structural mechanics equations for stress, deflection, and critical speed </w:t>
      </w:r>
      <w:r>
        <w:rPr>
          <w:rFonts w:ascii="Times New Roman" w:hAnsi="Times New Roman" w:eastAsia="Times New Roman" w:cs="Times New Roman"/>
          <w:i w:val="0"/>
          <w:iCs w:val="0"/>
        </w:rPr>
        <w:t xml:space="preserve">analysis;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Control system models for motion profiling and feedback compensation.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1.7.3 Numerical Simulation Phase</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Finite Element Analysis (FEA) using SOLIDWORKS Simulation and ANSYS Mechanical provides detailed insight into:</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Static structural response u</w:t>
      </w:r>
      <w:r>
        <w:rPr>
          <w:rFonts w:ascii="Times New Roman" w:hAnsi="Times New Roman" w:eastAsia="Times New Roman" w:cs="Times New Roman"/>
          <w:i w:val="0"/>
          <w:iCs w:val="0"/>
        </w:rPr>
        <w:t xml:space="preserve">nder maximum torque loading;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Thermal distribution and expansion effects;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Modal characteristics and resonance avoidance;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Motion dynamics and interference validation.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1.7.4 Validation and Correlation</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final phase correlates analytical predictions wi</w:t>
      </w:r>
      <w:r>
        <w:rPr>
          <w:rFonts w:ascii="Times New Roman" w:hAnsi="Times New Roman" w:eastAsia="Times New Roman" w:cs="Times New Roman"/>
          <w:i w:val="0"/>
          <w:iCs w:val="0"/>
        </w:rPr>
        <w:t xml:space="preserve">th simulation results, quantifying deviations and establishing confidence bounds for design decisions. Statistical comparison of key performance parameters—stress, deflection, torque, and dosing accuracy—validates the analytical framework and confirms desi</w:t>
      </w:r>
      <w:r>
        <w:rPr>
          <w:rFonts w:ascii="Times New Roman" w:hAnsi="Times New Roman" w:eastAsia="Times New Roman" w:cs="Times New Roman"/>
          <w:i w:val="0"/>
          <w:iCs w:val="0"/>
        </w:rPr>
        <w:t xml:space="preserve">gn adequacy.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top w:val="single" w:color="c9c9c9" w:sz="4" w:space="0"/>
          <w:left w:val="single" w:color="c9c9c9" w:sz="4" w:space="0"/>
          <w:bottom w:val="single" w:color="c9c9c9" w:sz="4" w:space="0"/>
          <w:right w:val="single" w:color="c9c9c9" w:sz="4" w:space="0"/>
        </w:pBdr>
        <w:shd w:val="clear" w:color="auto" w:fill="f5f5f5"/>
        <w:spacing w:after="120" w:before="360" w:line="360" w:lineRule="auto"/>
        <w:ind/>
        <w:jc w:val="center"/>
        <w:rPr>
          <w:rFonts w:ascii="Times New Roman" w:hAnsi="Times New Roman" w:cs="Times New Roman"/>
          <w:bCs w:val="0"/>
          <w:i w:val="0"/>
        </w:rPr>
      </w:pPr>
      <w:r>
        <w:rPr>
          <w:rFonts w:ascii="Times New Roman" w:hAnsi="Times New Roman" w:eastAsia="Times New Roman" w:cs="Times New Roman"/>
          <w:i w:val="0"/>
          <w:iCs w:val="0"/>
          <w:color w:val="757575"/>
          <w:sz w:val="20"/>
        </w:rPr>
        <w:t xml:space="preserve">[Insert Figure Here]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822"/>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Figure 1.2: Project methodology flowchart showing the sequential phases from requirements definition through analytical modeling, numerical simulation, and final validation.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69"/>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1.8 Organization of the Report</w:t>
      </w:r>
      <w: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This graduation p</w:t>
      </w:r>
      <w:r>
        <w:rPr>
          <w:rFonts w:ascii="Times New Roman" w:hAnsi="Times New Roman" w:eastAsia="Times New Roman" w:cs="Times New Roman"/>
          <w:i w:val="0"/>
          <w:iCs w:val="0"/>
        </w:rPr>
        <w:t xml:space="preserve">roject report is organized into seven chapters, each addressing specific aspects of the design and analysis process: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Chapter One: Introduction presents the background, problem statement, objectives, research questions, scope, and significance of the study.</w:t>
      </w:r>
      <w:r>
        <w:rPr>
          <w:rFonts w:ascii="Times New Roman" w:hAnsi="Times New Roman" w:eastAsia="Times New Roman" w:cs="Times New Roman"/>
          <w:i w:val="0"/>
          <w:iCs w:val="0"/>
        </w:rPr>
        <w:t xml:space="preserve"> This chapter establishes the context and motivation for the project.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Chapter Two: Literature Review provides a comprehensive survey of existing knowledge in VFFS technology, powder rheology, auger engineering, and </w:t>
      </w:r>
      <w:r>
        <w:rPr>
          <w:rFonts w:ascii="Times New Roman" w:hAnsi="Times New Roman" w:eastAsia="Times New Roman" w:cs="Times New Roman"/>
          <w:i w:val="0"/>
          <w:iCs w:val="0"/>
        </w:rPr>
        <w:t xml:space="preserve">multiphysics</w:t>
      </w:r>
      <w:r>
        <w:rPr>
          <w:rFonts w:ascii="Times New Roman" w:hAnsi="Times New Roman" w:eastAsia="Times New Roman" w:cs="Times New Roman"/>
          <w:i w:val="0"/>
          <w:iCs w:val="0"/>
        </w:rPr>
        <w:t xml:space="preserve"> simulation. This chapter ide</w:t>
      </w:r>
      <w:r>
        <w:rPr>
          <w:rFonts w:ascii="Times New Roman" w:hAnsi="Times New Roman" w:eastAsia="Times New Roman" w:cs="Times New Roman"/>
          <w:i w:val="0"/>
          <w:iCs w:val="0"/>
        </w:rPr>
        <w:t xml:space="preserve">ntifies the theoretical foundations and research gaps addressed by the project.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Chapter Three: System Design and Specifications details the design requirements, conceptual development, and final mechanical architecture. CAD representations and control syst</w:t>
      </w:r>
      <w:r>
        <w:rPr>
          <w:rFonts w:ascii="Times New Roman" w:hAnsi="Times New Roman" w:eastAsia="Times New Roman" w:cs="Times New Roman"/>
          <w:i w:val="0"/>
          <w:iCs w:val="0"/>
        </w:rPr>
        <w:t xml:space="preserve">em logic are presented in this chapter.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Chapter Four: Analytical Modeling and Calculations presents the mathematical foundations, kinematic and kinetic models, torque and power estimation, and structural mechanics equations governing system behavior.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Chapter Five: Multiphysics Simulation and Validation describes the computational setup, static structural analysis, thermal-structural coupling, modal analysis, and correlation between analytical and simulation results.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Chapter Six: Results Discussion and </w:t>
      </w:r>
      <w:r>
        <w:rPr>
          <w:rFonts w:ascii="Times New Roman" w:hAnsi="Times New Roman" w:eastAsia="Times New Roman" w:cs="Times New Roman"/>
          <w:i w:val="0"/>
          <w:iCs w:val="0"/>
        </w:rPr>
        <w:t xml:space="preserve">Evaluation synthesizes the findings, evaluates machine performance, discusses mechatronic synergy, and assesses the contribution to engineering knowledge.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Chapter Seven: Conclusion and Future Work summarizes the key findings, evaluates objective fulfillmen</w:t>
      </w:r>
      <w:r>
        <w:rPr>
          <w:rFonts w:ascii="Times New Roman" w:hAnsi="Times New Roman" w:eastAsia="Times New Roman" w:cs="Times New Roman"/>
          <w:i w:val="0"/>
          <w:iCs w:val="0"/>
        </w:rPr>
        <w:t xml:space="preserve">t, provides recommendations for prototype fabrication, and suggests directions for future research including AI/ML integration.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720"/>
        <w:rPr>
          <w:rFonts w:ascii="Times New Roman" w:hAnsi="Times New Roman" w:cs="Times New Roman"/>
          <w:bCs w:val="0"/>
          <w:i w:val="0"/>
        </w:rPr>
      </w:pPr>
      <w:r>
        <w:rPr>
          <w:rFonts w:ascii="Times New Roman" w:hAnsi="Times New Roman" w:eastAsia="Times New Roman" w:cs="Times New Roman"/>
          <w:i w:val="0"/>
          <w:iCs w:val="0"/>
        </w:rPr>
        <w:t xml:space="preserve">The report also includes comprehensive appendices containing engineering drawings, control documentation, simulation reports, an</w:t>
      </w:r>
      <w:r>
        <w:rPr>
          <w:rFonts w:ascii="Times New Roman" w:hAnsi="Times New Roman" w:eastAsia="Times New Roman" w:cs="Times New Roman"/>
          <w:i w:val="0"/>
          <w:iCs w:val="0"/>
        </w:rPr>
        <w:t xml:space="preserve">d detailed calculation spreadsheets.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69"/>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References</w:t>
      </w:r>
      <w: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t xml:space="preserve">[1] Grand View Research. (2023). Packaging Machinery Market Size, Share &amp; Trends Analysis Report. Grand View Research, Inc.</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t xml:space="preserve">[2] Yam, K. L. (2009). The Wiley Encyclopedia of Packaging Technology (3rd ed.). Joh</w:t>
      </w:r>
      <w:r>
        <w:rPr>
          <w:rFonts w:ascii="Times New Roman" w:hAnsi="Times New Roman" w:eastAsia="Times New Roman" w:cs="Times New Roman"/>
          <w:i w:val="0"/>
          <w:iCs w:val="0"/>
        </w:rPr>
        <w:t xml:space="preserve">n Wiley &amp; Sons.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t xml:space="preserve">[3] Hanlon, J. F., Kelsey, R. J., &amp; </w:t>
      </w:r>
      <w:r>
        <w:rPr>
          <w:rFonts w:ascii="Times New Roman" w:hAnsi="Times New Roman" w:eastAsia="Times New Roman" w:cs="Times New Roman"/>
          <w:i w:val="0"/>
          <w:iCs w:val="0"/>
        </w:rPr>
        <w:t xml:space="preserve">Forcinio</w:t>
      </w:r>
      <w:r>
        <w:rPr>
          <w:rFonts w:ascii="Times New Roman" w:hAnsi="Times New Roman" w:eastAsia="Times New Roman" w:cs="Times New Roman"/>
          <w:i w:val="0"/>
          <w:iCs w:val="0"/>
        </w:rPr>
        <w:t xml:space="preserve">, H. E. (1998). Handbook of Package Engineering (3rd ed.). CRC Press.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t xml:space="preserve">[4] Bosch Packaging Technology. (2018). The Future of Packaging: Industry 4.0 and Smart Machines. Bosch GmbH.</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t xml:space="preserve">[5] PMMI Media G</w:t>
      </w:r>
      <w:r>
        <w:rPr>
          <w:rFonts w:ascii="Times New Roman" w:hAnsi="Times New Roman" w:eastAsia="Times New Roman" w:cs="Times New Roman"/>
          <w:i w:val="0"/>
          <w:iCs w:val="0"/>
        </w:rPr>
        <w:t xml:space="preserve">roup. (2022). The State of the Industry: U.S. Packaging Machinery. PMMI Media Group.</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t xml:space="preserve">[6] Smithers Pira. (2019). The Future of Flexible Packaging to 2024. Smithers Pira Ltd.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t xml:space="preserve">[7] FDA. (2020). Current Good Manufacturing Practice in Manufacturing, Packing, or </w:t>
      </w:r>
      <w:r>
        <w:rPr>
          <w:rFonts w:ascii="Times New Roman" w:hAnsi="Times New Roman" w:eastAsia="Times New Roman" w:cs="Times New Roman"/>
          <w:i w:val="0"/>
          <w:iCs w:val="0"/>
        </w:rPr>
        <w:t xml:space="preserve">Holding Human Food. 21 CFR Part 110.</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t xml:space="preserve">[8] Conveyor Equipment Manufacturers Association (CEMA). Screw Conveyor Engineering Guide. CEMA, Naples, FL.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t xml:space="preserve">[9] Roberts, A. W. (1999). The influence of granular vortex motion on the volumetric performance of enclosed s</w:t>
      </w:r>
      <w:r>
        <w:rPr>
          <w:rFonts w:ascii="Times New Roman" w:hAnsi="Times New Roman" w:eastAsia="Times New Roman" w:cs="Times New Roman"/>
          <w:i w:val="0"/>
          <w:iCs w:val="0"/>
        </w:rPr>
        <w:t xml:space="preserve">crew conveyors. Powder Technology, 104(1), 56-67.</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t xml:space="preserve">[10] Schulze, D. (2008). Powders and Bulk Solids: Behavior, Characterization, Storage and Flow. Springer Science &amp; Business Media.</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t xml:space="preserve">[11] OIML. (2016). OIML R 87: Quantity of Product in Prepackages. Internati</w:t>
      </w:r>
      <w:r>
        <w:rPr>
          <w:rFonts w:ascii="Times New Roman" w:hAnsi="Times New Roman" w:eastAsia="Times New Roman" w:cs="Times New Roman"/>
          <w:i w:val="0"/>
          <w:iCs w:val="0"/>
        </w:rPr>
        <w:t xml:space="preserve">onal Organization of Legal Metrology.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t xml:space="preserve">[12] Hohmann, H. J. (1988). Filling characteristics and dosing accuracy of volumetric dosing devices in vertical form fill seal machines. Packaging Technology and Science, 1(3), 123-135.</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t xml:space="preserve">[13] Shigley, J. E., &amp; Mischke,</w:t>
      </w:r>
      <w:r>
        <w:rPr>
          <w:rFonts w:ascii="Times New Roman" w:hAnsi="Times New Roman" w:eastAsia="Times New Roman" w:cs="Times New Roman"/>
          <w:i w:val="0"/>
          <w:iCs w:val="0"/>
        </w:rPr>
        <w:t xml:space="preserve"> C. R. (2001). Mechanical Engineering Design (6th ed.). McGraw-Hill.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t xml:space="preserve">[14] </w:t>
      </w:r>
      <w:r>
        <w:rPr>
          <w:rFonts w:ascii="Times New Roman" w:hAnsi="Times New Roman" w:eastAsia="Times New Roman" w:cs="Times New Roman"/>
          <w:i w:val="0"/>
          <w:iCs w:val="0"/>
        </w:rPr>
        <w:t xml:space="preserve">Incropera</w:t>
      </w:r>
      <w:r>
        <w:rPr>
          <w:rFonts w:ascii="Times New Roman" w:hAnsi="Times New Roman" w:eastAsia="Times New Roman" w:cs="Times New Roman"/>
          <w:i w:val="0"/>
          <w:iCs w:val="0"/>
        </w:rPr>
        <w:t xml:space="preserve">, F. P., &amp; DeWitt, D. P. (2002). Fundamentals of Heat and Mass Transfer (5th ed.). John Wiley &amp; Sons.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t xml:space="preserve">[15] CEMA. (2015). Screw Conveyors for Bulk Materials. ANSI/CEMA Standa</w:t>
      </w:r>
      <w:r>
        <w:rPr>
          <w:rFonts w:ascii="Times New Roman" w:hAnsi="Times New Roman" w:eastAsia="Times New Roman" w:cs="Times New Roman"/>
          <w:i w:val="0"/>
          <w:iCs w:val="0"/>
        </w:rPr>
        <w:t xml:space="preserve">rd 350-2015.</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t xml:space="preserve">[16] Nedderman, R. M. (1992). Statics and Kinematics of Granular Materials. Cambridge University Press.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t xml:space="preserve">[17] Ulrich, K. T., &amp; Eppinger, S. D. (2015). Product Design and Development (6th ed.). McGraw-Hill Education.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t xml:space="preserve">[18] </w:t>
      </w:r>
      <w:r>
        <w:rPr>
          <w:rFonts w:ascii="Times New Roman" w:hAnsi="Times New Roman" w:eastAsia="Times New Roman" w:cs="Times New Roman"/>
          <w:i w:val="0"/>
          <w:iCs w:val="0"/>
        </w:rPr>
        <w:t xml:space="preserve">Espressif</w:t>
      </w:r>
      <w:r>
        <w:rPr>
          <w:rFonts w:ascii="Times New Roman" w:hAnsi="Times New Roman" w:eastAsia="Times New Roman" w:cs="Times New Roman"/>
          <w:i w:val="0"/>
          <w:iCs w:val="0"/>
        </w:rPr>
        <w:t xml:space="preserve"> Systems. (2023). ESP32 Technical Reference Manual. </w:t>
      </w:r>
      <w:r>
        <w:rPr>
          <w:rFonts w:ascii="Times New Roman" w:hAnsi="Times New Roman" w:eastAsia="Times New Roman" w:cs="Times New Roman"/>
          <w:i w:val="0"/>
          <w:iCs w:val="0"/>
        </w:rPr>
        <w:t xml:space="preserve">Espressif</w:t>
      </w:r>
      <w:r>
        <w:rPr>
          <w:rFonts w:ascii="Times New Roman" w:hAnsi="Times New Roman" w:eastAsia="Times New Roman" w:cs="Times New Roman"/>
          <w:i w:val="0"/>
          <w:iCs w:val="0"/>
        </w:rPr>
        <w:t xml:space="preserve"> Systems.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t xml:space="preserve">[19] Arora, J. S. (2017). Introduction to Optimum Design (4th ed.). Academic Press.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tl/>
        </w:rPr>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pBdr/>
        <w:shd w:val="nil" w:color="000000"/>
        <w:spacing w:line="360" w:lineRule="auto"/>
        <w:ind/>
        <w:rPr>
          <w:rFonts w:ascii="Times New Roman" w:hAnsi="Times New Roman" w:cs="Times New Roman"/>
          <w:bCs w:val="0"/>
          <w:i w:val="0"/>
        </w:rPr>
      </w:pPr>
      <w:r>
        <w:rPr>
          <w:rFonts w:ascii="Times New Roman" w:hAnsi="Times New Roman" w:eastAsia="Times New Roman" w:cs="Times New Roman"/>
          <w:i w:val="0"/>
          <w:iCs w:val="0"/>
          <w:color w:val="8b2942"/>
          <w:spacing w:val="60"/>
          <w:sz w:val="48"/>
          <w:highlight w:val="none"/>
        </w:rPr>
        <w:br w:type="page" w:clear="all"/>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400" w:line="360" w:lineRule="auto"/>
        <w:ind/>
        <w:jc w:val="center"/>
        <w:rPr>
          <w:rFonts w:ascii="Times New Roman" w:hAnsi="Times New Roman" w:cs="Times New Roman"/>
          <w:bCs w:val="0"/>
          <w:i w:val="0"/>
          <w:color w:val="8b2942"/>
          <w:spacing w:val="60"/>
          <w:sz w:val="48"/>
          <w:szCs w:val="48"/>
          <w:highlight w:val="none"/>
        </w:rPr>
      </w:pPr>
      <w:r>
        <w:rPr>
          <w:rFonts w:ascii="Times New Roman" w:hAnsi="Times New Roman" w:eastAsia="Times New Roman" w:cs="Times New Roman"/>
          <w:i w:val="0"/>
          <w:iCs w:val="0"/>
          <w:color w:val="8b2942"/>
          <w:spacing w:val="60"/>
          <w:sz w:val="48"/>
        </w:rPr>
        <w:t xml:space="preserve">CHAPTER TWO</w:t>
      </w:r>
      <w:r>
        <w:rPr>
          <w:rFonts w:ascii="Times New Roman" w:hAnsi="Times New Roman" w:eastAsia="Times New Roman" w:cs="Times New Roman"/>
          <w:i w:val="0"/>
          <w:iCs w:val="0"/>
          <w:color w:val="8b2942"/>
          <w:spacing w:val="60"/>
          <w:sz w:val="48"/>
          <w:szCs w:val="48"/>
          <w:highlight w:val="none"/>
        </w:rPr>
      </w:r>
      <w:r>
        <w:rPr>
          <w:rFonts w:ascii="Times New Roman" w:hAnsi="Times New Roman" w:eastAsia="Times New Roman" w:cs="Times New Roman"/>
          <w:i w:val="0"/>
          <w:iCs w:val="0"/>
          <w:color w:val="8b2942"/>
          <w:spacing w:val="60"/>
          <w:sz w:val="48"/>
          <w:szCs w:val="48"/>
          <w:highlight w:val="none"/>
        </w:rPr>
      </w:r>
    </w:p>
    <w:p>
      <w:pPr>
        <w:pBdr/>
        <w:spacing w:after="600" w:line="360" w:lineRule="auto"/>
        <w:ind/>
        <w:jc w:val="center"/>
        <w:rPr>
          <w:rFonts w:ascii="Times New Roman" w:hAnsi="Times New Roman" w:cs="Times New Roman"/>
          <w:bCs w:val="0"/>
          <w:i w:val="0"/>
        </w:rPr>
      </w:pPr>
      <w:r>
        <w:rPr>
          <w:rFonts w:ascii="Times New Roman" w:hAnsi="Times New Roman" w:eastAsia="Times New Roman" w:cs="Times New Roman"/>
          <w:b/>
          <w:i w:val="0"/>
          <w:iCs w:val="0"/>
          <w:color w:val="1e3a5f"/>
          <w:sz w:val="56"/>
        </w:rPr>
        <w:t xml:space="preserve">LITERATURE REVIEW</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800" w:line="360" w:lineRule="auto"/>
        <w:ind/>
        <w:jc w:val="center"/>
        <w:rPr>
          <w:rFonts w:ascii="Times New Roman" w:hAnsi="Times New Roman" w:cs="Times New Roman"/>
          <w:bCs w:val="0"/>
          <w:i w:val="0"/>
        </w:rPr>
      </w:pPr>
      <w:r>
        <w:rPr>
          <w:rFonts w:ascii="Times New Roman" w:hAnsi="Times New Roman" w:eastAsia="Times New Roman" w:cs="Times New Roman"/>
          <w:i w:val="0"/>
          <w:iCs w:val="0"/>
          <w:color w:val="8b2942"/>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color w:val="4a4a4a"/>
        </w:rPr>
        <w:t xml:space="preserve">A Comprehensive Survey of VFFS Technology,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color w:val="4a4a4a"/>
        </w:rPr>
        <w:t xml:space="preserve">Powder Rheology, and Auger Filling Systems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br w:type="page" w:clear="all"/>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CHAPTER TWO: LITERATURE REVIEW</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development of automated packaging systems for powdered materials represents a sophisticated convergence of mechanical design, granular mechanics, and mechatronic control engineering. This chapter presents a critical r</w:t>
      </w:r>
      <w:r>
        <w:rPr>
          <w:rFonts w:ascii="Times New Roman" w:hAnsi="Times New Roman" w:eastAsia="Times New Roman" w:cs="Times New Roman"/>
          <w:i w:val="0"/>
          <w:iCs w:val="0"/>
        </w:rPr>
        <w:t xml:space="preserve">eview of the fundamental engineering principles and state-of-the-art advancements in Vertical Form-Fill-Seal (VFFS) technology and auger-driven dosing mechanisms, establishing the theoretical foundation for the mechatronic system developed in this project.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2.1 VFFS and Dosing Technologies</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Ve</w:t>
      </w:r>
      <w:r>
        <w:rPr>
          <w:rFonts w:ascii="Times New Roman" w:hAnsi="Times New Roman" w:eastAsia="Times New Roman" w:cs="Times New Roman"/>
          <w:i w:val="0"/>
          <w:iCs w:val="0"/>
        </w:rPr>
        <w:t xml:space="preserve">rtical Form-Fill-Seal (VFFS) technology represents a cornerstone in modern automated packaging, particularly for granular, powdered, and liquid products. Its efficiency stems from the integrated process of forming a bag from a roll of film, filling it with</w:t>
      </w:r>
      <w:r>
        <w:rPr>
          <w:rFonts w:ascii="Times New Roman" w:hAnsi="Times New Roman" w:eastAsia="Times New Roman" w:cs="Times New Roman"/>
          <w:i w:val="0"/>
          <w:iCs w:val="0"/>
        </w:rPr>
        <w:t xml:space="preserve"> the product, and then sealing it, all within a continuous vertical motion. The efficacy of a VFFS system is intrinsically linked to the precision and reliability of its dosing mechanism, which dictates product consistency and economic viability. This sect</w:t>
      </w:r>
      <w:r>
        <w:rPr>
          <w:rFonts w:ascii="Times New Roman" w:hAnsi="Times New Roman" w:eastAsia="Times New Roman" w:cs="Times New Roman"/>
          <w:i w:val="0"/>
          <w:iCs w:val="0"/>
        </w:rPr>
        <w:t xml:space="preserve">ion delineates the operational principles of VFFS machines and provides a comparative analysis of volumetric versus gravimetric dosing technologies, highlighting their respective advantages, limitations, and suitability for various industrial applications.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tl/>
        </w:rPr>
      </w:pPr>
      <w:r>
        <w:rPr>
          <w:rFonts w:ascii="Times New Roman" w:hAnsi="Times New Roman" w:eastAsia="Times New Roman" w:cs="Times New Roman"/>
          <w:b/>
          <w:bCs/>
          <w:i w:val="0"/>
          <w:iCs w:val="0"/>
          <w:rtl/>
        </w:rPr>
      </w:r>
      <w:r>
        <w:rPr>
          <w:rFonts w:ascii="Times New Roman" w:hAnsi="Times New Roman" w:eastAsia="Times New Roman" w:cs="Times New Roman"/>
          <w:b/>
          <w:bCs/>
          <w:i w:val="0"/>
          <w:iCs w:val="0"/>
          <w:rtl/>
        </w:rPr>
      </w:r>
      <w:r>
        <w:rPr>
          <w:rFonts w:ascii="Times New Roman" w:hAnsi="Times New Roman" w:eastAsia="Times New Roman" w:cs="Times New Roman"/>
          <w:b/>
          <w:bCs/>
          <w:i w:val="0"/>
          <w:iCs w:val="0"/>
          <w:rtl/>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2.1.1 Operating Principles of Vertical Form-Fill-Seal Machines</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Vertical Form-Fill-Seal (VFFS) machine constitutes a cornerstone technology in modern automated packaging, integrating three distinct yet kinematically synchronized operations—forming, filling, and sealing</w:t>
      </w:r>
      <w:r>
        <w:rPr>
          <w:rFonts w:hint="cs" w:ascii="Times New Roman" w:hAnsi="Times New Roman" w:eastAsia="Times New Roman" w:cs="Times New Roman"/>
          <w:i w:val="0"/>
          <w:iCs w:val="0"/>
          <w:rtl/>
        </w:rPr>
        <w:t xml:space="preserve"> </w:t>
      </w:r>
      <w:r>
        <w:rPr>
          <w:rFonts w:ascii="Times New Roman" w:hAnsi="Times New Roman" w:eastAsia="Times New Roman" w:cs="Times New Roman"/>
          <w:i w:val="0"/>
          <w:iCs w:val="0"/>
        </w:rPr>
        <w:t xml:space="preserve">into a single continuous production cycle [1]. Since its commercial intr</w:t>
      </w:r>
      <w:r>
        <w:rPr>
          <w:rFonts w:ascii="Times New Roman" w:hAnsi="Times New Roman" w:eastAsia="Times New Roman" w:cs="Times New Roman"/>
          <w:i w:val="0"/>
          <w:iCs w:val="0"/>
        </w:rPr>
        <w:t xml:space="preserve">oduction in the mid-20th century, VFFS technology has evolved from simple mechanical cam-driven systems to sophisticated mechatronic architectures incorporating advanced servo control, real-time process monitoring, and adaptive adjustment capabilities [2].</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tl/>
        </w:rPr>
      </w:pPr>
      <w:r>
        <w:rPr>
          <w:rFonts w:ascii="Times New Roman" w:hAnsi="Times New Roman" w:eastAsia="Times New Roman" w:cs="Times New Roman"/>
          <w:b/>
          <w:bCs/>
          <w:i w:val="0"/>
          <w:iCs w:val="0"/>
          <w:rtl/>
        </w:rPr>
      </w:r>
      <w:r>
        <w:rPr>
          <w:rFonts w:ascii="Times New Roman" w:hAnsi="Times New Roman" w:eastAsia="Times New Roman" w:cs="Times New Roman"/>
          <w:b/>
          <w:bCs/>
          <w:i w:val="0"/>
          <w:iCs w:val="0"/>
          <w:rtl/>
        </w:rPr>
      </w:r>
      <w:r>
        <w:rPr>
          <w:rFonts w:ascii="Times New Roman" w:hAnsi="Times New Roman" w:eastAsia="Times New Roman" w:cs="Times New Roman"/>
          <w:b/>
          <w:bCs/>
          <w:i w:val="0"/>
          <w:iCs w:val="0"/>
          <w:rtl/>
        </w:rPr>
      </w:r>
    </w:p>
    <w:p>
      <w:p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Kinematic Sequence and Film Handling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Pr>
        <w:t xml:space="preserve">The operational sequence of a VFFS system initiates with the tension-controlled un</w:t>
      </w:r>
      <w:r>
        <w:rPr>
          <w:rFonts w:ascii="Times New Roman" w:hAnsi="Times New Roman" w:eastAsia="Times New Roman" w:cs="Times New Roman"/>
          <w:i w:val="0"/>
          <w:iCs w:val="0"/>
        </w:rPr>
        <w:t xml:space="preserve">winding of flexible packaging film from a supply reel. The film web is drawn through the machine via motor-driven friction belts or vacuum pull mechanisms, with precise tension regulation maintained through dancer roller assemblies and electronic feedback </w:t>
      </w:r>
      <w:r>
        <w:rPr>
          <w:rFonts w:ascii="Times New Roman" w:hAnsi="Times New Roman" w:eastAsia="Times New Roman" w:cs="Times New Roman"/>
          <w:i w:val="0"/>
          <w:iCs w:val="0"/>
        </w:rPr>
        <w:t xml:space="preserve">systems to prevent wrinkles, stretching, or misalignment that would compromise package inte</w:t>
      </w:r>
      <w:r>
        <w:rPr>
          <w:rFonts w:ascii="Times New Roman" w:hAnsi="Times New Roman" w:eastAsia="Times New Roman" w:cs="Times New Roman"/>
          <w:i w:val="0"/>
          <w:iCs w:val="0"/>
        </w:rPr>
        <w:t xml:space="preserve">grity [3]. The film subsequently passes over a forming collar (forming shoulder), a geometrically optimized component that transforms the two-dimensional web into a cylindrical configuration around the central forming tube. The design of the forming collar</w:t>
      </w:r>
      <w:r>
        <w:rPr>
          <w:rFonts w:hint="cs" w:ascii="Times New Roman" w:hAnsi="Times New Roman" w:eastAsia="Times New Roman" w:cs="Times New Roman"/>
          <w:i w:val="0"/>
          <w:iCs w:val="0"/>
          <w:rtl/>
        </w:rPr>
        <w:t xml:space="preserve"> </w:t>
      </w:r>
      <w:r>
        <w:rPr>
          <w:rFonts w:ascii="Times New Roman" w:hAnsi="Times New Roman" w:eastAsia="Times New Roman" w:cs="Times New Roman"/>
          <w:i w:val="0"/>
          <w:iCs w:val="0"/>
        </w:rPr>
        <w:t xml:space="preserve">particularly its bending angles and surface curvature</w:t>
      </w:r>
      <w:r>
        <w:rPr>
          <w:rFonts w:hint="cs" w:ascii="Times New Roman" w:hAnsi="Times New Roman" w:eastAsia="Times New Roman" w:cs="Times New Roman"/>
          <w:i w:val="0"/>
          <w:iCs w:val="0"/>
          <w:rtl/>
        </w:rPr>
        <w:t xml:space="preserve"> </w:t>
      </w:r>
      <w:r>
        <w:rPr>
          <w:rFonts w:ascii="Times New Roman" w:hAnsi="Times New Roman" w:eastAsia="Times New Roman" w:cs="Times New Roman"/>
          <w:i w:val="0"/>
          <w:iCs w:val="0"/>
        </w:rPr>
        <w:t xml:space="preserve">requires precise reverse engineering to minimize film stress and ensure consistent bag geometry [4].</w:t>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tl/>
        </w:rPr>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tl/>
          <w:lang w:val="ar-SA"/>
        </w:rPr>
      </w:r>
      <w:r>
        <w:rPr>
          <w:rFonts w:ascii="Times New Roman" w:hAnsi="Times New Roman" w:eastAsia="Times New Roman" w:cs="Times New Roman"/>
          <w:i w:val="0"/>
          <w:iCs w:val="0"/>
          <w:rtl/>
          <w:lang w:val="ar-SA"/>
        </w:rPr>
        <mc:AlternateContent>
          <mc:Choice Requires="wpg">
            <w:drawing>
              <wp:inline xmlns:wp="http://schemas.openxmlformats.org/drawingml/2006/wordprocessingDrawing" distT="0" distB="0" distL="0" distR="0">
                <wp:extent cx="5486400" cy="560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63728" name="Picture 1"/>
                        <pic:cNvPicPr>
                          <a:picLocks noChangeAspect="1"/>
                        </pic:cNvPicPr>
                        <pic:nvPr/>
                      </pic:nvPicPr>
                      <pic:blipFill rotWithShape="1">
                        <a:blip r:embed="rId12"/>
                        <a:stretch/>
                      </pic:blipFill>
                      <pic:spPr bwMode="auto">
                        <a:xfrm>
                          <a:off x="0" y="0"/>
                          <a:ext cx="5486400" cy="56006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441.00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numPr>
          <w:ilvl w:val="0"/>
          <w:numId w:val="36"/>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Figure 2.1:</w:t>
      </w:r>
      <w:r>
        <w:rPr>
          <w:rFonts w:ascii="Times New Roman" w:hAnsi="Times New Roman" w:eastAsia="Times New Roman" w:cs="Times New Roman"/>
          <w:i w:val="0"/>
          <w:iCs w:val="0"/>
        </w:rPr>
        <w:t xml:space="preserve"> Schematic representation of the Vertical Form-Fill-Seal (VFFS) operational cycle, highlighting the forming, filling, and sealing stages.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Upon formation of the cylindrical tube, a longitudinal sealing jaw creates a continuous vertical seam (overlap or fin seal), while the horizontal cross-sealing jaws execute two simultaneous functions</w:t>
      </w:r>
      <w:r>
        <w:rPr>
          <w:rFonts w:ascii="Times New Roman" w:hAnsi="Times New Roman" w:eastAsia="Times New Roman" w:cs="Times New Roman"/>
          <w:i w:val="0"/>
          <w:iCs w:val="0"/>
        </w:rPr>
        <w:t xml:space="preserve">: forming the bottom seal of the current bag and the top seal of the preceding bag. The sealing operation involves precise thermodynamic control of temperature, pressure, and dwell time to achieve hermetic seals without thermal degradation of the film [5].</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Furthermore, precise web tracking is continuo</w:t>
      </w:r>
      <w:r>
        <w:rPr>
          <w:rFonts w:ascii="Times New Roman" w:hAnsi="Times New Roman" w:eastAsia="Times New Roman" w:cs="Times New Roman"/>
          <w:i w:val="0"/>
          <w:iCs w:val="0"/>
        </w:rPr>
        <w:t xml:space="preserve">usly monitored and corrected by photoelectric edge-guide sensors to prevent lateral drift during high-speed unwinding. Following the cross-sealing phase, an integrated mechanical or pneumatic guillotine separates the continuous web into individual packages</w:t>
      </w:r>
      <w:r>
        <w:rPr>
          <w:rFonts w:hint="cs" w:ascii="Times New Roman" w:hAnsi="Times New Roman" w:eastAsia="Times New Roman" w:cs="Times New Roman"/>
          <w:i w:val="0"/>
          <w:iCs w:val="0"/>
          <w:rtl/>
        </w:rPr>
        <w:t xml:space="preserve"> </w:t>
      </w:r>
      <w:r>
        <w:rPr>
          <w:rFonts w:ascii="Times New Roman" w:hAnsi="Times New Roman" w:eastAsia="Times New Roman" w:cs="Times New Roman"/>
          <w:i w:val="0"/>
          <w:iCs w:val="0"/>
        </w:rPr>
        <w:t xml:space="preserve">accommodating various geometries such as standard pillow bags, gusseted bags, or block-bottom pouches</w:t>
      </w:r>
      <w:r>
        <w:rPr>
          <w:rFonts w:hint="cs" w:ascii="Times New Roman" w:hAnsi="Times New Roman" w:eastAsia="Times New Roman" w:cs="Times New Roman"/>
          <w:i w:val="0"/>
          <w:iCs w:val="0"/>
          <w:rtl/>
        </w:rPr>
        <w:t xml:space="preserve"> </w:t>
      </w:r>
      <w:r>
        <w:rPr>
          <w:rFonts w:ascii="Times New Roman" w:hAnsi="Times New Roman" w:eastAsia="Times New Roman" w:cs="Times New Roman"/>
          <w:i w:val="0"/>
          <w:iCs w:val="0"/>
        </w:rPr>
        <w:t xml:space="preserve">which are subsequently discharged onto synchronized conveyors for secondary packaging operations.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tl/>
        </w:rPr>
      </w:pPr>
      <w:r>
        <w:rPr>
          <w:rFonts w:ascii="Times New Roman" w:hAnsi="Times New Roman" w:eastAsia="Times New Roman" w:cs="Times New Roman"/>
          <w:b/>
          <w:bCs/>
          <w:i w:val="0"/>
          <w:iCs w:val="0"/>
          <w:rtl/>
        </w:rPr>
      </w:r>
      <w:r>
        <w:rPr>
          <w:rFonts w:ascii="Times New Roman" w:hAnsi="Times New Roman" w:eastAsia="Times New Roman" w:cs="Times New Roman"/>
          <w:b/>
          <w:bCs/>
          <w:i w:val="0"/>
          <w:iCs w:val="0"/>
          <w:rtl/>
        </w:rPr>
      </w:r>
      <w:r>
        <w:rPr>
          <w:rFonts w:ascii="Times New Roman" w:hAnsi="Times New Roman" w:eastAsia="Times New Roman" w:cs="Times New Roman"/>
          <w:b/>
          <w:bCs/>
          <w:i w:val="0"/>
          <w:iCs w:val="0"/>
          <w:rtl/>
        </w:rPr>
      </w:r>
    </w:p>
    <w:p>
      <w:p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Critical Synchronization Requirements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efficiency of the VFFS process is fundamentally governed by the synchronization between the film transport mechanism and the dosing unit. The "Filling Window"</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defined as the strict temporal interval during which the product must be completely discharged into the formed tube without contaminating the horizontal seal area</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represents the primary kinematic constraint in high-speed applications. In modern industrial systems operating at cycle times below 2.0 seconds, this synchronization necessita</w:t>
      </w:r>
      <w:r>
        <w:rPr>
          <w:rFonts w:ascii="Times New Roman" w:hAnsi="Times New Roman" w:eastAsia="Times New Roman" w:cs="Times New Roman"/>
          <w:i w:val="0"/>
          <w:iCs w:val="0"/>
        </w:rPr>
        <w:t xml:space="preserve">tes the replacement of traditional mechanical clutches with high-precision AC Servo motors, enabling millisecond-accurate control over film pull-rate and dwell time while eliminating inertial errors associated with mechanical indexing [6]. This mechatronic</w:t>
      </w:r>
      <w:r>
        <w:rPr>
          <w:rFonts w:ascii="Times New Roman" w:hAnsi="Times New Roman" w:eastAsia="Times New Roman" w:cs="Times New Roman"/>
          <w:i w:val="0"/>
          <w:iCs w:val="0"/>
        </w:rPr>
        <w:t xml:space="preserve"> evolution is particularly critical for handling abrasive or hygroscopic materials such as Sodium Chloride (NaCl), where misalignment between the dosing pulse termination and jaw opening results in "product-in-seal" contamination and package rejection [7].</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tl/>
        </w:rPr>
      </w:pPr>
      <w:r>
        <w:rPr>
          <w:rFonts w:ascii="Times New Roman" w:hAnsi="Times New Roman" w:eastAsia="Times New Roman" w:cs="Times New Roman"/>
          <w:b/>
          <w:bCs/>
          <w:i w:val="0"/>
          <w:iCs w:val="0"/>
          <w:rtl/>
        </w:rPr>
      </w:r>
      <w:r>
        <w:rPr>
          <w:rFonts w:ascii="Times New Roman" w:hAnsi="Times New Roman" w:eastAsia="Times New Roman" w:cs="Times New Roman"/>
          <w:b/>
          <w:bCs/>
          <w:i w:val="0"/>
          <w:iCs w:val="0"/>
          <w:rtl/>
        </w:rPr>
      </w:r>
      <w:r>
        <w:rPr>
          <w:rFonts w:ascii="Times New Roman" w:hAnsi="Times New Roman" w:eastAsia="Times New Roman" w:cs="Times New Roman"/>
          <w:b/>
          <w:bCs/>
          <w:i w:val="0"/>
          <w:iCs w:val="0"/>
          <w:rtl/>
        </w:rPr>
      </w:r>
    </w:p>
    <w:p>
      <w:p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Motion Architecture: Intermittent vs. Continuous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Contemporary VFFS systems employ two distinct motion architectures. Intermittent motion systems, characterized by discrete stopping periods for filling and sealing opera</w:t>
      </w:r>
      <w:r>
        <w:rPr>
          <w:rFonts w:ascii="Times New Roman" w:hAnsi="Times New Roman" w:eastAsia="Times New Roman" w:cs="Times New Roman"/>
          <w:i w:val="0"/>
          <w:iCs w:val="0"/>
        </w:rPr>
        <w:t xml:space="preserve">tions, offer superior precision for applications requiring gravimetric verification but limit maximum throughput. Continuous motion systems, wherein sealing jaws track the moving film during the sealing cycle, achieve higher production rates (exceeding 12 </w:t>
      </w:r>
      <w:r>
        <w:rPr>
          <w:rFonts w:ascii="Times New Roman" w:hAnsi="Times New Roman" w:eastAsia="Times New Roman" w:cs="Times New Roman"/>
          <w:i w:val="0"/>
          <w:iCs w:val="0"/>
        </w:rPr>
        <w:t xml:space="preserve">packs per minute) but demand complex control algorithms for m</w:t>
      </w:r>
      <w:r>
        <w:rPr>
          <w:rFonts w:ascii="Times New Roman" w:hAnsi="Times New Roman" w:eastAsia="Times New Roman" w:cs="Times New Roman"/>
          <w:i w:val="0"/>
          <w:iCs w:val="0"/>
        </w:rPr>
        <w:t xml:space="preserve">aintaining seal integrity during relative motion [8]. The selection between these architectures involves trade-offs between speed, precision, and mechanical complexity, with intermittent systems predominating in applications requiring high dosing accuracy.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2.1.2 Volumetric vs. Gravimetric Dosing: A Comparative Analysis</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dosing unit constitutes the critical precision</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determining subsystem within the VFFS architecture. In industrial bulk solids handling, two fundamental technical philosophies govern product metering: gravimetric dosing, which measures mass </w:t>
      </w:r>
      <w:r>
        <w:rPr>
          <w:rFonts w:ascii="Times New Roman" w:hAnsi="Times New Roman" w:eastAsia="Times New Roman" w:cs="Times New Roman"/>
          <w:i w:val="0"/>
          <w:iCs w:val="0"/>
        </w:rPr>
        <w:t xml:space="preserve">directly, and volumetric dosing, which measures geometric displacement. The selection between these methodologies represents a strategic engineering decision based on the trade-off between throughput speed (Packs Per Minute, PPM) and absolute mass accuracy</w:t>
      </w:r>
      <w:r>
        <w:rPr>
          <w:rFonts w:hint="cs" w:ascii="Times New Roman" w:hAnsi="Times New Roman" w:eastAsia="Times New Roman" w:cs="Times New Roman"/>
          <w:i w:val="0"/>
          <w:iCs w:val="0"/>
          <w:rtl/>
        </w:rPr>
        <w:t xml:space="preserve"> </w:t>
      </w:r>
      <m:oMath>
        <m:d>
          <m:dPr>
            <m:ctrlPr>
              <w:rPr>
                <w:rFonts w:hint="default" w:ascii="Cambria Math" w:hAnsi="Cambria Math" w:eastAsia="Cambria Math" w:cs="Cambria Math"/>
                <w:i w:val="0"/>
              </w:rPr>
            </m:ctrlPr>
          </m:dPr>
          <m:e>
            <m:r>
              <w:rPr>
                <w:rFonts w:hint="default" w:ascii="Cambria Math" w:hAnsi="Cambria Math" w:eastAsia="Cambria Math" w:cs="Cambria Math"/>
              </w:rPr>
              <m:rPr>
                <m:sty m:val="p"/>
              </m:rPr>
              <m:t>±σ</m:t>
            </m:r>
          </m:e>
        </m:d>
      </m:oMath>
      <w:r>
        <w:rPr>
          <w:rFonts w:ascii="Times New Roman" w:hAnsi="Times New Roman" w:eastAsia="Times New Roman" w:cs="Times New Roman"/>
          <w:i w:val="0"/>
          <w:iCs w:val="0"/>
        </w:rPr>
        <w:t xml:space="preserve"> [9].</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While volumetric metering encompasses various mechanisms</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including cup fillers for free-flowing solids and piston fillers for viscous liquids</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the vertical auger filler remains the predominant standard for powdered and granular materials. Conversely, gravimetric systems, primarily realized through linear scales and multi</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head weighers, offer significant</w:t>
      </w:r>
      <w:r>
        <w:rPr>
          <w:rFonts w:ascii="Times New Roman" w:hAnsi="Times New Roman" w:eastAsia="Times New Roman" w:cs="Times New Roman"/>
          <w:i w:val="0"/>
          <w:iCs w:val="0"/>
        </w:rPr>
        <w:t xml:space="preserve"> economic advantages by drastically minimizing "product give-away" (overfilling). This reduction in material waste is highly desirable for expensive commodities, albeit achieved at the cost of increased mechanical complexity and reduced maximum throughput.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tl/>
        </w:rPr>
      </w:pPr>
      <w:r>
        <w:rPr>
          <w:rFonts w:ascii="Times New Roman" w:hAnsi="Times New Roman" w:eastAsia="Times New Roman" w:cs="Times New Roman"/>
          <w:b/>
          <w:bCs/>
          <w:i w:val="0"/>
          <w:iCs w:val="0"/>
          <w:rtl/>
        </w:rPr>
      </w:r>
      <w:r>
        <w:rPr>
          <w:rFonts w:ascii="Times New Roman" w:hAnsi="Times New Roman" w:eastAsia="Times New Roman" w:cs="Times New Roman"/>
          <w:b/>
          <w:bCs/>
          <w:i w:val="0"/>
          <w:iCs w:val="0"/>
          <w:rtl/>
        </w:rPr>
      </w:r>
      <w:r>
        <w:rPr>
          <w:rFonts w:ascii="Times New Roman" w:hAnsi="Times New Roman" w:eastAsia="Times New Roman" w:cs="Times New Roman"/>
          <w:b/>
          <w:bCs/>
          <w:i w:val="0"/>
          <w:iCs w:val="0"/>
          <w:rtl/>
        </w:rPr>
      </w:r>
    </w:p>
    <w:p>
      <w:p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Gravimetric Dosing (Weight-Based Systems)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Gravimetric dosing systems employ high-precision load cells to measure product mass directly, either through </w:t>
      </w:r>
      <w:r>
        <w:rPr>
          <w:rFonts w:ascii="Times New Roman" w:hAnsi="Times New Roman" w:eastAsia="Times New Roman" w:cs="Times New Roman"/>
          <w:i w:val="0"/>
          <w:iCs w:val="0"/>
        </w:rPr>
        <w:t xml:space="preserve">checkweighing</w:t>
      </w:r>
      <w:r>
        <w:rPr>
          <w:rFonts w:ascii="Times New Roman" w:hAnsi="Times New Roman" w:eastAsia="Times New Roman" w:cs="Times New Roman"/>
          <w:i w:val="0"/>
          <w:iCs w:val="0"/>
        </w:rPr>
        <w:t xml:space="preserve"> of completed packages or net-weight control during the filling process. The fundamental advantage of this approach lies in its independence from material bulk density variation, enabling consistent achievement of </w:t>
      </w:r>
      <m:oMath>
        <m:r>
          <w:rPr>
            <w:rFonts w:hint="default" w:ascii="Cambria Math" w:hAnsi="Cambria Math" w:eastAsia="Cambria Math" w:cs="Cambria Math"/>
          </w:rPr>
          <m:rPr>
            <m:sty m:val="p"/>
          </m:rPr>
          <m:t>( 0.1%</m:t>
        </m:r>
        <m:r>
          <w:rPr>
            <w:rFonts w:hint="default" w:ascii="Cambria Math" w:hAnsi="Cambria Math" w:eastAsia="Cambria Math" w:cs="Cambria Math"/>
          </w:rPr>
          <m:rPr>
            <m:sty m:val="p"/>
          </m:rPr>
          <m:t>-0.5% )</m:t>
        </m:r>
      </m:oMath>
      <w:r>
        <w:rPr>
          <w:rFonts w:ascii="Times New Roman" w:hAnsi="Times New Roman" w:eastAsia="Times New Roman" w:cs="Times New Roman"/>
          <w:i w:val="0"/>
          <w:iCs w:val="0"/>
        </w:rPr>
        <w:t xml:space="preserve">accuracy regardless of changes in material compaction, moisture content, or particle size distribution [10].</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Advanced gravimetric implementations utilize two</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speed filling strategies (bulk and dribble/drip phases): rapid dispensing to a predetermined threshold (typically 90-95% of target mass)</w:t>
      </w:r>
      <w:r>
        <w:rPr>
          <w:rFonts w:ascii="Times New Roman" w:hAnsi="Times New Roman" w:eastAsia="Times New Roman" w:cs="Times New Roman"/>
          <w:i w:val="0"/>
          <w:iCs w:val="0"/>
        </w:rPr>
        <w:t xml:space="preserve">, followed by slow, controlled filling to the final target weight. However, gravimetric systems are inherently constrained by the mechanical settling time required for load cell signal stabilization and the associated control system latency. These dynamic </w:t>
      </w:r>
      <w:r>
        <w:rPr>
          <w:rFonts w:ascii="Times New Roman" w:hAnsi="Times New Roman" w:eastAsia="Times New Roman" w:cs="Times New Roman"/>
          <w:i w:val="0"/>
          <w:iCs w:val="0"/>
        </w:rPr>
        <w:t xml:space="preserve">limitations render purely gravimetric systems unsuitable for high-speed VFFS lines operating at cycle times below </w:t>
      </w:r>
      <w:r>
        <w:rPr>
          <w:rFonts w:ascii="Times New Roman" w:hAnsi="Times New Roman" w:eastAsia="Times New Roman" w:cs="Times New Roman"/>
          <w:i w:val="0"/>
          <w:iCs w:val="0"/>
        </w:rPr>
        <w:t xml:space="preserve">3</w:t>
      </w:r>
      <w:r>
        <w:rPr>
          <w:rFonts w:ascii="Times New Roman" w:hAnsi="Times New Roman" w:eastAsia="Times New Roman" w:cs="Times New Roman"/>
          <w:i w:val="0"/>
          <w:iCs w:val="0"/>
        </w:rPr>
        <w:t xml:space="preserve">.0 seconds, where the s</w:t>
      </w:r>
      <w:r>
        <w:rPr>
          <w:rFonts w:ascii="Times New Roman" w:hAnsi="Times New Roman" w:eastAsia="Times New Roman" w:cs="Times New Roman"/>
          <w:i w:val="0"/>
          <w:iCs w:val="0"/>
        </w:rPr>
        <w:t xml:space="preserve">tabilization delay creates a severe production bottleneck [11]. Additionally, the complexity of load cell integration, calibration requirements, and environmental vibration isolation increases both initial capital cost and ongoing maintenance demands [12].</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tl/>
        </w:rPr>
      </w:pPr>
      <w:r>
        <w:rPr>
          <w:rFonts w:ascii="Times New Roman" w:hAnsi="Times New Roman" w:eastAsia="Times New Roman" w:cs="Times New Roman"/>
          <w:b/>
          <w:bCs/>
          <w:i w:val="0"/>
          <w:iCs w:val="0"/>
          <w:rtl/>
        </w:rPr>
      </w:r>
      <w:r>
        <w:rPr>
          <w:rFonts w:ascii="Times New Roman" w:hAnsi="Times New Roman" w:eastAsia="Times New Roman" w:cs="Times New Roman"/>
          <w:b/>
          <w:bCs/>
          <w:i w:val="0"/>
          <w:iCs w:val="0"/>
          <w:rtl/>
        </w:rPr>
      </w:r>
      <w:r>
        <w:rPr>
          <w:rFonts w:ascii="Times New Roman" w:hAnsi="Times New Roman" w:eastAsia="Times New Roman" w:cs="Times New Roman"/>
          <w:b/>
          <w:bCs/>
          <w:i w:val="0"/>
          <w:iCs w:val="0"/>
          <w:rtl/>
        </w:rPr>
      </w:r>
    </w:p>
    <w:p>
      <w:p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Volumetric Dosing (Auger Filling Systems)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Volumetric dosing systems, predominantly realized through vertical Archime</w:t>
      </w:r>
      <w:r>
        <w:rPr>
          <w:rFonts w:ascii="Times New Roman" w:hAnsi="Times New Roman" w:eastAsia="Times New Roman" w:cs="Times New Roman"/>
          <w:i w:val="0"/>
          <w:iCs w:val="0"/>
        </w:rPr>
        <w:t xml:space="preserve">dean screw (auger) mechanisms, operate on the principle of geometric displacement. The system assumes that each revolution of the helical auger displaces a constant, mathematically defined volume of material. The theoretical mass delivered per revolution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m</m:t>
            </m:r>
          </m:e>
          <m:sub>
            <m:r>
              <w:rPr>
                <w:rFonts w:hint="default" w:ascii="Cambria Math" w:hAnsi="Cambria Math" w:eastAsia="Cambria Math" w:cs="Cambria Math"/>
              </w:rPr>
              <m:rPr>
                <m:sty m:val="p"/>
              </m:rPr>
              <m:t>rev</m:t>
            </m:r>
          </m:sub>
        </m:sSub>
      </m:oMath>
      <w:r>
        <w:rPr>
          <w:rFonts w:ascii="Times New Roman" w:hAnsi="Times New Roman" w:eastAsia="Times New Roman" w:cs="Times New Roman"/>
          <w:i w:val="0"/>
          <w:iCs w:val="0"/>
        </w:rPr>
        <w:t xml:space="preserve">) is determined by the product of the effective flight volume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V</m:t>
            </m:r>
          </m:e>
          <m:sub>
            <m:r>
              <w:rPr>
                <w:rFonts w:hint="default" w:ascii="Cambria Math" w:hAnsi="Cambria Math" w:eastAsia="Cambria Math" w:cs="Cambria Math"/>
              </w:rPr>
              <m:rPr>
                <m:sty m:val="p"/>
              </m:rPr>
              <m:t>eff</m:t>
            </m:r>
          </m:sub>
        </m:sSub>
      </m:oMath>
      <w:r>
        <w:rPr>
          <w:rFonts w:ascii="Times New Roman" w:hAnsi="Times New Roman" w:eastAsia="Times New Roman" w:cs="Times New Roman"/>
          <w:i w:val="0"/>
          <w:iCs w:val="0"/>
        </w:rPr>
        <w:t xml:space="preserve">) and the operational bulk density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ρ</m:t>
            </m:r>
          </m:e>
          <m:sub>
            <m:r>
              <w:rPr>
                <w:rFonts w:hint="default" w:ascii="Cambria Math" w:hAnsi="Cambria Math" w:eastAsia="Cambria Math" w:cs="Cambria Math"/>
              </w:rPr>
              <m:rPr>
                <m:sty m:val="p"/>
              </m:rPr>
              <m:t>v</m:t>
            </m:r>
          </m:sub>
        </m:sSub>
      </m:oMath>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m</m:t>
              </m:r>
            </m:e>
            <m:sub>
              <m:r>
                <w:rPr>
                  <w:rFonts w:hint="default" w:ascii="Cambria Math" w:hAnsi="Cambria Math" w:eastAsia="Cambria Math" w:cs="Cambria Math"/>
                </w:rPr>
                <m:rPr>
                  <m:sty m:val="p"/>
                </m:rPr>
                <m:t>rev</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V</m:t>
              </m:r>
            </m:e>
            <m:sub>
              <m:r>
                <w:rPr>
                  <w:rFonts w:hint="default" w:ascii="Cambria Math" w:hAnsi="Cambria Math" w:eastAsia="Cambria Math" w:cs="Cambria Math"/>
                </w:rPr>
                <m:rPr>
                  <m:sty m:val="p"/>
                </m:rPr>
                <m:t>eff</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ρ</m:t>
              </m:r>
            </m:e>
            <m:sub>
              <m:r>
                <w:rPr>
                  <w:rFonts w:hint="default" w:ascii="Cambria Math" w:hAnsi="Cambria Math" w:eastAsia="Cambria Math" w:cs="Cambria Math"/>
                </w:rPr>
                <m:rPr>
                  <m:sty m:val="p"/>
                </m:rPr>
                <m:t>v</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n</m:t>
              </m:r>
            </m:e>
            <m:sub>
              <m:r>
                <w:rPr>
                  <w:rFonts w:hint="default" w:ascii="Cambria Math" w:hAnsi="Cambria Math" w:eastAsia="Cambria Math" w:cs="Cambria Math"/>
                </w:rPr>
                <m:rPr>
                  <m:sty m:val="p"/>
                </m:rPr>
                <m:t>v</m:t>
              </m:r>
            </m:sub>
          </m:sSub>
          <m:r>
            <w:rPr>
              <w:rFonts w:hint="default" w:ascii="Cambria Math" w:hAnsi="Cambria Math" w:eastAsia="Cambria Math" w:cs="Cambria Math"/>
            </w:rPr>
            <m:rPr>
              <m:sty m:val="p"/>
            </m:rPr>
            <m:t>×</m:t>
          </m:r>
          <m:f>
            <m:fPr>
              <m:ctrlPr>
                <w:rPr>
                  <w:rFonts w:hint="default" w:ascii="Cambria Math" w:hAnsi="Cambria Math" w:eastAsia="Cambria Math" w:cs="Cambria Math"/>
                  <w:i w:val="0"/>
                </w:rPr>
              </m:ctrlPr>
            </m:fPr>
            <m:num>
              <m:r>
                <w:rPr>
                  <w:rFonts w:hint="default" w:ascii="Cambria Math" w:hAnsi="Cambria Math" w:eastAsia="Cambria Math" w:cs="Cambria Math"/>
                </w:rPr>
                <m:rPr>
                  <m:sty m:val="p"/>
                </m:rPr>
                <m:t>π</m:t>
              </m:r>
            </m:num>
            <m:den>
              <m:r>
                <w:rPr>
                  <w:rFonts w:hint="default" w:ascii="Cambria Math" w:hAnsi="Cambria Math" w:eastAsia="Cambria Math" w:cs="Cambria Math"/>
                </w:rPr>
                <m:rPr>
                  <m:sty m:val="p"/>
                </m:rPr>
                <m:t>4</m:t>
              </m:r>
            </m:den>
          </m:f>
          <m:r>
            <w:rPr>
              <w:rFonts w:hint="default" w:ascii="Cambria Math" w:hAnsi="Cambria Math" w:eastAsia="Cambria Math" w:cs="Cambria Math"/>
            </w:rPr>
            <m:rPr>
              <m:sty m:val="p"/>
            </m:rPr>
            <m:t>×(</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D</m:t>
              </m:r>
            </m:e>
            <m:sup>
              <m:r>
                <w:rPr>
                  <w:rFonts w:hint="default" w:ascii="Cambria Math" w:hAnsi="Cambria Math" w:eastAsia="Cambria Math" w:cs="Cambria Math"/>
                </w:rPr>
                <m:rPr>
                  <m:sty m:val="p"/>
                </m:rPr>
                <m:t>2</m:t>
              </m:r>
            </m:sup>
          </m:sSup>
          <m:r>
            <w:rPr>
              <w:rFonts w:hint="default" w:ascii="Cambria Math" w:hAnsi="Cambria Math" w:eastAsia="Cambria Math" w:cs="Cambria Math"/>
            </w:rPr>
            <m:rPr>
              <m:sty m:val="p"/>
            </m:rPr>
            <m:t>-</m:t>
          </m:r>
          <m:sSubSup>
            <m:sSubSupPr>
              <m:alnScr m:val="off"/>
              <m:ctrlPr>
                <w:rPr>
                  <w:rFonts w:hint="default" w:ascii="Cambria Math" w:hAnsi="Cambria Math" w:eastAsia="Cambria Math" w:cs="Cambria Math"/>
                  <w:i w:val="0"/>
                </w:rPr>
              </m:ctrlPr>
            </m:sSubSupPr>
            <m:e>
              <m:r>
                <w:rPr>
                  <w:rFonts w:hint="default" w:ascii="Cambria Math" w:hAnsi="Cambria Math" w:eastAsia="Cambria Math" w:cs="Cambria Math"/>
                </w:rPr>
                <m:rPr>
                  <m:sty m:val="p"/>
                </m:rPr>
                <m:t>D</m:t>
              </m:r>
            </m:e>
            <m:sub>
              <m:r>
                <w:rPr>
                  <w:rFonts w:hint="default" w:ascii="Cambria Math" w:hAnsi="Cambria Math" w:eastAsia="Cambria Math" w:cs="Cambria Math"/>
                </w:rPr>
                <m:rPr>
                  <m:sty m:val="p"/>
                </m:rPr>
                <m:t>s</m:t>
              </m:r>
            </m:sub>
            <m:sup>
              <m:r>
                <w:rPr>
                  <w:rFonts w:hint="default" w:ascii="Cambria Math" w:hAnsi="Cambria Math" w:eastAsia="Cambria Math" w:cs="Cambria Math"/>
                </w:rPr>
                <m:rPr>
                  <m:sty m:val="p"/>
                </m:rPr>
                <m:t>2</m:t>
              </m:r>
            </m:sup>
          </m:sSubSup>
          <m:r>
            <w:rPr>
              <w:rFonts w:hint="default" w:ascii="Cambria Math" w:hAnsi="Cambria Math" w:eastAsia="Cambria Math" w:cs="Cambria Math"/>
            </w:rPr>
            <m:rPr>
              <m:sty m:val="p"/>
            </m:rPr>
            <m:t>)×P×</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ρ</m:t>
              </m:r>
            </m:e>
            <m:sub>
              <m:r>
                <w:rPr>
                  <w:rFonts w:hint="default" w:ascii="Cambria Math" w:hAnsi="Cambria Math" w:eastAsia="Cambria Math" w:cs="Cambria Math"/>
                </w:rPr>
                <m:rPr>
                  <m:sty m:val="p"/>
                </m:rPr>
                <m:t>v</m:t>
              </m:r>
            </m:sub>
          </m:sSub>
        </m:oMath>
      </m:oMathPara>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n</m:t>
            </m:r>
          </m:e>
          <m:sub>
            <m:r>
              <w:rPr>
                <w:rFonts w:hint="default" w:ascii="Cambria Math" w:hAnsi="Cambria Math" w:eastAsia="Cambria Math" w:cs="Cambria Math"/>
              </w:rPr>
              <m:rPr>
                <m:sty m:val="p"/>
              </m:rPr>
              <m:t>v</m:t>
            </m:r>
          </m:sub>
        </m:sSub>
        <m:r>
          <w:rPr>
            <w:rFonts w:hint="default" w:ascii="Cambria Math" w:hAnsi="Cambria Math" w:eastAsia="Cambria Math" w:cs="Cambria Math"/>
          </w:rPr>
          <m:rPr>
            <m:sty m:val="p"/>
          </m:rPr>
          <m:t> </m:t>
        </m:r>
      </m:oMath>
      <w:r>
        <w:rPr>
          <w:rFonts w:ascii="Times New Roman" w:hAnsi="Times New Roman" w:eastAsia="Times New Roman" w:cs="Times New Roman"/>
          <w:i w:val="0"/>
          <w:iCs w:val="0"/>
        </w:rPr>
        <w:t xml:space="preserve">represents the volumetric efficiency, </w:t>
      </w:r>
      <m:oMath>
        <m:r>
          <w:rPr>
            <w:rFonts w:hint="default" w:ascii="Cambria Math" w:hAnsi="Cambria Math" w:eastAsia="Cambria Math" w:cs="Cambria Math"/>
          </w:rPr>
          <m:rPr>
            <m:sty m:val="p"/>
          </m:rPr>
          <m:t>D</m:t>
        </m:r>
      </m:oMath>
      <w:r>
        <w:rPr>
          <w:rFonts w:ascii="Times New Roman" w:hAnsi="Times New Roman" w:eastAsia="Times New Roman" w:cs="Times New Roman"/>
          <w:i w:val="0"/>
          <w:iCs w:val="0"/>
        </w:rPr>
        <w:t xml:space="preserve"> the auger outer diameter,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D</m:t>
            </m:r>
          </m:e>
          <m:sub>
            <m:r>
              <w:rPr>
                <w:rFonts w:hint="default" w:ascii="Cambria Math" w:hAnsi="Cambria Math" w:eastAsia="Cambria Math" w:cs="Cambria Math"/>
              </w:rPr>
              <m:rPr>
                <m:sty m:val="p"/>
              </m:rPr>
              <m:t>s</m:t>
            </m:r>
          </m:sub>
        </m:sSub>
      </m:oMath>
      <w:r>
        <w:rPr>
          <w:rFonts w:ascii="Times New Roman" w:hAnsi="Times New Roman" w:eastAsia="Times New Roman" w:cs="Times New Roman"/>
          <w:i w:val="0"/>
          <w:iCs w:val="0"/>
        </w:rPr>
        <w:t xml:space="preserve"> the shaft diameter, and </w:t>
      </w:r>
      <m:oMath>
        <m:r>
          <w:rPr>
            <w:rFonts w:hint="default" w:ascii="Cambria Math" w:hAnsi="Cambria Math" w:eastAsia="Cambria Math" w:cs="Cambria Math"/>
          </w:rPr>
          <m:rPr>
            <m:sty m:val="p"/>
          </m:rPr>
          <m:t>P</m:t>
        </m:r>
      </m:oMath>
      <w:r>
        <w:rPr>
          <w:rFonts w:ascii="Times New Roman" w:hAnsi="Times New Roman" w:eastAsia="Times New Roman" w:cs="Times New Roman"/>
          <w:i w:val="0"/>
          <w:iCs w:val="0"/>
        </w:rPr>
        <w:t xml:space="preserve"> the pitch [13].</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primary advantages of auger filling include exceptional kinematic speed (achieving up to </w:t>
      </w:r>
      <w:r>
        <w:rPr>
          <w:rFonts w:ascii="Times New Roman" w:hAnsi="Times New Roman" w:eastAsia="Times New Roman" w:cs="Times New Roman"/>
          <w:i w:val="0"/>
          <w:iCs w:val="0"/>
        </w:rPr>
        <w:t xml:space="preserve">more than </w:t>
      </w:r>
      <w:r>
        <w:rPr>
          <w:rFonts w:ascii="Times New Roman" w:hAnsi="Times New Roman" w:eastAsia="Times New Roman" w:cs="Times New Roman"/>
          <w:i w:val="0"/>
          <w:iCs w:val="0"/>
        </w:rPr>
        <w:t xml:space="preserve">1</w:t>
      </w:r>
      <w:r>
        <w:rPr>
          <w:rFonts w:ascii="Times New Roman" w:hAnsi="Times New Roman" w:eastAsia="Times New Roman" w:cs="Times New Roman"/>
          <w:i w:val="0"/>
          <w:iCs w:val="0"/>
        </w:rPr>
        <w:t xml:space="preserve">2</w:t>
      </w:r>
      <w:r>
        <w:rPr>
          <w:rFonts w:ascii="Times New Roman" w:hAnsi="Times New Roman" w:eastAsia="Times New Roman" w:cs="Times New Roman"/>
          <w:i w:val="0"/>
          <w:iCs w:val="0"/>
        </w:rPr>
        <w:t xml:space="preserve">0 PPM), mechanical simplicity wi</w:t>
      </w:r>
      <w:r>
        <w:rPr>
          <w:rFonts w:ascii="Times New Roman" w:hAnsi="Times New Roman" w:eastAsia="Times New Roman" w:cs="Times New Roman"/>
          <w:i w:val="0"/>
          <w:iCs w:val="0"/>
        </w:rPr>
        <w:t xml:space="preserve">th minimal moving parts, continuous flow control through direct servo motor coupling, and hygienic design suitable for food-grade applications. The direct coupling of the auger shaft to high-torque servo motors enables precise angular displacement control </w:t>
      </w:r>
      <m:oMath>
        <m:d>
          <m:dPr>
            <m:ctrlPr>
              <w:rPr>
                <w:rFonts w:hint="default" w:ascii="Cambria Math" w:hAnsi="Cambria Math" w:eastAsia="Cambria Math" w:cs="Cambria Math"/>
                <w:i w:val="0"/>
              </w:rPr>
            </m:ctrlPr>
          </m:dPr>
          <m:e>
            <m:r>
              <w:rPr>
                <w:rFonts w:hint="default" w:ascii="Cambria Math" w:hAnsi="Cambria Math" w:eastAsia="Cambria Math" w:cs="Cambria Math"/>
              </w:rPr>
              <m:rPr>
                <m:sty m:val="p"/>
              </m:rPr>
              <m:t>θ</m:t>
            </m:r>
          </m:e>
        </m:d>
        <m:r>
          <w:rPr>
            <w:rFonts w:hint="default" w:ascii="Cambria Math" w:hAnsi="Cambria Math" w:eastAsia="Cambria Math" w:cs="Cambria Math"/>
          </w:rPr>
          <m:rPr>
            <m:sty m:val="p"/>
          </m:rPr>
          <m:t> </m:t>
        </m:r>
      </m:oMath>
      <w:r>
        <w:rPr>
          <w:rFonts w:ascii="Times New Roman" w:hAnsi="Times New Roman" w:eastAsia="Times New Roman" w:cs="Times New Roman"/>
          <w:i w:val="0"/>
          <w:iCs w:val="0"/>
        </w:rPr>
        <w:t xml:space="preserve">with instantaneous start-stop functionality, eliminating the latency inherent in weight-based measurement systems [14].</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However, the critical vulnerability of volumetric dosing lies in its fundamental assumption of bulk density constancy. For granular materials such as Sodium Chloride </w:t>
      </w:r>
      <m:oMath>
        <m:r>
          <w:rPr>
            <w:rFonts w:hint="default" w:ascii="Cambria Math" w:hAnsi="Cambria Math" w:eastAsia="Cambria Math" w:cs="Cambria Math"/>
          </w:rPr>
          <m:rPr>
            <m:sty m:val="p"/>
          </m:rPr>
          <m:t>(</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ρ</m:t>
            </m:r>
          </m:e>
          <m:sub>
            <m:r>
              <w:rPr>
                <w:rFonts w:hint="default" w:ascii="Cambria Math" w:hAnsi="Cambria Math" w:eastAsia="Cambria Math" w:cs="Cambria Math"/>
              </w:rPr>
              <m:rPr>
                <m:sty m:val="p"/>
              </m:rPr>
              <m:t>v</m:t>
            </m:r>
          </m:sub>
        </m:sSub>
        <m:r>
          <w:rPr>
            <w:rFonts w:hint="default" w:ascii="Cambria Math" w:hAnsi="Cambria Math" w:eastAsia="Cambria Math" w:cs="Cambria Math"/>
          </w:rPr>
          <m:rPr>
            <m:sty m:val="p"/>
          </m:rPr>
          <m:t>≈1300 </m:t>
        </m:r>
        <m:f>
          <m:fPr>
            <m:ctrlPr>
              <w:rPr>
                <w:rFonts w:hint="default" w:ascii="Cambria Math" w:hAnsi="Cambria Math" w:eastAsia="Cambria Math" w:cs="Cambria Math"/>
                <w:i w:val="0"/>
              </w:rPr>
            </m:ctrlPr>
          </m:fPr>
          <m:num>
            <m:r>
              <w:rPr>
                <w:rFonts w:hint="default" w:ascii="Cambria Math" w:hAnsi="Cambria Math" w:eastAsia="Cambria Math" w:cs="Cambria Math"/>
              </w:rPr>
              <m:rPr>
                <m:sty m:val="p"/>
              </m:rPr>
              <m:t>kg</m:t>
            </m:r>
          </m:num>
          <m:den>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m</m:t>
                </m:r>
              </m:e>
              <m:sup>
                <m:r>
                  <w:rPr>
                    <w:rFonts w:hint="default" w:ascii="Cambria Math" w:hAnsi="Cambria Math" w:eastAsia="Cambria Math" w:cs="Cambria Math"/>
                  </w:rPr>
                  <m:rPr>
                    <m:sty m:val="p"/>
                  </m:rPr>
                  <m:t>3</m:t>
                </m:r>
              </m:sup>
            </m:sSup>
          </m:den>
        </m:f>
        <m:r>
          <w:rPr>
            <w:rFonts w:hint="default" w:ascii="Cambria Math" w:hAnsi="Cambria Math" w:eastAsia="Cambria Math" w:cs="Cambria Math"/>
          </w:rPr>
          <m:rPr>
            <m:sty m:val="p"/>
          </m:rPr>
          <m:t> )</m:t>
        </m:r>
      </m:oMath>
      <w:r>
        <w:rPr>
          <w:rFonts w:ascii="Times New Roman" w:hAnsi="Times New Roman" w:eastAsia="Times New Roman" w:cs="Times New Roman" w:eastAsiaTheme="minorEastAsia"/>
          <w:i w:val="0"/>
          <w:iCs w:val="0"/>
        </w:rPr>
        <w:t xml:space="preserve">,</w:t>
      </w:r>
      <w:r>
        <w:rPr>
          <w:rFonts w:ascii="Times New Roman" w:hAnsi="Times New Roman" w:eastAsia="Times New Roman" w:cs="Times New Roman"/>
          <w:i w:val="0"/>
          <w:iCs w:val="0"/>
        </w:rPr>
        <w:t xml:space="preserve"> aeration during hopper discharge, vibration-induced compaction, and particle segregation can cause density fluctuations of </w:t>
      </w:r>
      <m:oMath>
        <m:r>
          <w:rPr>
            <w:rFonts w:hint="default" w:ascii="Cambria Math" w:hAnsi="Cambria Math" w:eastAsia="Cambria Math" w:cs="Cambria Math"/>
          </w:rPr>
          <m:rPr>
            <m:sty m:val="p"/>
          </m:rPr>
          <m:t>±5-10%</m:t>
        </m:r>
      </m:oMath>
      <w:r>
        <w:rPr>
          <w:rFonts w:ascii="Times New Roman" w:hAnsi="Times New Roman" w:eastAsia="Times New Roman" w:cs="Times New Roman" w:eastAsiaTheme="minorEastAsia"/>
          <w:i w:val="0"/>
          <w:iCs w:val="0"/>
        </w:rPr>
        <w:t xml:space="preserve">,</w:t>
      </w:r>
      <w:r>
        <w:rPr>
          <w:rFonts w:ascii="Times New Roman" w:hAnsi="Times New Roman" w:eastAsia="Times New Roman" w:cs="Times New Roman"/>
          <w:i w:val="0"/>
          <w:iCs w:val="0"/>
        </w:rPr>
        <w:t xml:space="preserve"> directly propagating to mass dosing errors. This "mass-drift" phenomenon, extensively documented in powder handling literature, historically limited volumetric system accuracy to </w:t>
      </w:r>
      <m:oMath>
        <m:r>
          <w:rPr>
            <w:rFonts w:hint="default" w:ascii="Cambria Math" w:hAnsi="Cambria Math" w:eastAsia="Cambria Math" w:cs="Cambria Math"/>
          </w:rPr>
          <m:rPr>
            <m:sty m:val="p"/>
          </m:rPr>
          <m:t>±</m:t>
        </m:r>
        <m:r>
          <w:rPr>
            <w:rFonts w:hint="default" w:ascii="Cambria Math" w:hAnsi="Cambria Math" w:eastAsia="Cambria Math" w:cs="Cambria Math"/>
          </w:rPr>
          <m:rPr>
            <m:sty m:val="p"/>
          </m:rPr>
          <m:t>0.</m:t>
        </m:r>
        <m:r>
          <w:rPr>
            <w:rFonts w:hint="default" w:ascii="Cambria Math" w:hAnsi="Cambria Math" w:eastAsia="Cambria Math" w:cs="Cambria Math"/>
          </w:rPr>
          <m:rPr>
            <m:sty m:val="p"/>
          </m:rPr>
          <m:t>5-</m:t>
        </m:r>
        <m:r>
          <w:rPr>
            <w:rFonts w:hint="default" w:ascii="Cambria Math" w:hAnsi="Cambria Math" w:eastAsia="Cambria Math" w:cs="Cambria Math"/>
          </w:rPr>
          <m:rPr>
            <m:sty m:val="p"/>
          </m:rPr>
          <m:t>2.</m:t>
        </m:r>
        <m:r>
          <w:rPr>
            <w:rFonts w:hint="default" w:ascii="Cambria Math" w:hAnsi="Cambria Math" w:eastAsia="Cambria Math" w:cs="Cambria Math"/>
          </w:rPr>
          <m:rPr>
            <m:sty m:val="p"/>
          </m:rPr>
          <m:t>0%</m:t>
        </m:r>
      </m:oMath>
      <w:r>
        <w:rPr>
          <w:rFonts w:ascii="Times New Roman" w:hAnsi="Times New Roman" w:eastAsia="Times New Roman" w:cs="Times New Roman"/>
          <w:i w:val="0"/>
          <w:iCs w:val="0"/>
        </w:rPr>
        <w:t xml:space="preserve"> without external compensation [15].</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
          <w:bCs w:val="0"/>
          <w:i w:val="0"/>
          <w:rtl/>
        </w:rPr>
      </w:pPr>
      <w:r>
        <w:rPr>
          <w:rFonts w:ascii="Times New Roman" w:hAnsi="Times New Roman" w:eastAsia="Times New Roman" w:cs="Times New Roman"/>
          <w:b/>
          <w:bCs/>
          <w:i w:val="0"/>
          <w:iCs w:val="0"/>
          <w:rtl/>
        </w:rPr>
      </w:r>
      <w:r>
        <w:rPr>
          <w:rFonts w:ascii="Times New Roman" w:hAnsi="Times New Roman" w:eastAsia="Times New Roman" w:cs="Times New Roman"/>
          <w:b/>
          <w:bCs/>
          <w:i w:val="0"/>
          <w:iCs w:val="0"/>
          <w:rtl/>
        </w:rPr>
      </w:r>
      <w:r>
        <w:rPr>
          <w:rFonts w:ascii="Times New Roman" w:hAnsi="Times New Roman" w:eastAsia="Times New Roman" w:cs="Times New Roman"/>
          <w:b/>
          <w:bCs/>
          <w:i w:val="0"/>
          <w:iCs w:val="0"/>
          <w:rtl/>
        </w:rPr>
      </w:r>
    </w:p>
    <w:p>
      <w:p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Comparative Summary and Hybrid Approaches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Table 2.1 presents a systematic comparison of dosing methodologies:</w:t>
      </w:r>
      <w:r>
        <w:rPr>
          <w:rFonts w:ascii="Times New Roman" w:hAnsi="Times New Roman" w:eastAsia="Times New Roman" w:cs="Times New Roman"/>
          <w:i w:val="0"/>
          <w:iCs w:val="0"/>
        </w:rPr>
      </w:r>
      <w:r>
        <w:rPr>
          <w:rFonts w:ascii="Times New Roman" w:hAnsi="Times New Roman" w:eastAsia="Times New Roman" w:cs="Times New Roman"/>
          <w:i w:val="0"/>
          <w:iCs w:val="0"/>
        </w:rPr>
      </w:r>
    </w:p>
    <w:tbl>
      <w:tblPr>
        <w:tblW w:w="0" w:type="auto"/>
        <w:tblCellMar>
          <w:left w:w="0" w:type="dxa"/>
          <w:right w:w="0" w:type="dxa"/>
        </w:tblCellMar>
        <w:tblBorders/>
        <w:tblCellSpacing w:w="15" w:type="dxa"/>
        <w:tblLook w:val="04A0" w:firstRow="1" w:lastRow="0" w:firstColumn="1" w:lastColumn="0" w:noHBand="0" w:noVBand="1"/>
      </w:tblPr>
      <w:tblGrid>
        <w:gridCol w:w="2274"/>
        <w:gridCol w:w="3054"/>
        <w:gridCol w:w="3296"/>
      </w:tblGrid>
      <w:tr>
        <w:trPr>
          <w:tblCellSpacing w:w="15" w:type="dxa"/>
          <w:tblHeader/>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Characteristic</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Volumetric (Auger)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Gravimetric (Net-Weigh)</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Operating Principle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Geometric Displacement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Direct Mass Measurement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Accuracy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±0.5-2.0%</m:t>
              </m:r>
            </m:oMath>
            <w:r>
              <w:rPr>
                <w:rFonts w:ascii="Times New Roman" w:hAnsi="Times New Roman" w:eastAsia="Times New Roman" w:cs="Times New Roman"/>
                <w:i w:val="0"/>
                <w:iCs w:val="0"/>
              </w:rPr>
              <w:t xml:space="preserve"> (density-dependent)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0.1%-0.5% </m:t>
              </m:r>
            </m:oMath>
            <w:r>
              <w:rPr>
                <w:rFonts w:ascii="Times New Roman" w:hAnsi="Times New Roman" w:eastAsia="Times New Roman" w:cs="Times New Roman"/>
                <w:i w:val="0"/>
                <w:iCs w:val="0"/>
              </w:rPr>
              <w:t xml:space="preserve"> (absolute)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Throughput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High (up to 150 PPM)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Moderate (up to 40 PPM)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Density Sensitivity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High</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None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Initial Cost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Lower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Higher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Maintenance Complexity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Low (minimal moving parts)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High (load cell calibration)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Material Suitability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Free-flowing powders &amp; granules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Variable density materials, precision chemicals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Control Architecture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Open-loop or compensated closed-loop</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Inherent closed-loop feedback</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Table 2.1: Comparative Analysis of Volumetric and Gravimetric Dosing Technologies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tl/>
        </w:rPr>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Pr>
        <w:t xml:space="preserve">Table 2.2: Advantages and Limitations of Volumetric vs. Gravimetric Dosing</w:t>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tbl>
      <w:tblPr>
        <w:jc w:val="center"/>
        <w:tblW w:w="0" w:type="auto"/>
        <w:tblCellMar>
          <w:left w:w="0" w:type="dxa"/>
          <w:right w:w="0" w:type="dxa"/>
        </w:tblCellMar>
        <w:tblBorders/>
        <w:tblCellSpacing w:w="15" w:type="dxa"/>
        <w:tblLook w:val="04A0" w:firstRow="1" w:lastRow="0" w:firstColumn="1" w:lastColumn="0" w:noHBand="0" w:noVBand="1"/>
      </w:tblPr>
      <w:tblGrid>
        <w:gridCol w:w="1928"/>
        <w:gridCol w:w="3291"/>
        <w:gridCol w:w="3405"/>
      </w:tblGrid>
      <w:tr>
        <w:trPr>
          <w:jc w:val="center"/>
          <w:tblCellSpacing w:w="15" w:type="dxa"/>
          <w:tblHeader/>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1883" w:type="dxa"/>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Dosing Technology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Advantages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Limitations (Disadvantages)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jc w:val="center"/>
          <w:tblCellSpacing w:w="15" w:type="dxa"/>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1883" w:type="dxa"/>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Volumetric Dosing</w:t>
            </w:r>
            <w:r>
              <w:rPr>
                <w:rFonts w:ascii="Times New Roman" w:hAnsi="Times New Roman" w:eastAsia="Times New Roman" w:cs="Times New Roman"/>
                <w:i w:val="0"/>
                <w:iCs w:val="0"/>
              </w:rPr>
              <w:t xml:space="preserve"> (e.g., Auger Fillers)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 High Speed:</w:t>
            </w:r>
            <w:r>
              <w:rPr>
                <w:rFonts w:ascii="Times New Roman" w:hAnsi="Times New Roman" w:eastAsia="Times New Roman" w:cs="Times New Roman"/>
                <w:i w:val="0"/>
                <w:iCs w:val="0"/>
              </w:rPr>
              <w:t xml:space="preserve"> Achieves very high production rates due to continuous operation and simple control logic.</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b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 Cost-Effective:</w:t>
            </w:r>
            <w:r>
              <w:rPr>
                <w:rFonts w:ascii="Times New Roman" w:hAnsi="Times New Roman" w:eastAsia="Times New Roman" w:cs="Times New Roman"/>
                <w:i w:val="0"/>
                <w:iCs w:val="0"/>
              </w:rPr>
              <w:t xml:space="preserve"> Lower initial capital and maintenance costs, ideal for high-volume/lower-value products.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b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 Simplicity:</w:t>
            </w:r>
            <w:r>
              <w:rPr>
                <w:rFonts w:ascii="Times New Roman" w:hAnsi="Times New Roman" w:eastAsia="Times New Roman" w:cs="Times New Roman"/>
                <w:i w:val="0"/>
                <w:iCs w:val="0"/>
              </w:rPr>
              <w:t xml:space="preserve"> Straightforward operational principle requiring less complex calibration for materials with stable density.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 Bulk Density Dependence:</w:t>
            </w:r>
            <w:r>
              <w:rPr>
                <w:rFonts w:ascii="Times New Roman" w:hAnsi="Times New Roman" w:eastAsia="Times New Roman" w:cs="Times New Roman"/>
                <w:i w:val="0"/>
                <w:iCs w:val="0"/>
              </w:rPr>
              <w:t xml:space="preserve"> Highly susceptible to variations in material compaction, particle size, and moisture.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b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 Limited Accuracy:</w:t>
            </w:r>
            <w:r>
              <w:rPr>
                <w:rFonts w:ascii="Times New Roman" w:hAnsi="Times New Roman" w:eastAsia="Times New Roman" w:cs="Times New Roman"/>
                <w:i w:val="0"/>
                <w:iCs w:val="0"/>
              </w:rPr>
              <w:t xml:space="preserve"> Potential weight inaccuracies make it unsuitable for products with fluctuating densities or strict weight requirements.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jc w:val="center"/>
          <w:tblCellSpacing w:w="15" w:type="dxa"/>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1883" w:type="dxa"/>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Gravimetric Dosing</w:t>
            </w:r>
            <w:r>
              <w:rPr>
                <w:rFonts w:ascii="Times New Roman" w:hAnsi="Times New Roman" w:eastAsia="Times New Roman" w:cs="Times New Roman"/>
                <w:i w:val="0"/>
                <w:iCs w:val="0"/>
              </w:rPr>
              <w:t xml:space="preserve"> (e.g., Multi-head Weighers)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 High Accuracy:</w:t>
            </w:r>
            <w:r>
              <w:rPr>
                <w:rFonts w:ascii="Times New Roman" w:hAnsi="Times New Roman" w:eastAsia="Times New Roman" w:cs="Times New Roman"/>
                <w:i w:val="0"/>
                <w:iCs w:val="0"/>
              </w:rPr>
              <w:t xml:space="preserve"> Measures mass directly, making it completely independent of bulk density variations.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b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 Versatility:</w:t>
            </w:r>
            <w:r>
              <w:rPr>
                <w:rFonts w:ascii="Times New Roman" w:hAnsi="Times New Roman" w:eastAsia="Times New Roman" w:cs="Times New Roman"/>
                <w:i w:val="0"/>
                <w:iCs w:val="0"/>
              </w:rPr>
              <w:t xml:space="preserve"> Highly precise for a wide range of materials, </w:t>
            </w:r>
            <w:r>
              <w:rPr>
                <w:rFonts w:ascii="Times New Roman" w:hAnsi="Times New Roman" w:eastAsia="Times New Roman" w:cs="Times New Roman"/>
                <w:i w:val="0"/>
                <w:iCs w:val="0"/>
              </w:rPr>
              <w:t xml:space="preserve">including those with irregular shapes or fragile compositions.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b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 Reduced Product Give-Away:</w:t>
            </w:r>
            <w:r>
              <w:rPr>
                <w:rFonts w:ascii="Times New Roman" w:hAnsi="Times New Roman" w:eastAsia="Times New Roman" w:cs="Times New Roman"/>
                <w:i w:val="0"/>
                <w:iCs w:val="0"/>
              </w:rPr>
              <w:t xml:space="preserve"> Minimizes overfilling, leading to significant long-term cost savings for high-value products.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 Lower Speed:</w:t>
            </w:r>
            <w:r>
              <w:rPr>
                <w:rFonts w:ascii="Times New Roman" w:hAnsi="Times New Roman" w:eastAsia="Times New Roman" w:cs="Times New Roman"/>
                <w:i w:val="0"/>
                <w:iCs w:val="0"/>
              </w:rPr>
              <w:t xml:space="preserve"> Generally slower due to the mechanical settling time required for weighing and stabilization.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b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 Higher Cost:</w:t>
            </w:r>
            <w:r>
              <w:rPr>
                <w:rFonts w:ascii="Times New Roman" w:hAnsi="Times New Roman" w:eastAsia="Times New Roman" w:cs="Times New Roman"/>
                <w:i w:val="0"/>
                <w:iCs w:val="0"/>
              </w:rPr>
              <w:t xml:space="preserve"> More expensive to acquire and maintain due to </w:t>
            </w:r>
            <w:r>
              <w:rPr>
                <w:rFonts w:ascii="Times New Roman" w:hAnsi="Times New Roman" w:eastAsia="Times New Roman" w:cs="Times New Roman"/>
                <w:i w:val="0"/>
                <w:iCs w:val="0"/>
              </w:rPr>
              <w:t xml:space="preserve">complex load cells and control algorithms.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b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 High Complexity:</w:t>
            </w:r>
            <w:r>
              <w:rPr>
                <w:rFonts w:ascii="Times New Roman" w:hAnsi="Times New Roman" w:eastAsia="Times New Roman" w:cs="Times New Roman"/>
                <w:i w:val="0"/>
                <w:iCs w:val="0"/>
              </w:rPr>
              <w:t xml:space="preserve"> Demands sophisticated calibration, regular maintenance, and strict environmental control (e.g., vibration isolation).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tl/>
        </w:rPr>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Recent advancements in mechatronic engineering ha</w:t>
      </w:r>
      <w:r>
        <w:rPr>
          <w:rFonts w:ascii="Times New Roman" w:hAnsi="Times New Roman" w:eastAsia="Times New Roman" w:cs="Times New Roman"/>
          <w:i w:val="0"/>
          <w:iCs w:val="0"/>
        </w:rPr>
        <w:t xml:space="preserve">ve addressed the traditional speed-accuracy trade-off through hybrid dosing strategies. Rather than replacing the mechanical auger, modern systems upgrade the control layer through the integration of adaptive microcontrollers (such as ESP32 architectures) </w:t>
      </w:r>
      <w:r>
        <w:rPr>
          <w:rFonts w:ascii="Times New Roman" w:hAnsi="Times New Roman" w:eastAsia="Times New Roman" w:cs="Times New Roman"/>
          <w:i w:val="0"/>
          <w:iCs w:val="0"/>
        </w:rPr>
        <w:t xml:space="preserve">implementing real-time "Volumetric Correction Factors." By periodically calibrating bulk density via offline sampling or integrating closed-loop feedback from auxiliary load cells, these systems dynamically adjust the required number of motor revolutions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N</m:t>
            </m:r>
          </m:e>
          <m:sub>
            <m:r>
              <w:rPr>
                <w:rFonts w:hint="default" w:ascii="Cambria Math" w:hAnsi="Cambria Math" w:eastAsia="Cambria Math" w:cs="Cambria Math"/>
              </w:rPr>
              <m:rPr>
                <m:sty m:val="p"/>
              </m:rPr>
              <m:t>req</m:t>
            </m:r>
          </m:sub>
        </m:sSub>
      </m:oMath>
      <w:r>
        <w:rPr>
          <w:rFonts w:ascii="Times New Roman" w:hAnsi="Times New Roman" w:eastAsia="Times New Roman" w:cs="Times New Roman"/>
          <w:i w:val="0"/>
          <w:iCs w:val="0"/>
        </w:rPr>
        <w:t xml:space="preserve">), effectively synthesizing the speed advantages of volumetric filling with the accuracy characteristics of gravimetric measurement [16].</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"Bulk and Trim" filling strategy represents a particularly effective hybrid approach: the auger operates at high speed to dispense </w:t>
      </w:r>
      <m:oMath>
        <m:r>
          <w:rPr>
            <w:rFonts w:hint="default" w:ascii="Cambria Math" w:hAnsi="Cambria Math" w:eastAsia="Cambria Math" w:cs="Cambria Math"/>
          </w:rPr>
          <m:rPr>
            <m:sty m:val="p"/>
          </m:rPr>
          <m:t>90-95%</m:t>
        </m:r>
      </m:oMath>
      <w:r>
        <w:rPr>
          <w:rFonts w:ascii="Times New Roman" w:hAnsi="Times New Roman" w:eastAsia="Times New Roman" w:cs="Times New Roman"/>
          <w:i w:val="0"/>
          <w:iCs w:val="0"/>
        </w:rPr>
        <w:t xml:space="preserve"> of the target mass (volumetric mode), subsequently reducing t</w:t>
      </w:r>
      <w:r>
        <w:rPr>
          <w:rFonts w:ascii="Times New Roman" w:hAnsi="Times New Roman" w:eastAsia="Times New Roman" w:cs="Times New Roman"/>
          <w:i w:val="0"/>
          <w:iCs w:val="0"/>
        </w:rPr>
        <w:t xml:space="preserve">o low speed for final weight adjustment based on instantaneous feedback from a load cell (gravimetric mode). This mechatronic integration enables achievement of high production throughput (30-35 bags/minute) while maintaining strict accuracy tolerances of </w:t>
      </w:r>
      <m:oMath>
        <m:r>
          <w:rPr>
            <w:rFonts w:hint="default" w:ascii="Cambria Math" w:hAnsi="Cambria Math" w:eastAsia="Cambria Math" w:cs="Cambria Math"/>
          </w:rPr>
          <m:rPr>
            <m:sty m:val="p"/>
          </m:rPr>
          <m:t>±</m:t>
        </m:r>
        <m:r>
          <w:rPr>
            <w:rFonts w:hint="default" w:ascii="Cambria Math" w:hAnsi="Cambria Math" w:eastAsia="Cambria Math" w:cs="Cambria Math"/>
          </w:rPr>
          <m:rPr>
            <m:sty m:val="p"/>
          </m:rPr>
          <m:t>1.5%</m:t>
        </m:r>
        <m:r>
          <w:rPr>
            <w:rFonts w:hint="default" w:ascii="Cambria Math" w:hAnsi="Cambria Math" w:eastAsia="Cambria Math" w:cs="Cambria Math"/>
          </w:rPr>
          <m:rPr>
            <m:sty m:val="p"/>
          </m:rPr>
          <m:t>,</m:t>
        </m:r>
      </m:oMath>
      <w:r>
        <w:rPr>
          <w:rFonts w:ascii="Times New Roman" w:hAnsi="Times New Roman" w:eastAsia="Times New Roman" w:cs="Times New Roman"/>
          <w:i w:val="0"/>
          <w:iCs w:val="0"/>
        </w:rPr>
        <w:t xml:space="preserve"> bridging the historical gap between volumetric speed and gravimetric precision [17].</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tl/>
        </w:rPr>
      </w:pPr>
      <w:r>
        <w:rPr>
          <w:rFonts w:ascii="Times New Roman" w:hAnsi="Times New Roman" w:eastAsia="Times New Roman" w:cs="Times New Roman"/>
          <w:b/>
          <w:bCs/>
          <w:i w:val="0"/>
          <w:iCs w:val="0"/>
          <w:rtl/>
        </w:rPr>
      </w:r>
      <w:r>
        <w:rPr>
          <w:rFonts w:ascii="Times New Roman" w:hAnsi="Times New Roman" w:eastAsia="Times New Roman" w:cs="Times New Roman"/>
          <w:b/>
          <w:bCs/>
          <w:i w:val="0"/>
          <w:iCs w:val="0"/>
          <w:rtl/>
        </w:rPr>
      </w:r>
      <w:r>
        <w:rPr>
          <w:rFonts w:ascii="Times New Roman" w:hAnsi="Times New Roman" w:eastAsia="Times New Roman" w:cs="Times New Roman"/>
          <w:b/>
          <w:bCs/>
          <w:i w:val="0"/>
          <w:iCs w:val="0"/>
          <w:rtl/>
        </w:rPr>
      </w:r>
    </w:p>
    <w:p>
      <w:p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Justification for Volumetric Auger Selection in This Project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For the current application targeting 500g salt packages at </w:t>
      </w:r>
      <w:r>
        <w:rPr>
          <w:rFonts w:ascii="Times New Roman" w:hAnsi="Times New Roman" w:eastAsia="Times New Roman" w:cs="Times New Roman"/>
          <w:i w:val="0"/>
          <w:iCs w:val="0"/>
        </w:rPr>
        <w:t xml:space="preserve">20</w:t>
      </w:r>
      <w:r>
        <w:rPr>
          <w:rFonts w:ascii="Times New Roman" w:hAnsi="Times New Roman" w:eastAsia="Times New Roman" w:cs="Times New Roman"/>
          <w:i w:val="0"/>
          <w:iCs w:val="0"/>
        </w:rPr>
        <w:t xml:space="preserve"> bags per minute with </w:t>
      </w:r>
      <m:oMath>
        <m:r>
          <w:rPr>
            <w:rFonts w:hint="default" w:ascii="Cambria Math" w:hAnsi="Cambria Math" w:eastAsia="Cambria Math" w:cs="Cambria Math"/>
          </w:rPr>
          <m:rPr>
            <m:sty m:val="p"/>
          </m:rPr>
          <m:t>1.5%</m:t>
        </m:r>
      </m:oMath>
      <w:r>
        <w:rPr>
          <w:rFonts w:ascii="Times New Roman" w:hAnsi="Times New Roman" w:eastAsia="Times New Roman" w:cs="Times New Roman"/>
          <w:i w:val="0"/>
          <w:iCs w:val="0"/>
        </w:rPr>
        <w:t xml:space="preserve"> accuracy, the volumetric auger filler with servo motor control and density compensation represents the optimal e</w:t>
      </w:r>
      <w:r>
        <w:rPr>
          <w:rFonts w:ascii="Times New Roman" w:hAnsi="Times New Roman" w:eastAsia="Times New Roman" w:cs="Times New Roman"/>
          <w:i w:val="0"/>
          <w:iCs w:val="0"/>
        </w:rPr>
        <w:t xml:space="preserve">ngineering solution. This selection is justified by: (1) the relatively consistent bulk density of crystalline Sodium Chloride; (2) the moderate speed requirements that align with volumetric system capabilities; (3) the lower capital and maintenance costs </w:t>
      </w:r>
      <w:r>
        <w:rPr>
          <w:rFonts w:ascii="Times New Roman" w:hAnsi="Times New Roman" w:eastAsia="Times New Roman" w:cs="Times New Roman"/>
          <w:i w:val="0"/>
          <w:iCs w:val="0"/>
        </w:rPr>
        <w:t xml:space="preserve">compared to gravimetric alternatives; (4) the mechanical compatibility with VFFS architecture; and (5) the demonstrated effectiveness of microcontroller-based compensation algorithms in addressing density-induced errors without sacrificing throughput [18].</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b/>
          <w:bCs/>
          <w:i w:val="0"/>
          <w:iCs w:val="0"/>
        </w:rPr>
        <w:t xml:space="preserve">2.2 Powder Rheology and Handling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design of high-precision mechatronic dosing systems necessitates a profound understanding of bulk solids mechanics</w:t>
      </w:r>
      <w:r>
        <w:rPr>
          <w:rFonts w:hint="cs" w:ascii="Times New Roman" w:hAnsi="Times New Roman" w:eastAsia="Times New Roman" w:cs="Times New Roman"/>
          <w:i w:val="0"/>
          <w:iCs w:val="0"/>
          <w:rtl/>
        </w:rPr>
        <w:t xml:space="preserve"> </w:t>
      </w:r>
      <w:r>
        <w:rPr>
          <w:rFonts w:ascii="Times New Roman" w:hAnsi="Times New Roman" w:eastAsia="Times New Roman" w:cs="Times New Roman"/>
          <w:i w:val="0"/>
          <w:iCs w:val="0"/>
        </w:rPr>
        <w:t xml:space="preserve">a field that diverges fundamentally from bot</w:t>
      </w:r>
      <w:r>
        <w:rPr>
          <w:rFonts w:ascii="Times New Roman" w:hAnsi="Times New Roman" w:eastAsia="Times New Roman" w:cs="Times New Roman"/>
          <w:i w:val="0"/>
          <w:iCs w:val="0"/>
        </w:rPr>
        <w:t xml:space="preserve">h Newtonian fluid dynamics and continuum solid mechanics. Unlike fluids, powders and granular materials exhibit yield strength and can sustain shear stresses when at rest; unlike continuous solids, they flow plastically when subjected to stresses exceeding</w:t>
      </w:r>
      <w:r>
        <w:rPr>
          <w:rFonts w:ascii="Times New Roman" w:hAnsi="Times New Roman" w:eastAsia="Times New Roman" w:cs="Times New Roman"/>
          <w:i w:val="0"/>
          <w:iCs w:val="0"/>
        </w:rPr>
        <w:t xml:space="preserve"> their yield locus, transmitting forces through complex inter-particle contact networks rather than continuous strain fields [</w:t>
      </w:r>
      <w:r>
        <w:rPr>
          <w:rFonts w:ascii="Times New Roman" w:hAnsi="Times New Roman" w:eastAsia="Times New Roman" w:cs="Times New Roman"/>
          <w:i w:val="0"/>
          <w:iCs w:val="0"/>
          <w:lang w:val="ar-SA"/>
        </w:rPr>
        <w:t xml:space="preserve">19</w:t>
      </w:r>
      <w:r>
        <w:rPr>
          <w:rFonts w:ascii="Times New Roman" w:hAnsi="Times New Roman" w:eastAsia="Times New Roman" w:cs="Times New Roman"/>
          <w:i w:val="0"/>
          <w:iCs w:val="0"/>
        </w:rPr>
        <w:t xml:space="preserve">]. This dual nature, characterized by the coexistence of solid-like and fluid-like behaviors, renders classical hydrodynamic and </w:t>
      </w:r>
      <w:r>
        <w:rPr>
          <w:rFonts w:ascii="Times New Roman" w:hAnsi="Times New Roman" w:eastAsia="Times New Roman" w:cs="Times New Roman"/>
          <w:i w:val="0"/>
          <w:iCs w:val="0"/>
        </w:rPr>
        <w:t xml:space="preserve">elastostatic</w:t>
      </w:r>
      <w:r>
        <w:rPr>
          <w:rFonts w:ascii="Times New Roman" w:hAnsi="Times New Roman" w:eastAsia="Times New Roman" w:cs="Times New Roman"/>
          <w:i w:val="0"/>
          <w:iCs w:val="0"/>
        </w:rPr>
        <w:t xml:space="preserve"> analyses inadequate for predicting powder flow phenomena.</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In the context of Vertical Form-Fill-Seal (VFFS) auger filling systems, the rheological behavior of the target material</w:t>
      </w:r>
      <w:r>
        <w:rPr>
          <w:rFonts w:hint="cs" w:ascii="Times New Roman" w:hAnsi="Times New Roman" w:eastAsia="Times New Roman" w:cs="Times New Roman"/>
          <w:i w:val="0"/>
          <w:iCs w:val="0"/>
          <w:rtl/>
        </w:rPr>
        <w:t xml:space="preserve"> </w:t>
      </w:r>
      <w:r>
        <w:rPr>
          <w:rFonts w:ascii="Times New Roman" w:hAnsi="Times New Roman" w:eastAsia="Times New Roman" w:cs="Times New Roman"/>
          <w:i w:val="0"/>
          <w:iCs w:val="0"/>
        </w:rPr>
        <w:t xml:space="preserve">specifically Sodium Chloride (NaCl)</w:t>
      </w:r>
      <w:r>
        <w:rPr>
          <w:rFonts w:hint="cs" w:ascii="Times New Roman" w:hAnsi="Times New Roman" w:eastAsia="Times New Roman" w:cs="Times New Roman"/>
          <w:i w:val="0"/>
          <w:iCs w:val="0"/>
          <w:rtl/>
        </w:rPr>
        <w:t xml:space="preserve"> </w:t>
      </w:r>
      <w:r>
        <w:rPr>
          <w:rFonts w:ascii="Times New Roman" w:hAnsi="Times New Roman" w:eastAsia="Times New Roman" w:cs="Times New Roman"/>
          <w:i w:val="0"/>
          <w:iCs w:val="0"/>
        </w:rPr>
        <w:t xml:space="preserve">directly governs volumetric e</w:t>
      </w:r>
      <w:r>
        <w:rPr>
          <w:rFonts w:ascii="Times New Roman" w:hAnsi="Times New Roman" w:eastAsia="Times New Roman" w:cs="Times New Roman"/>
          <w:i w:val="0"/>
          <w:iCs w:val="0"/>
        </w:rPr>
        <w:t xml:space="preserve">fficiency, motor torque requirements, dosing precision, and the susceptibility to flow obstructions. This section establishes the theoretical foundation for powder characterization and analyzes the complex transport dynamics within helical screw conveyors.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2.2.1 Material Characteristics: Bulk Density, Flowability, and Cohesiveness</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Pr>
        <w:t xml:space="preserve">The successful transport and metering of granular material through an auger system is fundamentally dictated by three p</w:t>
      </w:r>
      <w:r>
        <w:rPr>
          <w:rFonts w:ascii="Times New Roman" w:hAnsi="Times New Roman" w:eastAsia="Times New Roman" w:cs="Times New Roman"/>
          <w:i w:val="0"/>
          <w:iCs w:val="0"/>
        </w:rPr>
        <w:t xml:space="preserve">rimary physicochemical properties: bulk density, flowability, and cohesiveness. These characteristics are not intrinsic material constants but rather emergent behaviors dependent on environmental conditions, stress history, and particle-level interactions.</w:t>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A. Bulk Density and Compressibility</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Bulk density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ρ</m:t>
            </m:r>
          </m:e>
          <m:sub>
            <m:r>
              <w:rPr>
                <w:rFonts w:hint="default" w:ascii="Cambria Math" w:hAnsi="Cambria Math" w:eastAsia="Cambria Math" w:cs="Cambria Math"/>
              </w:rPr>
              <m:rPr>
                <m:sty m:val="p"/>
              </m:rPr>
              <m:t>v</m:t>
            </m:r>
          </m:sub>
        </m:sSub>
      </m:oMath>
      <w:r>
        <w:rPr>
          <w:rFonts w:ascii="Times New Roman" w:hAnsi="Times New Roman" w:eastAsia="Times New Roman" w:cs="Times New Roman"/>
          <w:i w:val="0"/>
          <w:iCs w:val="0"/>
        </w:rPr>
        <w:t xml:space="preserve">) is defined as the ratio of powder mass to the total occupied volume, inclusive of interstitial voids between particles: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ρ</m:t>
              </m:r>
            </m:e>
            <m:sub>
              <m:r>
                <w:rPr>
                  <w:rFonts w:hint="default" w:ascii="Cambria Math" w:hAnsi="Cambria Math" w:eastAsia="Cambria Math" w:cs="Cambria Math"/>
                </w:rPr>
                <m:rPr>
                  <m:sty m:val="p"/>
                </m:rPr>
                <m:t>v</m:t>
              </m:r>
            </m:sub>
          </m:sSub>
          <m:r>
            <w:rPr>
              <w:rFonts w:hint="default" w:ascii="Cambria Math" w:hAnsi="Cambria Math" w:eastAsia="Cambria Math" w:cs="Cambria Math"/>
            </w:rPr>
            <m:rPr>
              <m:sty m:val="p"/>
            </m:rPr>
            <m:t>=</m:t>
          </m:r>
          <m:f>
            <m:fPr>
              <m:ctrlPr>
                <w:rPr>
                  <w:rFonts w:hint="default" w:ascii="Cambria Math" w:hAnsi="Cambria Math" w:eastAsia="Cambria Math" w:cs="Cambria Math"/>
                  <w:i w:val="0"/>
                </w:rPr>
              </m:ctrlPr>
            </m:fPr>
            <m:num>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M</m:t>
                  </m:r>
                </m:e>
                <m:sub>
                  <m:r>
                    <w:rPr>
                      <w:rFonts w:hint="default" w:ascii="Cambria Math" w:hAnsi="Cambria Math" w:eastAsia="Cambria Math" w:cs="Cambria Math"/>
                    </w:rPr>
                    <m:rPr>
                      <m:sty m:val="p"/>
                    </m:rPr>
                    <m:t>powder</m:t>
                  </m:r>
                </m:sub>
              </m:sSub>
            </m:num>
            <m:den>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V</m:t>
                  </m:r>
                </m:e>
                <m:sub>
                  <m:r>
                    <w:rPr>
                      <w:rFonts w:hint="default" w:ascii="Cambria Math" w:hAnsi="Cambria Math" w:eastAsia="Cambria Math" w:cs="Cambria Math"/>
                    </w:rPr>
                    <m:rPr>
                      <m:sty m:val="p"/>
                    </m:rPr>
                    <m:t>total</m:t>
                  </m:r>
                </m:sub>
              </m:sSub>
            </m:den>
          </m:f>
          <m:r>
            <w:rPr>
              <w:rFonts w:hint="default" w:ascii="Cambria Math" w:hAnsi="Cambria Math" w:eastAsia="Cambria Math" w:cs="Cambria Math"/>
            </w:rPr>
            <m:rPr>
              <m:sty m:val="p"/>
            </m:rPr>
            <m:t>=</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ρ</m:t>
              </m:r>
            </m:e>
            <m:sub>
              <m:r>
                <w:rPr>
                  <w:rFonts w:hint="default" w:ascii="Cambria Math" w:hAnsi="Cambria Math" w:eastAsia="Cambria Math" w:cs="Cambria Math"/>
                </w:rPr>
                <m:rPr>
                  <m:sty m:val="p"/>
                </m:rPr>
                <m:t>practical</m:t>
              </m:r>
            </m:sub>
          </m:sSub>
          <m:r>
            <w:rPr>
              <w:rFonts w:hint="default" w:ascii="Cambria Math" w:hAnsi="Cambria Math" w:eastAsia="Cambria Math" w:cs="Cambria Math"/>
            </w:rPr>
            <m:rPr>
              <m:sty m:val="p"/>
            </m:rPr>
            <m:t>(1-ε)</m:t>
          </m:r>
        </m:oMath>
      </m:oMathPara>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ρ</m:t>
            </m:r>
          </m:e>
          <m:sub>
            <m:r>
              <w:rPr>
                <w:rFonts w:hint="default" w:ascii="Cambria Math" w:hAnsi="Cambria Math" w:eastAsia="Cambria Math" w:cs="Cambria Math"/>
              </w:rPr>
              <m:rPr>
                <m:sty m:val="p"/>
              </m:rPr>
              <m:t>v</m:t>
            </m:r>
          </m:sub>
        </m:sSub>
      </m:oMath>
      <w:r>
        <w:rPr>
          <w:rFonts w:ascii="Times New Roman" w:hAnsi="Times New Roman" w:eastAsia="Times New Roman" w:cs="Times New Roman"/>
          <w:i w:val="0"/>
          <w:iCs w:val="0"/>
        </w:rPr>
        <w:t xml:space="preserve"> represents the true particle density (approximately 2165 kg/m³ for crystalline NaCl) and </w:t>
      </w:r>
      <m:oMath>
        <m:r>
          <w:rPr>
            <w:rFonts w:hint="default" w:ascii="Cambria Math" w:hAnsi="Cambria Math" w:eastAsia="Cambria Math" w:cs="Cambria Math"/>
          </w:rPr>
          <m:rPr>
            <m:sty m:val="p"/>
          </m:rPr>
          <m:t>ε </m:t>
        </m:r>
      </m:oMath>
      <w:r>
        <w:rPr>
          <w:rFonts w:ascii="Times New Roman" w:hAnsi="Times New Roman" w:eastAsia="Times New Roman" w:cs="Times New Roman"/>
          <w:i w:val="0"/>
          <w:iCs w:val="0"/>
        </w:rPr>
        <w:t xml:space="preserve">denotes the void fraction [</w:t>
      </w:r>
      <w:r>
        <w:rPr>
          <w:rFonts w:ascii="Times New Roman" w:hAnsi="Times New Roman" w:eastAsia="Times New Roman" w:cs="Times New Roman"/>
          <w:i w:val="0"/>
          <w:iCs w:val="0"/>
          <w:lang w:val="ar-SA"/>
        </w:rPr>
        <w:t xml:space="preserve">20</w:t>
      </w:r>
      <w:r>
        <w:rPr>
          <w:rFonts w:ascii="Times New Roman" w:hAnsi="Times New Roman" w:eastAsia="Times New Roman" w:cs="Times New Roman"/>
          <w:i w:val="0"/>
          <w:iCs w:val="0"/>
        </w:rPr>
        <w:t xml:space="preserve">]. It is essential to distinguish between true density and operational bulk density: while the former is an intrinsic material property, the latter varies significantly with consolidation stress, vibration, and aeration state.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For granular table salt, operational bulk density typically ranges between 1100 and 1300 kg/m³, with the lower bound corresponding to loosely poured material and the upper bound representing vibrationally consolidat</w:t>
      </w:r>
      <w:r>
        <w:rPr>
          <w:rFonts w:ascii="Times New Roman" w:hAnsi="Times New Roman" w:eastAsia="Times New Roman" w:cs="Times New Roman"/>
          <w:i w:val="0"/>
          <w:iCs w:val="0"/>
        </w:rPr>
        <w:t xml:space="preserve">ed states [</w:t>
      </w:r>
      <w:r>
        <w:rPr>
          <w:rFonts w:ascii="Times New Roman" w:hAnsi="Times New Roman" w:eastAsia="Times New Roman" w:cs="Times New Roman"/>
          <w:i w:val="0"/>
          <w:iCs w:val="0"/>
          <w:lang w:val="ar-SA"/>
        </w:rPr>
        <w:t xml:space="preserve">21</w:t>
      </w:r>
      <w:r>
        <w:rPr>
          <w:rFonts w:ascii="Times New Roman" w:hAnsi="Times New Roman" w:eastAsia="Times New Roman" w:cs="Times New Roman"/>
          <w:i w:val="0"/>
          <w:iCs w:val="0"/>
        </w:rPr>
        <w:t xml:space="preserve">]. This compressibility phenomenon—wherein bulk density increases with consolidation pressure and vibration—represents the primary source of dosing deviations in volumetric auger systems. The degree of compressibility is quantified through the </w:t>
      </w:r>
      <w:r>
        <w:rPr>
          <w:rFonts w:ascii="Times New Roman" w:hAnsi="Times New Roman" w:eastAsia="Times New Roman" w:cs="Times New Roman"/>
          <w:i w:val="0"/>
          <w:iCs w:val="0"/>
        </w:rPr>
        <w:t xml:space="preserve">Hausner</w:t>
      </w:r>
      <w:r>
        <w:rPr>
          <w:rFonts w:ascii="Times New Roman" w:hAnsi="Times New Roman" w:eastAsia="Times New Roman" w:cs="Times New Roman"/>
          <w:i w:val="0"/>
          <w:iCs w:val="0"/>
        </w:rPr>
        <w:t xml:space="preserve"> Ratio:</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r>
            <w:rPr>
              <w:rFonts w:hint="default" w:ascii="Cambria Math" w:hAnsi="Cambria Math" w:eastAsia="Cambria Math" w:cs="Cambria Math"/>
            </w:rPr>
            <m:rPr>
              <m:sty m:val="p"/>
            </m:rPr>
            <m:t>HR=</m:t>
          </m:r>
          <m:f>
            <m:fPr>
              <m:ctrlPr>
                <w:rPr>
                  <w:rFonts w:hint="default" w:ascii="Cambria Math" w:hAnsi="Cambria Math" w:eastAsia="Cambria Math" w:cs="Cambria Math"/>
                  <w:i w:val="0"/>
                </w:rPr>
              </m:ctrlPr>
            </m:fPr>
            <m:num>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ρ</m:t>
                  </m:r>
                </m:e>
                <m:sub>
                  <m:r>
                    <w:rPr>
                      <w:rFonts w:hint="default" w:ascii="Cambria Math" w:hAnsi="Cambria Math" w:eastAsia="Cambria Math" w:cs="Cambria Math"/>
                    </w:rPr>
                    <m:rPr>
                      <m:sty m:val="p"/>
                    </m:rPr>
                    <m:t>tapped</m:t>
                  </m:r>
                </m:sub>
              </m:sSub>
            </m:num>
            <m:den>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ρ</m:t>
                  </m:r>
                </m:e>
                <m:sub>
                  <m:r>
                    <w:rPr>
                      <w:rFonts w:hint="default" w:ascii="Cambria Math" w:hAnsi="Cambria Math" w:eastAsia="Cambria Math" w:cs="Cambria Math"/>
                    </w:rPr>
                    <m:rPr>
                      <m:sty m:val="p"/>
                    </m:rPr>
                    <m:t>bulk</m:t>
                  </m:r>
                </m:sub>
              </m:sSub>
            </m:den>
          </m:f>
        </m:oMath>
      </m:oMathPara>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w:t>
      </w:r>
      <w:r>
        <w:rPr>
          <w:rFonts w:ascii="Times New Roman" w:hAnsi="Times New Roman" w:eastAsia="Times New Roman" w:cs="Times New Roman"/>
          <w:i w:val="0"/>
          <w:iCs w:val="0"/>
        </w:rPr>
        <w:t xml:space="preserve">ausner</w:t>
      </w:r>
      <w:r>
        <w:rPr>
          <w:rFonts w:ascii="Times New Roman" w:hAnsi="Times New Roman" w:eastAsia="Times New Roman" w:cs="Times New Roman"/>
          <w:i w:val="0"/>
          <w:iCs w:val="0"/>
        </w:rPr>
        <w:t xml:space="preserve"> ratios below 1.2 indicate free-flowing materials, while ratios exceeding 1.4 suggest cohesive, poorly flowing powders. Granular salt typically exhibits </w:t>
      </w:r>
      <w:r>
        <w:rPr>
          <w:rFonts w:ascii="Times New Roman" w:hAnsi="Times New Roman" w:eastAsia="Times New Roman" w:cs="Times New Roman"/>
          <w:i w:val="0"/>
          <w:iCs w:val="0"/>
        </w:rPr>
        <w:t xml:space="preserve">H</w:t>
      </w:r>
      <w:r>
        <w:rPr>
          <w:rFonts w:ascii="Times New Roman" w:hAnsi="Times New Roman" w:eastAsia="Times New Roman" w:cs="Times New Roman"/>
          <w:i w:val="0"/>
          <w:iCs w:val="0"/>
        </w:rPr>
        <w:t xml:space="preserve">ausner</w:t>
      </w:r>
      <w:r>
        <w:rPr>
          <w:rFonts w:ascii="Times New Roman" w:hAnsi="Times New Roman" w:eastAsia="Times New Roman" w:cs="Times New Roman"/>
          <w:i w:val="0"/>
          <w:iCs w:val="0"/>
        </w:rPr>
        <w:t xml:space="preserve"> ratios of 1.1–1.2, consistent with its classification as a free-flowing material [</w:t>
      </w:r>
      <w:r>
        <w:rPr>
          <w:rFonts w:ascii="Times New Roman" w:hAnsi="Times New Roman" w:eastAsia="Times New Roman" w:cs="Times New Roman"/>
          <w:i w:val="0"/>
          <w:iCs w:val="0"/>
          <w:lang w:val="ar-SA"/>
        </w:rPr>
        <w:t xml:space="preserve">22</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variation in bulk density is not merely a static concern but a dyna</w:t>
      </w:r>
      <w:r>
        <w:rPr>
          <w:rFonts w:ascii="Times New Roman" w:hAnsi="Times New Roman" w:eastAsia="Times New Roman" w:cs="Times New Roman"/>
          <w:i w:val="0"/>
          <w:iCs w:val="0"/>
        </w:rPr>
        <w:t xml:space="preserve">mic process variable. Within the confines of a VFFS hopper, the material column generates hydrostatic-like pressure that increases consolidation toward the discharge orifice. Furthermore, mechanical vibrations from the auger drive and adjacent machinery in</w:t>
      </w:r>
      <w:r>
        <w:rPr>
          <w:rFonts w:ascii="Times New Roman" w:hAnsi="Times New Roman" w:eastAsia="Times New Roman" w:cs="Times New Roman"/>
          <w:i w:val="0"/>
          <w:iCs w:val="0"/>
        </w:rPr>
        <w:t xml:space="preserve">duce progressive compaction, altering the mass-to-volume relationship in real-time. This necessitates the integration of mechanical agitation systems to maintain a consistent density regime prior to auger entry, thereby mitigating mass-drift phenomena [</w:t>
      </w:r>
      <w:r>
        <w:rPr>
          <w:rFonts w:ascii="Times New Roman" w:hAnsi="Times New Roman" w:eastAsia="Times New Roman" w:cs="Times New Roman"/>
          <w:i w:val="0"/>
          <w:iCs w:val="0"/>
          <w:lang w:val="ar-SA"/>
        </w:rPr>
        <w:t xml:space="preserve">23</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B. Cohesiveness and the Mohr-Coulomb Failure Criterion</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stress state within bulk solids is mathematically described using the Mohr-Coulomb yield criterion, which defines the shear stress required to initiate plastic flow:</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r>
            <w:rPr>
              <w:rFonts w:hint="default" w:ascii="Cambria Math" w:hAnsi="Cambria Math" w:eastAsia="Cambria Math" w:cs="Cambria Math"/>
            </w:rPr>
            <m:rPr>
              <m:sty m:val="p"/>
            </m:rPr>
            <m:t>τ=σ×</m:t>
          </m:r>
          <m:func>
            <m:funcPr>
              <m:ctrlPr>
                <w:rPr>
                  <w:rFonts w:hint="default" w:ascii="Cambria Math" w:hAnsi="Cambria Math" w:eastAsia="Cambria Math" w:cs="Cambria Math"/>
                  <w:i w:val="0"/>
                </w:rPr>
              </m:ctrlPr>
            </m:funcPr>
            <m:fName>
              <m:r>
                <w:rPr>
                  <w:rFonts w:hint="default" w:ascii="Cambria Math" w:hAnsi="Cambria Math" w:eastAsia="Cambria Math" w:cs="Cambria Math"/>
                </w:rPr>
                <m:rPr>
                  <m:sty m:val="p"/>
                </m:rPr>
                <m:t>tan</m:t>
              </m:r>
            </m:fName>
            <m:e>
              <m:d>
                <m:dPr>
                  <m:ctrlPr>
                    <w:rPr>
                      <w:rFonts w:hint="default" w:ascii="Cambria Math" w:hAnsi="Cambria Math" w:eastAsia="Cambria Math" w:cs="Cambria Math"/>
                      <w:i w:val="0"/>
                    </w:rPr>
                  </m:ctrlPr>
                </m:dPr>
                <m:e>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Q</m:t>
                      </m:r>
                    </m:e>
                    <m:sub>
                      <m:r>
                        <w:rPr>
                          <w:rFonts w:hint="default" w:ascii="Cambria Math" w:hAnsi="Cambria Math" w:eastAsia="Cambria Math" w:cs="Cambria Math"/>
                        </w:rPr>
                        <m:rPr>
                          <m:sty m:val="p"/>
                        </m:rPr>
                        <m:t>i</m:t>
                      </m:r>
                    </m:sub>
                  </m:sSub>
                </m:e>
              </m:d>
            </m:e>
          </m:func>
          <m:r>
            <w:rPr>
              <w:rFonts w:hint="default" w:ascii="Cambria Math" w:hAnsi="Cambria Math" w:eastAsia="Cambria Math" w:cs="Cambria Math"/>
            </w:rPr>
            <m:rPr>
              <m:sty m:val="p"/>
            </m:rPr>
            <m:t>+c</m:t>
          </m:r>
        </m:oMath>
      </m:oMathPara>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 </w:t>
      </w:r>
      <m:oMath>
        <m:r>
          <w:rPr>
            <w:rFonts w:hint="default" w:ascii="Cambria Math" w:hAnsi="Cambria Math" w:eastAsia="Cambria Math" w:cs="Cambria Math"/>
          </w:rPr>
          <m:rPr>
            <m:sty m:val="p"/>
          </m:rPr>
          <m:t>τ</m:t>
        </m:r>
      </m:oMath>
      <w:r>
        <w:rPr>
          <w:rFonts w:ascii="Times New Roman" w:hAnsi="Times New Roman" w:eastAsia="Times New Roman" w:cs="Times New Roman"/>
          <w:i w:val="0"/>
          <w:iCs w:val="0"/>
        </w:rPr>
        <w:t xml:space="preserve"> represents the shear stress at failure, </w:t>
      </w:r>
      <m:oMath>
        <m:r>
          <w:rPr>
            <w:rFonts w:hint="default" w:ascii="Cambria Math" w:hAnsi="Cambria Math" w:eastAsia="Cambria Math" w:cs="Cambria Math"/>
          </w:rPr>
          <m:rPr>
            <m:sty m:val="p"/>
          </m:rPr>
          <m:t>σ</m:t>
        </m:r>
      </m:oMath>
      <w:r>
        <w:rPr>
          <w:rFonts w:ascii="Times New Roman" w:hAnsi="Times New Roman" w:eastAsia="Times New Roman" w:cs="Times New Roman"/>
          <w:i w:val="0"/>
          <w:iCs w:val="0"/>
        </w:rPr>
        <w:t xml:space="preserve"> is the normal stress,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Q</m:t>
            </m:r>
          </m:e>
          <m:sub>
            <m:r>
              <w:rPr>
                <w:rFonts w:hint="default" w:ascii="Cambria Math" w:hAnsi="Cambria Math" w:eastAsia="Cambria Math" w:cs="Cambria Math"/>
              </w:rPr>
              <m:rPr>
                <m:sty m:val="p"/>
              </m:rPr>
              <m:t>i</m:t>
            </m:r>
          </m:sub>
        </m:sSub>
      </m:oMath>
      <w:r>
        <w:rPr>
          <w:rFonts w:ascii="Times New Roman" w:hAnsi="Times New Roman" w:eastAsia="Times New Roman" w:cs="Times New Roman"/>
          <w:i w:val="0"/>
          <w:iCs w:val="0"/>
        </w:rPr>
        <w:t xml:space="preserve"> is the angle of internal friction, and </w:t>
      </w:r>
      <m:oMath>
        <m:r>
          <w:rPr>
            <w:rFonts w:hint="default" w:ascii="Cambria Math" w:hAnsi="Cambria Math" w:eastAsia="Cambria Math" w:cs="Cambria Math"/>
          </w:rPr>
          <m:rPr>
            <m:sty m:val="p"/>
          </m:rPr>
          <m:t>c</m:t>
        </m:r>
      </m:oMath>
      <w:r>
        <w:rPr>
          <w:rFonts w:ascii="Times New Roman" w:hAnsi="Times New Roman" w:eastAsia="Times New Roman" w:cs="Times New Roman"/>
          <w:i w:val="0"/>
          <w:iCs w:val="0"/>
        </w:rPr>
        <w:t xml:space="preserve"> is the cohesion intercept [</w:t>
      </w:r>
      <w:r>
        <w:rPr>
          <w:rFonts w:ascii="Times New Roman" w:hAnsi="Times New Roman" w:eastAsia="Times New Roman" w:cs="Times New Roman"/>
          <w:i w:val="0"/>
          <w:iCs w:val="0"/>
          <w:lang w:val="ar-SA"/>
        </w:rPr>
        <w:t xml:space="preserve">24</w:t>
      </w:r>
      <w:r>
        <w:rPr>
          <w:rFonts w:ascii="Times New Roman" w:hAnsi="Times New Roman" w:eastAsia="Times New Roman" w:cs="Times New Roman"/>
          <w:i w:val="0"/>
          <w:iCs w:val="0"/>
        </w:rPr>
        <w:t xml:space="preserve">]. This framework distinguishes between free-flowing materials (</w:t>
      </w:r>
      <m:oMath>
        <m:r>
          <w:rPr>
            <w:rFonts w:hint="default" w:ascii="Cambria Math" w:hAnsi="Cambria Math" w:eastAsia="Cambria Math" w:cs="Cambria Math"/>
          </w:rPr>
          <m:rPr>
            <m:sty m:val="p"/>
          </m:rPr>
          <m:t>c≈0</m:t>
        </m:r>
      </m:oMath>
      <w:r>
        <w:rPr>
          <w:rFonts w:ascii="Times New Roman" w:hAnsi="Times New Roman" w:eastAsia="Times New Roman" w:cs="Times New Roman"/>
          <w:i w:val="0"/>
          <w:iCs w:val="0"/>
        </w:rPr>
        <w:t xml:space="preserve">) and cohesive materials (c &gt; 0).</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Dry, crystalline sodium chloride is classified as free-flowing, with internal friction angles ranging between 25° and 35° and negligible cohesion under standard atmospheri</w:t>
      </w:r>
      <w:r>
        <w:rPr>
          <w:rFonts w:ascii="Times New Roman" w:hAnsi="Times New Roman" w:eastAsia="Times New Roman" w:cs="Times New Roman"/>
          <w:i w:val="0"/>
          <w:iCs w:val="0"/>
        </w:rPr>
        <w:t xml:space="preserve">c conditions [</w:t>
      </w:r>
      <w:r>
        <w:rPr>
          <w:rFonts w:ascii="Times New Roman" w:hAnsi="Times New Roman" w:eastAsia="Times New Roman" w:cs="Times New Roman"/>
          <w:i w:val="0"/>
          <w:iCs w:val="0"/>
          <w:lang w:val="ar-SA"/>
        </w:rPr>
        <w:t xml:space="preserve">25</w:t>
      </w:r>
      <w:r>
        <w:rPr>
          <w:rFonts w:ascii="Times New Roman" w:hAnsi="Times New Roman" w:eastAsia="Times New Roman" w:cs="Times New Roman"/>
          <w:i w:val="0"/>
          <w:iCs w:val="0"/>
        </w:rPr>
        <w:t xml:space="preserve">]. However, NaCl exhibits pronounced hygroscopicity, readily absorbing atmospheric moisture to form liquid bridges between crystals. Upon subsequent drying, these bridges solidify into robust particle-particle bonds, dramatically increasing </w:t>
      </w:r>
      <w:r>
        <w:rPr>
          <w:rFonts w:ascii="Times New Roman" w:hAnsi="Times New Roman" w:eastAsia="Times New Roman" w:cs="Times New Roman"/>
          <w:i w:val="0"/>
          <w:iCs w:val="0"/>
        </w:rPr>
        <w:t xml:space="preserve">cohesive forces (</w:t>
      </w:r>
      <m:oMath>
        <m:r>
          <w:rPr>
            <w:rFonts w:hint="default" w:ascii="Cambria Math" w:hAnsi="Cambria Math" w:eastAsia="Cambria Math" w:cs="Cambria Math"/>
          </w:rPr>
          <m:rPr>
            <m:sty m:val="p"/>
          </m:rPr>
          <m:t>c &gt; 0</m:t>
        </m:r>
      </m:oMath>
      <w:r>
        <w:rPr>
          <w:rFonts w:ascii="Times New Roman" w:hAnsi="Times New Roman" w:eastAsia="Times New Roman" w:cs="Times New Roman"/>
          <w:i w:val="0"/>
          <w:iCs w:val="0"/>
        </w:rPr>
        <w:t xml:space="preserve">) and necessitating substantially higher shear stresses—and consequently, greater motor torque</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to overcome flow resistance [</w:t>
      </w:r>
      <w:r>
        <w:rPr>
          <w:rFonts w:ascii="Times New Roman" w:hAnsi="Times New Roman" w:eastAsia="Times New Roman" w:cs="Times New Roman"/>
          <w:i w:val="0"/>
          <w:iCs w:val="0"/>
          <w:lang w:val="ar-SA"/>
        </w:rPr>
        <w:t xml:space="preserve">26</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transition from free-flowing to cohesive behavior has profound implications for</w:t>
      </w:r>
      <w:r>
        <w:rPr>
          <w:rFonts w:ascii="Times New Roman" w:hAnsi="Times New Roman" w:eastAsia="Times New Roman" w:cs="Times New Roman"/>
          <w:i w:val="0"/>
          <w:iCs w:val="0"/>
        </w:rPr>
        <w:t xml:space="preserve"> system design. Cohesive arching (bridging) above the auger intake and ratholing within the hopper represent critical failure modes that disrupt continuous feeding and introduce dosing irregularities. The mechanical design must therefore incorporate suffic</w:t>
      </w:r>
      <w:r>
        <w:rPr>
          <w:rFonts w:ascii="Times New Roman" w:hAnsi="Times New Roman" w:eastAsia="Times New Roman" w:cs="Times New Roman"/>
          <w:i w:val="0"/>
          <w:iCs w:val="0"/>
        </w:rPr>
        <w:t xml:space="preserve">ient dynamic shearing capability to break cohesive bonds during operation, alongside hopper geometries that promote mass flow (wherein all particles are in simultaneous motion) rather than funnel flow (which creates stagnant zones and erratic density) [</w:t>
      </w:r>
      <w:r>
        <w:rPr>
          <w:rFonts w:ascii="Times New Roman" w:hAnsi="Times New Roman" w:eastAsia="Times New Roman" w:cs="Times New Roman"/>
          <w:i w:val="0"/>
          <w:iCs w:val="0"/>
          <w:lang w:val="ar-SA"/>
        </w:rPr>
        <w:t xml:space="preserve">27</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C. Flowability and Angle of Repose</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Flowability describes the macroscopic response of a powder to applied stress, governed by microscopic particulate interactions. It is quantified through the Flow Function (</w:t>
      </w:r>
      <m:oMath>
        <m:sSub>
          <m:sSubPr>
            <m:ctrlPr>
              <w:rPr>
                <w:rFonts w:hint="default" w:ascii="Cambria Math" w:hAnsi="Cambria Math" w:eastAsia="Cambria Math" w:cs="Cambria Math" w:cstheme="majorBidi"/>
                <w:i w:val="0"/>
              </w:rPr>
            </m:ctrlPr>
          </m:sSubPr>
          <m:e>
            <m:r>
              <w:rPr>
                <w:rFonts w:hint="default" w:ascii="Cambria Math" w:hAnsi="Cambria Math" w:eastAsia="Cambria Math" w:cs="Cambria Math"/>
              </w:rPr>
              <m:rPr>
                <m:sty m:val="p"/>
              </m:rPr>
              <m:t>ff</m:t>
            </m:r>
          </m:e>
          <m:sub>
            <m:r>
              <w:rPr>
                <w:rFonts w:hint="default" w:ascii="Cambria Math" w:hAnsi="Cambria Math" w:eastAsia="Cambria Math" w:cs="Cambria Math"/>
              </w:rPr>
              <m:rPr>
                <m:sty m:val="p"/>
              </m:rPr>
              <m:t>c</m:t>
            </m:r>
          </m:sub>
        </m:sSub>
      </m:oMath>
      <w:r>
        <w:rPr>
          <w:rFonts w:ascii="Times New Roman" w:hAnsi="Times New Roman" w:eastAsia="Times New Roman" w:cs="Times New Roman"/>
          <w:i w:val="0"/>
          <w:iCs w:val="0"/>
        </w:rPr>
        <w:t xml:space="preserve">), defined as the ratio of major consolidation stress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σ</m:t>
            </m:r>
          </m:e>
          <m:sub>
            <m:r>
              <w:rPr>
                <w:rFonts w:hint="default" w:ascii="Cambria Math" w:hAnsi="Cambria Math" w:eastAsia="Cambria Math" w:cs="Cambria Math"/>
              </w:rPr>
              <m:rPr>
                <m:sty m:val="p"/>
              </m:rPr>
              <m:t>1</m:t>
            </m:r>
          </m:sub>
        </m:sSub>
      </m:oMath>
      <w:r>
        <w:rPr>
          <w:rFonts w:ascii="Times New Roman" w:hAnsi="Times New Roman" w:eastAsia="Times New Roman" w:cs="Times New Roman"/>
          <w:i w:val="0"/>
          <w:iCs w:val="0"/>
        </w:rPr>
        <w:t xml:space="preserve">) to unconfined yield strength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σ</m:t>
            </m:r>
          </m:e>
          <m:sub>
            <m:r>
              <w:rPr>
                <w:rFonts w:hint="default" w:ascii="Cambria Math" w:hAnsi="Cambria Math" w:eastAsia="Cambria Math" w:cs="Cambria Math"/>
              </w:rPr>
              <m:rPr>
                <m:sty m:val="p"/>
              </m:rPr>
              <m:t>c</m:t>
            </m:r>
          </m:sub>
        </m:sSub>
      </m:oMath>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bidi w:val="true"/>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sSub>
            <m:sSubPr>
              <m:ctrlPr>
                <w:rPr>
                  <w:rFonts w:hint="default" w:ascii="Cambria Math" w:hAnsi="Cambria Math" w:eastAsia="Cambria Math" w:cs="Cambria Math" w:cstheme="majorBidi"/>
                  <w:i w:val="0"/>
                </w:rPr>
              </m:ctrlPr>
            </m:sSubPr>
            <m:e>
              <m:r>
                <w:rPr>
                  <w:rFonts w:hint="default" w:ascii="Cambria Math" w:hAnsi="Cambria Math" w:eastAsia="Cambria Math" w:cs="Cambria Math"/>
                </w:rPr>
                <m:rPr>
                  <m:sty m:val="p"/>
                </m:rPr>
                <m:t>ff</m:t>
              </m:r>
            </m:e>
            <m:sub>
              <m:r>
                <w:rPr>
                  <w:rFonts w:hint="default" w:ascii="Cambria Math" w:hAnsi="Cambria Math" w:eastAsia="Cambria Math" w:cs="Cambria Math"/>
                </w:rPr>
                <m:rPr>
                  <m:sty m:val="p"/>
                </m:rPr>
                <m:t>c</m:t>
              </m:r>
            </m:sub>
          </m:sSub>
          <m:r>
            <w:rPr>
              <w:rFonts w:hint="default" w:ascii="Cambria Math" w:hAnsi="Cambria Math" w:eastAsia="Cambria Math" w:cs="Cambria Math"/>
            </w:rPr>
            <m:rPr>
              <m:sty m:val="p"/>
            </m:rPr>
            <m:t>=</m:t>
          </m:r>
          <m:f>
            <m:fPr>
              <m:ctrlPr>
                <w:rPr>
                  <w:rFonts w:hint="default" w:ascii="Cambria Math" w:hAnsi="Cambria Math" w:eastAsia="Cambria Math" w:cs="Cambria Math" w:cstheme="majorBidi"/>
                  <w:i w:val="0"/>
                </w:rPr>
              </m:ctrlPr>
            </m:fPr>
            <m:num>
              <m:sSub>
                <m:sSubPr>
                  <m:ctrlPr>
                    <w:rPr>
                      <w:rFonts w:hint="default" w:ascii="Cambria Math" w:hAnsi="Cambria Math" w:eastAsia="Cambria Math" w:cs="Cambria Math" w:cstheme="majorBidi"/>
                      <w:i w:val="0"/>
                    </w:rPr>
                  </m:ctrlPr>
                </m:sSubPr>
                <m:e>
                  <m:r>
                    <w:rPr>
                      <w:rFonts w:hint="default" w:ascii="Cambria Math" w:hAnsi="Cambria Math" w:eastAsia="Cambria Math" w:cs="Cambria Math"/>
                    </w:rPr>
                    <m:rPr>
                      <m:sty m:val="p"/>
                    </m:rPr>
                    <m:t>σ</m:t>
                  </m:r>
                </m:e>
                <m:sub>
                  <m:r>
                    <w:rPr>
                      <w:rFonts w:hint="default" w:ascii="Cambria Math" w:hAnsi="Cambria Math" w:eastAsia="Cambria Math" w:cs="Cambria Math"/>
                    </w:rPr>
                    <m:rPr>
                      <m:sty m:val="p"/>
                    </m:rPr>
                    <m:t>1</m:t>
                  </m:r>
                </m:sub>
              </m:sSub>
            </m:num>
            <m:den>
              <m:sSub>
                <m:sSubPr>
                  <m:ctrlPr>
                    <w:rPr>
                      <w:rFonts w:hint="default" w:ascii="Cambria Math" w:hAnsi="Cambria Math" w:eastAsia="Cambria Math" w:cs="Cambria Math" w:cstheme="majorBidi"/>
                      <w:i w:val="0"/>
                    </w:rPr>
                  </m:ctrlPr>
                </m:sSubPr>
                <m:e>
                  <m:r>
                    <w:rPr>
                      <w:rFonts w:hint="default" w:ascii="Cambria Math" w:hAnsi="Cambria Math" w:eastAsia="Cambria Math" w:cs="Cambria Math"/>
                    </w:rPr>
                    <m:rPr>
                      <m:sty m:val="p"/>
                    </m:rPr>
                    <m:t>σ</m:t>
                  </m:r>
                </m:e>
                <m:sub>
                  <m:r>
                    <w:rPr>
                      <w:rFonts w:hint="default" w:ascii="Cambria Math" w:hAnsi="Cambria Math" w:eastAsia="Cambria Math" w:cs="Cambria Math"/>
                    </w:rPr>
                    <m:rPr>
                      <m:sty m:val="p"/>
                    </m:rPr>
                    <m:t>c</m:t>
                  </m:r>
                </m:sub>
              </m:sSub>
            </m:den>
          </m:f>
        </m:oMath>
      </m:oMathPara>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Jenike's</w:t>
      </w:r>
      <w:r>
        <w:rPr>
          <w:rFonts w:ascii="Times New Roman" w:hAnsi="Times New Roman" w:eastAsia="Times New Roman" w:cs="Times New Roman"/>
          <w:i w:val="0"/>
          <w:iCs w:val="0"/>
        </w:rPr>
        <w:t xml:space="preserve"> classification framework establishes the following criteria: </w:t>
      </w:r>
      <m:oMath>
        <m:sSub>
          <m:sSubPr>
            <m:ctrlPr>
              <w:rPr>
                <w:rFonts w:hint="default" w:ascii="Cambria Math" w:hAnsi="Cambria Math" w:eastAsia="Cambria Math" w:cs="Cambria Math" w:cstheme="majorBidi"/>
                <w:i w:val="0"/>
              </w:rPr>
            </m:ctrlPr>
          </m:sSubPr>
          <m:e>
            <m:r>
              <w:rPr>
                <w:rFonts w:hint="default" w:ascii="Cambria Math" w:hAnsi="Cambria Math" w:eastAsia="Cambria Math" w:cs="Cambria Math"/>
              </w:rPr>
              <m:rPr>
                <m:sty m:val="p"/>
              </m:rPr>
              <m:t>ff</m:t>
            </m:r>
          </m:e>
          <m:sub>
            <m:r>
              <w:rPr>
                <w:rFonts w:hint="default" w:ascii="Cambria Math" w:hAnsi="Cambria Math" w:eastAsia="Cambria Math" w:cs="Cambria Math"/>
              </w:rPr>
              <m:rPr>
                <m:sty m:val="p"/>
              </m:rPr>
              <m:t>c</m:t>
            </m:r>
          </m:sub>
        </m:sSub>
        <m:r>
          <w:rPr>
            <w:rFonts w:hint="default" w:ascii="Cambria Math" w:hAnsi="Cambria Math" w:eastAsia="Cambria Math" w:cs="Cambria Math"/>
            <w:rtl/>
          </w:rPr>
          <m:rPr>
            <m:sty m:val="p"/>
          </m:rPr>
          <m:t> &gt;</m:t>
        </m:r>
        <m:r>
          <w:rPr>
            <w:rFonts w:hint="default" w:ascii="Cambria Math" w:hAnsi="Cambria Math" w:eastAsia="Cambria Math" w:cs="Cambria Math"/>
          </w:rPr>
          <m:rPr>
            <m:sty m:val="p"/>
          </m:rPr>
          <m:t>10</m:t>
        </m:r>
      </m:oMath>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indicates free-flowing material; </w:t>
      </w:r>
      <m:oMath>
        <m:r>
          <w:rPr>
            <w:rFonts w:hint="default" w:ascii="Cambria Math" w:hAnsi="Cambria Math" w:eastAsia="Cambria Math" w:cs="Cambria Math"/>
            <w:rtl/>
          </w:rPr>
          <m:rPr>
            <m:sty m:val="p"/>
          </m:rPr>
          <m:t>4 </m:t>
        </m:r>
        <m:r>
          <w:rPr>
            <w:rFonts w:hint="default" w:ascii="Cambria Math" w:hAnsi="Cambria Math" w:eastAsia="Cambria Math" w:cs="Cambria Math"/>
            <w14:ligatures w14:val="none"/>
          </w:rPr>
          <m:rPr>
            <m:sty m:val="p"/>
          </m:rPr>
          <m:t>&lt;</m:t>
        </m:r>
        <m:sSub>
          <m:sSubPr>
            <m:ctrlPr>
              <w:rPr>
                <w:rFonts w:hint="default" w:ascii="Cambria Math" w:hAnsi="Cambria Math" w:eastAsia="Cambria Math" w:cs="Cambria Math" w:cstheme="majorBidi"/>
                <w:i w:val="0"/>
              </w:rPr>
            </m:ctrlPr>
          </m:sSubPr>
          <m:e>
            <m:r>
              <w:rPr>
                <w:rFonts w:hint="default" w:ascii="Cambria Math" w:hAnsi="Cambria Math" w:eastAsia="Cambria Math" w:cs="Cambria Math"/>
              </w:rPr>
              <m:rPr>
                <m:sty m:val="p"/>
              </m:rPr>
              <m:t>ff</m:t>
            </m:r>
          </m:e>
          <m:sub>
            <m:r>
              <w:rPr>
                <w:rFonts w:hint="default" w:ascii="Cambria Math" w:hAnsi="Cambria Math" w:eastAsia="Cambria Math" w:cs="Cambria Math"/>
              </w:rPr>
              <m:rPr>
                <m:sty m:val="p"/>
              </m:rPr>
              <m:t>c</m:t>
            </m:r>
          </m:sub>
        </m:sSub>
        <m:r>
          <w:rPr>
            <w:rFonts w:hint="default" w:ascii="Cambria Math" w:hAnsi="Cambria Math" w:eastAsia="Cambria Math" w:cs="Cambria Math"/>
          </w:rPr>
          <m:rPr>
            <m:sty m:val="p"/>
          </m:rPr>
          <m:t>&lt;10</m:t>
        </m:r>
      </m:oMath>
      <w:r>
        <w:rPr>
          <w:rFonts w:ascii="Times New Roman" w:hAnsi="Times New Roman" w:eastAsia="Times New Roman" w:cs="Times New Roman"/>
          <w:i w:val="0"/>
          <w:iCs w:val="0"/>
        </w:rPr>
        <w:t xml:space="preserve"> indicates easy-flowing; </w:t>
      </w:r>
      <m:oMath>
        <m:r>
          <w:rPr>
            <w:rFonts w:hint="default" w:ascii="Cambria Math" w:hAnsi="Cambria Math" w:eastAsia="Cambria Math" w:cs="Cambria Math"/>
          </w:rPr>
          <m:rPr>
            <m:sty m:val="p"/>
          </m:rPr>
          <m:t>2</m:t>
        </m:r>
        <m:r>
          <w:rPr>
            <w:rFonts w:hint="default" w:ascii="Cambria Math" w:hAnsi="Cambria Math" w:eastAsia="Cambria Math" w:cs="Cambria Math"/>
            <w:rtl/>
          </w:rPr>
          <m:rPr>
            <m:sty m:val="p"/>
          </m:rPr>
          <m:t> &lt;</m:t>
        </m:r>
        <m:sSub>
          <m:sSubPr>
            <m:ctrlPr>
              <w:rPr>
                <w:rFonts w:hint="default" w:ascii="Cambria Math" w:hAnsi="Cambria Math" w:eastAsia="Cambria Math" w:cs="Cambria Math" w:cstheme="majorBidi"/>
                <w:i w:val="0"/>
              </w:rPr>
            </m:ctrlPr>
          </m:sSubPr>
          <m:e>
            <m:r>
              <w:rPr>
                <w:rFonts w:hint="default" w:ascii="Cambria Math" w:hAnsi="Cambria Math" w:eastAsia="Cambria Math" w:cs="Cambria Math"/>
              </w:rPr>
              <m:rPr>
                <m:sty m:val="p"/>
              </m:rPr>
              <m:t>ff</m:t>
            </m:r>
          </m:e>
          <m:sub>
            <m:r>
              <w:rPr>
                <w:rFonts w:hint="default" w:ascii="Cambria Math" w:hAnsi="Cambria Math" w:eastAsia="Cambria Math" w:cs="Cambria Math"/>
              </w:rPr>
              <m:rPr>
                <m:sty m:val="p"/>
              </m:rPr>
              <m:t>c</m:t>
            </m:r>
          </m:sub>
        </m:sSub>
        <m:r>
          <w:rPr>
            <w:rFonts w:hint="default" w:ascii="Cambria Math" w:hAnsi="Cambria Math" w:eastAsia="Cambria Math" w:cs="Cambria Math"/>
            <w:rtl/>
          </w:rPr>
          <m:rPr>
            <m:sty m:val="p"/>
          </m:rPr>
          <m:t> &lt; </m:t>
        </m:r>
        <m:r>
          <w:rPr>
            <w:rFonts w:hint="default" w:ascii="Cambria Math" w:hAnsi="Cambria Math" w:eastAsia="Cambria Math" w:cs="Cambria Math"/>
          </w:rPr>
          <m:rPr>
            <m:sty m:val="p"/>
          </m:rPr>
          <m:t>4</m:t>
        </m:r>
      </m:oMath>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indicates cohesive; and </w:t>
      </w:r>
      <m:oMath>
        <m:r>
          <w:rPr>
            <w:rFonts w:hint="default" w:ascii="Cambria Math" w:hAnsi="Cambria Math" w:eastAsia="Cambria Math" w:cs="Cambria Math"/>
          </w:rPr>
          <m:rPr>
            <m:sty m:val="p"/>
          </m:rPr>
          <m:t>1</m:t>
        </m:r>
        <m:r>
          <w:rPr>
            <w:rFonts w:hint="default" w:ascii="Cambria Math" w:hAnsi="Cambria Math" w:eastAsia="Cambria Math" w:cs="Cambria Math"/>
            <w:rtl/>
          </w:rPr>
          <m:rPr>
            <m:sty m:val="p"/>
          </m:rPr>
          <m:t> &lt;</m:t>
        </m:r>
        <m:sSub>
          <m:sSubPr>
            <m:ctrlPr>
              <w:rPr>
                <w:rFonts w:hint="default" w:ascii="Cambria Math" w:hAnsi="Cambria Math" w:eastAsia="Cambria Math" w:cs="Cambria Math" w:cstheme="majorBidi"/>
                <w:i w:val="0"/>
              </w:rPr>
            </m:ctrlPr>
          </m:sSubPr>
          <m:e>
            <m:r>
              <w:rPr>
                <w:rFonts w:hint="default" w:ascii="Cambria Math" w:hAnsi="Cambria Math" w:eastAsia="Cambria Math" w:cs="Cambria Math"/>
              </w:rPr>
              <m:rPr>
                <m:sty m:val="p"/>
              </m:rPr>
              <m:t>ff</m:t>
            </m:r>
          </m:e>
          <m:sub>
            <m:r>
              <w:rPr>
                <w:rFonts w:hint="default" w:ascii="Cambria Math" w:hAnsi="Cambria Math" w:eastAsia="Cambria Math" w:cs="Cambria Math"/>
              </w:rPr>
              <m:rPr>
                <m:sty m:val="p"/>
              </m:rPr>
              <m:t>c</m:t>
            </m:r>
          </m:sub>
        </m:sSub>
        <m:r>
          <w:rPr>
            <w:rFonts w:hint="default" w:ascii="Cambria Math" w:hAnsi="Cambria Math" w:eastAsia="Cambria Math" w:cs="Cambria Math"/>
            <w:rtl/>
          </w:rPr>
          <m:rPr>
            <m:sty m:val="p"/>
          </m:rPr>
          <m:t> &lt; 2</m:t>
        </m:r>
      </m:oMath>
      <w:r>
        <w:rPr>
          <w:rFonts w:ascii="Times New Roman" w:hAnsi="Times New Roman" w:eastAsia="Times New Roman" w:cs="Times New Roman"/>
          <w:i w:val="0"/>
          <w:iCs w:val="0"/>
        </w:rPr>
        <w:t xml:space="preserve"> indicates very cohesive or non-flowing behavior [10]. While dry salt typically falls within the free-flowing category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ff</m:t>
            </m:r>
          </m:e>
          <m:sub>
            <m:r>
              <w:rPr>
                <w:rFonts w:hint="default" w:ascii="Cambria Math" w:hAnsi="Cambria Math" w:eastAsia="Cambria Math" w:cs="Cambria Math"/>
              </w:rPr>
              <m:rPr>
                <m:sty m:val="p"/>
              </m:rPr>
              <m:t>c</m:t>
            </m:r>
          </m:sub>
        </m:sSub>
        <m:r>
          <w:rPr>
            <w:rFonts w:hint="default" w:ascii="Cambria Math" w:hAnsi="Cambria Math" w:eastAsia="Cambria Math" w:cs="Cambria Math"/>
          </w:rPr>
          <m:rPr>
            <m:sty m:val="p"/>
          </m:rPr>
          <m:t>≥4</m:t>
        </m:r>
      </m:oMath>
      <w:r>
        <w:rPr>
          <w:rFonts w:ascii="Times New Roman" w:hAnsi="Times New Roman" w:eastAsia="Times New Roman" w:cs="Times New Roman"/>
          <w:i w:val="0"/>
          <w:iCs w:val="0"/>
        </w:rPr>
        <w:t xml:space="preserve">), moisture ingress can degrade it to cohesive states, necessitating continuous monitoring of environmental humidity.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angle of repose—the maximum stable slope angle of a poured powder heap—provides an empirical flowability indicator complementary to shear testing. For granular salt, this an</w:t>
      </w:r>
      <w:r>
        <w:rPr>
          <w:rFonts w:ascii="Times New Roman" w:hAnsi="Times New Roman" w:eastAsia="Times New Roman" w:cs="Times New Roman"/>
          <w:i w:val="0"/>
          <w:iCs w:val="0"/>
        </w:rPr>
        <w:t xml:space="preserve">gle typically ranges between 30° and 45°, with lower values indicating superior flowability [</w:t>
      </w:r>
      <w:r>
        <w:rPr>
          <w:rFonts w:ascii="Times New Roman" w:hAnsi="Times New Roman" w:eastAsia="Times New Roman" w:cs="Times New Roman"/>
          <w:i w:val="0"/>
          <w:iCs w:val="0"/>
          <w:lang w:val="ar-SA"/>
        </w:rPr>
        <w:t xml:space="preserve">28</w:t>
      </w:r>
      <w:r>
        <w:rPr>
          <w:rFonts w:ascii="Times New Roman" w:hAnsi="Times New Roman" w:eastAsia="Times New Roman" w:cs="Times New Roman"/>
          <w:i w:val="0"/>
          <w:iCs w:val="0"/>
        </w:rPr>
        <w:t xml:space="preserve">]. This geometric property is critical for hopper design: wall angles must exceed 60° (significantly steeper than the angle of repose) to enforce mass flow and p</w:t>
      </w:r>
      <w:r>
        <w:rPr>
          <w:rFonts w:ascii="Times New Roman" w:hAnsi="Times New Roman" w:eastAsia="Times New Roman" w:cs="Times New Roman"/>
          <w:i w:val="0"/>
          <w:iCs w:val="0"/>
        </w:rPr>
        <w:t xml:space="preserve">revent arching. Furthermore, the angle of repose validates the engineering necessity of the spinner plate (dribble collector) mechanism at the discharge nozzle, which prevents gravitational leakage and uncontrolled flow after auger rotation cessation [</w:t>
      </w:r>
      <w:r>
        <w:rPr>
          <w:rFonts w:ascii="Times New Roman" w:hAnsi="Times New Roman" w:eastAsia="Times New Roman" w:cs="Times New Roman"/>
          <w:i w:val="0"/>
          <w:iCs w:val="0"/>
          <w:lang w:val="ar-SA"/>
        </w:rPr>
        <w:t xml:space="preserve">29</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D. Janssen's Effect and Pressure Distribution</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 fundamental distinction between powder statics and fluid hydrostatics is articulated through Janssen's theory (1895), which demonstrates that vertical pr</w:t>
      </w:r>
      <w:r>
        <w:rPr>
          <w:rFonts w:ascii="Times New Roman" w:hAnsi="Times New Roman" w:eastAsia="Times New Roman" w:cs="Times New Roman"/>
          <w:i w:val="0"/>
          <w:iCs w:val="0"/>
        </w:rPr>
        <w:t xml:space="preserve">essure within granular columns does not increase linearly with depth. Instead, frictional interaction between the powder and container walls supports a portion of the material weight, causing vertical pressure to asymptotically approach a saturation value: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σ</m:t>
              </m:r>
            </m:e>
            <m:sub>
              <m:r>
                <w:rPr>
                  <w:rFonts w:hint="default" w:ascii="Cambria Math" w:hAnsi="Cambria Math" w:eastAsia="Cambria Math" w:cs="Cambria Math"/>
                </w:rPr>
                <m:rPr>
                  <m:sty m:val="p"/>
                </m:rPr>
                <m:t>v</m:t>
              </m:r>
            </m:sub>
          </m:sSub>
          <m:r>
            <w:rPr>
              <w:rFonts w:hint="default" w:ascii="Cambria Math" w:hAnsi="Cambria Math" w:eastAsia="Cambria Math" w:cs="Cambria Math"/>
            </w:rPr>
            <m:rPr>
              <m:sty m:val="p"/>
            </m:rPr>
            <m:t>=</m:t>
          </m:r>
          <m:f>
            <m:fPr>
              <m:ctrlPr>
                <w:rPr>
                  <w:rFonts w:hint="default" w:ascii="Cambria Math" w:hAnsi="Cambria Math" w:eastAsia="Cambria Math" w:cs="Cambria Math"/>
                  <w:i w:val="0"/>
                </w:rPr>
              </m:ctrlPr>
            </m:fPr>
            <m:num>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ρ</m:t>
                  </m:r>
                </m:e>
                <m:sub>
                  <m:r>
                    <w:rPr>
                      <w:rFonts w:hint="default" w:ascii="Cambria Math" w:hAnsi="Cambria Math" w:eastAsia="Cambria Math" w:cs="Cambria Math"/>
                    </w:rPr>
                    <m:rPr>
                      <m:sty m:val="p"/>
                    </m:rPr>
                    <m:t>b</m:t>
                  </m:r>
                </m:sub>
              </m:sSub>
              <m:r>
                <w:rPr>
                  <w:rFonts w:hint="default" w:ascii="Cambria Math" w:hAnsi="Cambria Math" w:eastAsia="Cambria Math" w:cs="Cambria Math"/>
                </w:rPr>
                <m:rPr>
                  <m:sty m:val="p"/>
                </m:rPr>
                <m:t>×g×D</m:t>
              </m:r>
            </m:num>
            <m:den>
              <m:r>
                <w:rPr>
                  <w:rFonts w:hint="default" w:ascii="Cambria Math" w:hAnsi="Cambria Math" w:eastAsia="Cambria Math" w:cs="Cambria Math"/>
                </w:rPr>
                <m:rPr>
                  <m:sty m:val="p"/>
                </m:rPr>
                <m:t>4</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μ</m:t>
                  </m:r>
                </m:e>
                <m:sub>
                  <m:r>
                    <w:rPr>
                      <w:rFonts w:hint="default" w:ascii="Cambria Math" w:hAnsi="Cambria Math" w:eastAsia="Cambria Math" w:cs="Cambria Math"/>
                    </w:rPr>
                    <m:rPr>
                      <m:sty m:val="p"/>
                    </m:rPr>
                    <m:t>ω</m:t>
                  </m:r>
                </m:sub>
              </m:sSub>
              <m:r>
                <w:rPr>
                  <w:rFonts w:hint="default" w:ascii="Cambria Math" w:hAnsi="Cambria Math" w:eastAsia="Cambria Math" w:cs="Cambria Math"/>
                </w:rPr>
                <m:rPr>
                  <m:sty m:val="p"/>
                </m:rPr>
                <m:t>×K</m:t>
              </m:r>
            </m:den>
          </m:f>
          <m:r>
            <w:rPr>
              <w:rFonts w:hint="default" w:ascii="Cambria Math" w:hAnsi="Cambria Math" w:eastAsia="Cambria Math" w:cs="Cambria Math"/>
            </w:rPr>
            <m:rPr>
              <m:sty m:val="p"/>
            </m:rPr>
            <m:t>(1-</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e</m:t>
              </m:r>
            </m:e>
            <m:sup>
              <m:r>
                <w:rPr>
                  <w:rFonts w:hint="default" w:ascii="Cambria Math" w:hAnsi="Cambria Math" w:eastAsia="Cambria Math" w:cs="Cambria Math"/>
                </w:rPr>
                <m:rPr>
                  <m:sty m:val="p"/>
                </m:rPr>
                <m:t>4</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μ</m:t>
                  </m:r>
                </m:e>
                <m:sub>
                  <m:r>
                    <w:rPr>
                      <w:rFonts w:hint="default" w:ascii="Cambria Math" w:hAnsi="Cambria Math" w:eastAsia="Cambria Math" w:cs="Cambria Math"/>
                    </w:rPr>
                    <m:rPr>
                      <m:sty m:val="p"/>
                    </m:rPr>
                    <m:t>ω</m:t>
                  </m:r>
                </m:sub>
              </m:sSub>
              <m:r>
                <w:rPr>
                  <w:rFonts w:hint="default" w:ascii="Cambria Math" w:hAnsi="Cambria Math" w:eastAsia="Cambria Math" w:cs="Cambria Math"/>
                </w:rPr>
                <m:rPr>
                  <m:sty m:val="p"/>
                </m:rPr>
                <m:t>×K×</m:t>
              </m:r>
              <m:f>
                <m:fPr>
                  <m:ctrlPr>
                    <w:rPr>
                      <w:rFonts w:hint="default" w:ascii="Cambria Math" w:hAnsi="Cambria Math" w:eastAsia="Cambria Math" w:cs="Cambria Math"/>
                      <w:i w:val="0"/>
                    </w:rPr>
                  </m:ctrlPr>
                </m:fPr>
                <m:num>
                  <m:r>
                    <w:rPr>
                      <w:rFonts w:hint="default" w:ascii="Cambria Math" w:hAnsi="Cambria Math" w:eastAsia="Cambria Math" w:cs="Cambria Math"/>
                    </w:rPr>
                    <m:rPr>
                      <m:sty m:val="p"/>
                    </m:rPr>
                    <m:t>h</m:t>
                  </m:r>
                </m:num>
                <m:den>
                  <m:r>
                    <w:rPr>
                      <w:rFonts w:hint="default" w:ascii="Cambria Math" w:hAnsi="Cambria Math" w:eastAsia="Cambria Math" w:cs="Cambria Math"/>
                    </w:rPr>
                    <m:rPr>
                      <m:sty m:val="p"/>
                    </m:rPr>
                    <m:t>D</m:t>
                  </m:r>
                </m:den>
              </m:f>
            </m:sup>
          </m:sSup>
          <m:r>
            <w:rPr>
              <w:rFonts w:hint="default" w:ascii="Cambria Math" w:hAnsi="Cambria Math" w:eastAsia="Cambria Math" w:cs="Cambria Math"/>
            </w:rPr>
            <m:rPr>
              <m:sty m:val="p"/>
            </m:rPr>
            <m:t>)</m:t>
          </m:r>
        </m:oMath>
      </m:oMathPara>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Pr>
        <w:t xml:space="preserve">where D is the hopper diameter,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μ</m:t>
            </m:r>
          </m:e>
          <m:sub>
            <m:r>
              <w:rPr>
                <w:rFonts w:hint="default" w:ascii="Cambria Math" w:hAnsi="Cambria Math" w:eastAsia="Cambria Math" w:cs="Cambria Math"/>
              </w:rPr>
              <m:rPr>
                <m:sty m:val="p"/>
              </m:rPr>
              <m:t>ω</m:t>
            </m:r>
          </m:sub>
        </m:sSub>
      </m:oMath>
      <w:r>
        <w:rPr>
          <w:rFonts w:ascii="Times New Roman" w:hAnsi="Times New Roman" w:eastAsia="Times New Roman" w:cs="Times New Roman"/>
          <w:i w:val="0"/>
          <w:iCs w:val="0"/>
        </w:rPr>
        <w:t xml:space="preserve"> is the wall friction coefficient, K is</w:t>
      </w:r>
      <w:r>
        <w:rPr>
          <w:rFonts w:ascii="Times New Roman" w:hAnsi="Times New Roman" w:eastAsia="Times New Roman" w:cs="Times New Roman"/>
          <w:i w:val="0"/>
          <w:iCs w:val="0"/>
        </w:rPr>
        <w:t xml:space="preserve"> the lateral pressure ratio, and h is the fill depth [3</w:t>
      </w:r>
      <w:r>
        <w:rPr>
          <w:rFonts w:ascii="Times New Roman" w:hAnsi="Times New Roman" w:eastAsia="Times New Roman" w:cs="Times New Roman"/>
          <w:i w:val="0"/>
          <w:iCs w:val="0"/>
          <w:lang w:val="ar-SA"/>
        </w:rPr>
        <w:t xml:space="preserve">0</w:t>
      </w:r>
      <w:r>
        <w:rPr>
          <w:rFonts w:ascii="Times New Roman" w:hAnsi="Times New Roman" w:eastAsia="Times New Roman" w:cs="Times New Roman"/>
          <w:i w:val="0"/>
          <w:iCs w:val="0"/>
        </w:rPr>
        <w:t xml:space="preserve">]. This pressure saturation ensures that material at the auger intake is not subjected to crushing pressures proportional to total hopper height, thereby preserving particle integrity and flowability.</w:t>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tl/>
        </w:rPr>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pBdr/>
        <w:spacing w:line="360" w:lineRule="auto"/>
        <w:ind/>
        <w:jc w:val="center"/>
        <w:rPr>
          <w:rFonts w:ascii="Times New Roman" w:hAnsi="Times New Roman" w:cs="Times New Roman"/>
          <w:bCs w:val="0"/>
          <w:i w:val="0"/>
          <w:rtl/>
        </w:rPr>
      </w:pPr>
      <w:r>
        <w:rPr>
          <w:rFonts w:ascii="Times New Roman" w:hAnsi="Times New Roman" w:eastAsia="Times New Roman" w:cs="Times New Roman"/>
          <w:i w:val="0"/>
          <w:iCs w:val="0"/>
          <w:rtl/>
          <w:lang w:val="ar-SA"/>
        </w:rPr>
        <mc:AlternateContent>
          <mc:Choice Requires="wpg">
            <w:drawing>
              <wp:inline xmlns:wp="http://schemas.openxmlformats.org/drawingml/2006/wordprocessingDrawing" distT="0" distB="0" distL="0" distR="0">
                <wp:extent cx="2124075" cy="35909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3980" name="Picture 2"/>
                        <pic:cNvPicPr>
                          <a:picLocks noChangeAspect="1"/>
                        </pic:cNvPicPr>
                        <pic:nvPr/>
                      </pic:nvPicPr>
                      <pic:blipFill rotWithShape="1">
                        <a:blip r:embed="rId13"/>
                        <a:srcRect l="57986" t="0" r="1" b="0"/>
                        <a:stretch/>
                      </pic:blipFill>
                      <pic:spPr bwMode="auto">
                        <a:xfrm>
                          <a:off x="0" y="0"/>
                          <a:ext cx="2124074" cy="3590924"/>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67.25pt;height:282.75pt;mso-wrap-distance-left:0.00pt;mso-wrap-distance-top:0.00pt;mso-wrap-distance-right:0.00pt;mso-wrap-distance-bottom:0.00pt;z-index:1;" stroked="f">
                <v:imagedata r:id="rId13" o:title="" croptop="0f" cropleft="38002f" cropbottom="0f" cropright="1f"/>
                <o:lock v:ext="edit" rotation="t"/>
              </v:shape>
            </w:pict>
          </mc:Fallback>
        </mc:AlternateContent>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numPr>
          <w:ilvl w:val="0"/>
          <w:numId w:val="37"/>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Figure 2.2:</w:t>
      </w:r>
      <w:r>
        <w:rPr>
          <w:rFonts w:ascii="Times New Roman" w:hAnsi="Times New Roman" w:eastAsia="Times New Roman" w:cs="Times New Roman"/>
          <w:i w:val="0"/>
          <w:iCs w:val="0"/>
        </w:rPr>
        <w:t xml:space="preserve"> Stress distribution and characteristic flow behavior of bulk cohesive solids within a standard hopper.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2.2.2 Dynamics of Screw-Driven Material Transport</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kinematic transport of granular material through a helical screw represents a complex multiphase flow phenomenon significantly more intricate than the ideal rig</w:t>
      </w:r>
      <w:r>
        <w:rPr>
          <w:rFonts w:ascii="Times New Roman" w:hAnsi="Times New Roman" w:eastAsia="Times New Roman" w:cs="Times New Roman"/>
          <w:i w:val="0"/>
          <w:iCs w:val="0"/>
        </w:rPr>
        <w:t xml:space="preserve">id-plug flow model implies. The auger does not function as a positive-displacement pump in the hydraulic sense; rather, axial transport emerges from the tribological interaction between particles, the rotating screw surface, and the stationary casing wall.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A. Tribological Balance and Axial Transport Mechanism</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Effective axial conveying depends upon a delicate balance between friction forces acting on particles. For forward transport to occur, the friction force against the stationary wall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F</m:t>
            </m:r>
          </m:e>
          <m:sub>
            <m:r>
              <w:rPr>
                <w:rFonts w:hint="default" w:ascii="Cambria Math" w:hAnsi="Cambria Math" w:eastAsia="Cambria Math" w:cs="Cambria Math"/>
              </w:rPr>
              <m:rPr>
                <m:sty m:val="p"/>
              </m:rPr>
              <m:t>wall</m:t>
            </m:r>
          </m:sub>
        </m:sSub>
      </m:oMath>
      <w:r>
        <w:rPr>
          <w:rFonts w:ascii="Times New Roman" w:hAnsi="Times New Roman" w:eastAsia="Times New Roman" w:cs="Times New Roman"/>
          <w:i w:val="0"/>
          <w:iCs w:val="0"/>
        </w:rPr>
        <w:t xml:space="preserve">) must exceed the friction force against the rotating screw surface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F</m:t>
            </m:r>
          </m:e>
          <m:sub>
            <m:r>
              <w:rPr>
                <w:rFonts w:hint="default" w:ascii="Cambria Math" w:hAnsi="Cambria Math" w:eastAsia="Cambria Math" w:cs="Cambria Math"/>
              </w:rPr>
              <m:rPr>
                <m:sty m:val="p"/>
              </m:rPr>
              <m:t>screw</m:t>
            </m:r>
          </m:sub>
        </m:sSub>
      </m:oMath>
      <w:r>
        <w:rPr>
          <w:rFonts w:ascii="Times New Roman" w:hAnsi="Times New Roman" w:eastAsia="Times New Roman" w:cs="Times New Roman"/>
          <w:i w:val="0"/>
          <w:iCs w:val="0"/>
        </w:rPr>
        <w:t xml:space="preserve">). If the material possesses excessive internal friction or adheres preferentially to the screw surface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F</m:t>
            </m:r>
          </m:e>
          <m:sub>
            <m:r>
              <w:rPr>
                <w:rFonts w:hint="default" w:ascii="Cambria Math" w:hAnsi="Cambria Math" w:eastAsia="Cambria Math" w:cs="Cambria Math"/>
              </w:rPr>
              <m:rPr>
                <m:sty m:val="p"/>
              </m:rPr>
              <m:t>screw</m:t>
            </m:r>
          </m:sub>
        </m:sSub>
        <m:r>
          <w:rPr>
            <w:rFonts w:hint="default" w:ascii="Cambria Math" w:hAnsi="Cambria Math" w:eastAsia="Cambria Math" w:cs="Cambria Math"/>
          </w:rPr>
          <m:rPr>
            <m:sty m:val="p"/>
          </m:rPr>
          <m:t>&gt;</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F</m:t>
            </m:r>
          </m:e>
          <m:sub>
            <m:r>
              <w:rPr>
                <w:rFonts w:hint="default" w:ascii="Cambria Math" w:hAnsi="Cambria Math" w:eastAsia="Cambria Math" w:cs="Cambria Math"/>
              </w:rPr>
              <m:rPr>
                <m:sty m:val="p"/>
              </m:rPr>
              <m:t>wall</m:t>
            </m:r>
          </m:sub>
        </m:sSub>
      </m:oMath>
      <w:r>
        <w:rPr>
          <w:rFonts w:ascii="Times New Roman" w:hAnsi="Times New Roman" w:eastAsia="Times New Roman" w:cs="Times New Roman"/>
          <w:i w:val="0"/>
          <w:iCs w:val="0"/>
        </w:rPr>
        <w:t xml:space="preserve">), the powder will rotate as a single rigid body</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a failure mode termed the "doughnut effect"</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resulting in complete cessation of axial pumping [</w:t>
      </w:r>
      <w:r>
        <w:rPr>
          <w:rFonts w:ascii="Times New Roman" w:hAnsi="Times New Roman" w:eastAsia="Times New Roman" w:cs="Times New Roman"/>
          <w:i w:val="0"/>
          <w:iCs w:val="0"/>
          <w:lang w:val="ar-SA"/>
        </w:rPr>
        <w:t xml:space="preserve">3</w:t>
      </w:r>
      <w:r>
        <w:rPr>
          <w:rFonts w:ascii="Times New Roman" w:hAnsi="Times New Roman" w:eastAsia="Times New Roman" w:cs="Times New Roman"/>
          <w:i w:val="0"/>
          <w:iCs w:val="0"/>
        </w:rPr>
        <w:t xml:space="preserve">1].</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This tribological constraint dictates material selection and surface finish specifications for auger components. Highly polished surface finishes (e.g., 2B finish on AISI 316L stainless steel with </w:t>
      </w:r>
      <m:oMath>
        <m:sSub>
          <m:sSubPr>
            <m:ctrlPr>
              <w:rPr>
                <w:rFonts w:hint="default" w:ascii="Cambria Math" w:hAnsi="Cambria Math" w:eastAsia="Cambria Math" w:cs="Cambria Math"/>
                <w:i w:val="0"/>
                <w:iCs/>
              </w:rPr>
            </m:ctrlPr>
          </m:sSubPr>
          <m:e>
            <m:r>
              <w:rPr>
                <w:rFonts w:hint="default" w:ascii="Cambria Math" w:hAnsi="Cambria Math" w:eastAsia="Cambria Math" w:cs="Cambria Math"/>
              </w:rPr>
              <m:rPr>
                <m:sty m:val="p"/>
              </m:rPr>
              <m:t>R</m:t>
            </m:r>
          </m:e>
          <m:sub>
            <m:r>
              <w:rPr>
                <w:rFonts w:hint="default" w:ascii="Cambria Math" w:hAnsi="Cambria Math" w:eastAsia="Cambria Math" w:cs="Cambria Math"/>
              </w:rPr>
              <m:rPr>
                <m:sty m:val="p"/>
              </m:rPr>
              <m:t>a</m:t>
            </m:r>
          </m:sub>
        </m:sSub>
        <m:r>
          <w:rPr>
            <w:rFonts w:hint="default" w:ascii="Cambria Math" w:hAnsi="Cambria Math" w:eastAsia="Cambria Math" w:cs="Cambria Math"/>
          </w:rPr>
          <m:rPr>
            <m:sty m:val="p"/>
          </m:rPr>
          <m:t> &lt; 0.5</m:t>
        </m:r>
        <m:r>
          <w:rPr>
            <w:rFonts w:hint="default" w:ascii="Cambria Math" w:hAnsi="Cambria Math" w:eastAsia="Cambria Math" w:cs="Cambria Math"/>
          </w:rPr>
          <m:rPr>
            <m:sty m:val="p"/>
          </m:rPr>
          <m:t> µm</m:t>
        </m:r>
      </m:oMath>
      <w:r>
        <w:rPr>
          <w:rFonts w:ascii="Times New Roman" w:hAnsi="Times New Roman" w:eastAsia="Times New Roman" w:cs="Times New Roman"/>
          <w:i w:val="0"/>
          <w:iCs w:val="0"/>
        </w:rPr>
        <w:t xml:space="preserve">) minimize the wall friction angle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Q</m:t>
            </m:r>
          </m:e>
          <m:sub>
            <m:r>
              <w:rPr>
                <w:rFonts w:hint="default" w:ascii="Cambria Math" w:hAnsi="Cambria Math" w:eastAsia="Cambria Math" w:cs="Cambria Math"/>
              </w:rPr>
              <m:rPr>
                <m:sty m:val="p"/>
              </m:rPr>
              <m:t>ω</m:t>
            </m:r>
          </m:sub>
        </m:sSub>
      </m:oMath>
      <w:r>
        <w:rPr>
          <w:rFonts w:ascii="Times New Roman" w:hAnsi="Times New Roman" w:eastAsia="Times New Roman" w:cs="Times New Roman"/>
          <w:i w:val="0"/>
          <w:iCs w:val="0"/>
        </w:rPr>
        <w:t xml:space="preserve">), thereby promoting the differential friction necessary for axial transport while satisfying hygienic requirements for food-contact applications [</w:t>
      </w:r>
      <w:r>
        <w:rPr>
          <w:rFonts w:ascii="Times New Roman" w:hAnsi="Times New Roman" w:eastAsia="Times New Roman" w:cs="Times New Roman"/>
          <w:i w:val="0"/>
          <w:iCs w:val="0"/>
          <w:lang w:val="ar-SA"/>
        </w:rPr>
        <w:t xml:space="preserve">3</w:t>
      </w:r>
      <w:r>
        <w:rPr>
          <w:rFonts w:ascii="Times New Roman" w:hAnsi="Times New Roman" w:eastAsia="Times New Roman" w:cs="Times New Roman"/>
          <w:i w:val="0"/>
          <w:iCs w:val="0"/>
          <w:lang w:val="ar-SA"/>
        </w:rPr>
        <w:t xml:space="preserve">2</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theoretical volumetric displacement per revolution is geometrically determined by the screw geometry: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V</m:t>
              </m:r>
            </m:e>
            <m:sub>
              <m:r>
                <w:rPr>
                  <w:rFonts w:hint="default" w:ascii="Cambria Math" w:hAnsi="Cambria Math" w:eastAsia="Cambria Math" w:cs="Cambria Math"/>
                </w:rPr>
                <m:rPr>
                  <m:sty m:val="p"/>
                </m:rPr>
                <m:t>theoretical</m:t>
              </m:r>
            </m:sub>
          </m:sSub>
          <m:r>
            <w:rPr>
              <w:rFonts w:hint="default" w:ascii="Cambria Math" w:hAnsi="Cambria Math" w:eastAsia="Cambria Math" w:cs="Cambria Math"/>
            </w:rPr>
            <m:rPr>
              <m:sty m:val="p"/>
            </m:rPr>
            <m:t>=</m:t>
          </m:r>
          <m:f>
            <m:fPr>
              <m:ctrlPr>
                <w:rPr>
                  <w:rFonts w:hint="default" w:ascii="Cambria Math" w:hAnsi="Cambria Math" w:eastAsia="Cambria Math" w:cs="Cambria Math"/>
                  <w:i w:val="0"/>
                </w:rPr>
              </m:ctrlPr>
            </m:fPr>
            <m:num>
              <m:r>
                <w:rPr>
                  <w:rFonts w:hint="default" w:ascii="Cambria Math" w:hAnsi="Cambria Math" w:eastAsia="Cambria Math" w:cs="Cambria Math"/>
                </w:rPr>
                <m:rPr>
                  <m:sty m:val="p"/>
                </m:rPr>
                <m:t>π</m:t>
              </m:r>
            </m:num>
            <m:den>
              <m:r>
                <w:rPr>
                  <w:rFonts w:hint="default" w:ascii="Cambria Math" w:hAnsi="Cambria Math" w:eastAsia="Cambria Math" w:cs="Cambria Math"/>
                </w:rPr>
                <m:rPr>
                  <m:sty m:val="p"/>
                </m:rPr>
                <m:t>4</m:t>
              </m:r>
            </m:den>
          </m:f>
          <m:r>
            <w:rPr>
              <w:rFonts w:hint="default" w:ascii="Cambria Math" w:hAnsi="Cambria Math" w:eastAsia="Cambria Math" w:cs="Cambria Math"/>
            </w:rPr>
            <m:rPr>
              <m:sty m:val="p"/>
            </m:rPr>
            <m:t>(</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D</m:t>
              </m:r>
            </m:e>
            <m:sup>
              <m:r>
                <w:rPr>
                  <w:rFonts w:hint="default" w:ascii="Cambria Math" w:hAnsi="Cambria Math" w:eastAsia="Cambria Math" w:cs="Cambria Math"/>
                </w:rPr>
                <m:rPr>
                  <m:sty m:val="p"/>
                </m:rPr>
                <m:t>2</m:t>
              </m:r>
            </m:sup>
          </m:sSup>
          <m:r>
            <w:rPr>
              <w:rFonts w:hint="default" w:ascii="Cambria Math" w:hAnsi="Cambria Math" w:eastAsia="Cambria Math" w:cs="Cambria Math"/>
            </w:rPr>
            <m:rPr>
              <m:sty m:val="p"/>
            </m:rPr>
            <m:t>-</m:t>
          </m:r>
          <m:sSubSup>
            <m:sSubSupPr>
              <m:alnScr m:val="off"/>
              <m:ctrlPr>
                <w:rPr>
                  <w:rFonts w:hint="default" w:ascii="Cambria Math" w:hAnsi="Cambria Math" w:eastAsia="Cambria Math" w:cs="Cambria Math"/>
                  <w:i w:val="0"/>
                </w:rPr>
              </m:ctrlPr>
            </m:sSubSupPr>
            <m:e>
              <m:r>
                <w:rPr>
                  <w:rFonts w:hint="default" w:ascii="Cambria Math" w:hAnsi="Cambria Math" w:eastAsia="Cambria Math" w:cs="Cambria Math"/>
                </w:rPr>
                <m:rPr>
                  <m:sty m:val="p"/>
                </m:rPr>
                <m:t>D</m:t>
              </m:r>
            </m:e>
            <m:sub>
              <m:r>
                <w:rPr>
                  <w:rFonts w:hint="default" w:ascii="Cambria Math" w:hAnsi="Cambria Math" w:eastAsia="Cambria Math" w:cs="Cambria Math"/>
                </w:rPr>
                <m:rPr>
                  <m:sty m:val="p"/>
                </m:rPr>
                <m:t>s</m:t>
              </m:r>
            </m:sub>
            <m:sup>
              <m:r>
                <w:rPr>
                  <w:rFonts w:hint="default" w:ascii="Cambria Math" w:hAnsi="Cambria Math" w:eastAsia="Cambria Math" w:cs="Cambria Math"/>
                </w:rPr>
                <m:rPr>
                  <m:sty m:val="p"/>
                </m:rPr>
                <m:t>2</m:t>
              </m:r>
            </m:sup>
          </m:sSubSup>
          <m:r>
            <w:rPr>
              <w:rFonts w:hint="default" w:ascii="Cambria Math" w:hAnsi="Cambria Math" w:eastAsia="Cambria Math" w:cs="Cambria Math"/>
            </w:rPr>
            <m:rPr>
              <m:sty m:val="p"/>
            </m:rPr>
            <m:t>)×P</m:t>
          </m:r>
        </m:oMath>
      </m:oMathPara>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 </w:t>
      </w:r>
      <m:oMath>
        <m:r>
          <w:rPr>
            <w:rFonts w:hint="default" w:ascii="Cambria Math" w:hAnsi="Cambria Math" w:eastAsia="Cambria Math" w:cs="Cambria Math"/>
          </w:rPr>
          <m:rPr>
            <m:sty m:val="p"/>
          </m:rPr>
          <m:t>D</m:t>
        </m:r>
      </m:oMath>
      <w:r>
        <w:rPr>
          <w:rFonts w:ascii="Times New Roman" w:hAnsi="Times New Roman" w:eastAsia="Times New Roman" w:cs="Times New Roman"/>
          <w:i w:val="0"/>
          <w:iCs w:val="0"/>
        </w:rPr>
        <w:t xml:space="preserve"> is the auger outer diameter, </w:t>
      </w:r>
      <m:oMath>
        <m:r>
          <w:rPr>
            <w:rFonts w:hint="default" w:ascii="Cambria Math" w:hAnsi="Cambria Math" w:eastAsia="Cambria Math" w:cs="Cambria Math"/>
          </w:rPr>
          <m:rPr>
            <m:sty m:val="p"/>
          </m:rPr>
          <m:t>d</m:t>
        </m:r>
      </m:oMath>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is the shaft diameter, and </w:t>
      </w:r>
      <m:oMath>
        <m:r>
          <w:rPr>
            <w:rFonts w:hint="default" w:ascii="Cambria Math" w:hAnsi="Cambria Math" w:eastAsia="Cambria Math" w:cs="Cambria Math"/>
          </w:rPr>
          <m:rPr>
            <m:sty m:val="p"/>
          </m:rPr>
          <m:t>P</m:t>
        </m:r>
      </m:oMath>
      <w:r>
        <w:rPr>
          <w:rFonts w:ascii="Times New Roman" w:hAnsi="Times New Roman" w:eastAsia="Times New Roman" w:cs="Times New Roman"/>
          <w:i w:val="0"/>
          <w:iCs w:val="0"/>
        </w:rPr>
        <w:t xml:space="preserve"> is the pitch. However, the actual mass delivered depends on the operational bulk density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ρ</m:t>
            </m:r>
          </m:e>
          <m:sub>
            <m:r>
              <w:rPr>
                <w:rFonts w:hint="default" w:ascii="Cambria Math" w:hAnsi="Cambria Math" w:eastAsia="Cambria Math" w:cs="Cambria Math"/>
              </w:rPr>
              <m:rPr>
                <m:sty m:val="p"/>
              </m:rPr>
              <m:t>b</m:t>
            </m:r>
          </m:sub>
        </m:sSub>
      </m:oMath>
      <w:r>
        <w:rPr>
          <w:rFonts w:ascii="Times New Roman" w:hAnsi="Times New Roman" w:eastAsia="Times New Roman" w:cs="Times New Roman"/>
          <w:i w:val="0"/>
          <w:iCs w:val="0"/>
        </w:rPr>
        <w:t xml:space="preserve">) and volumetric efficiency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n</m:t>
            </m:r>
          </m:e>
          <m:sub>
            <m:r>
              <w:rPr>
                <w:rFonts w:hint="default" w:ascii="Cambria Math" w:hAnsi="Cambria Math" w:eastAsia="Cambria Math" w:cs="Cambria Math"/>
              </w:rPr>
              <m:rPr>
                <m:sty m:val="p"/>
              </m:rPr>
              <m:t>v</m:t>
            </m:r>
          </m:sub>
        </m:sSub>
      </m:oMath>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m</m:t>
              </m:r>
            </m:e>
            <m:sub>
              <m:r>
                <w:rPr>
                  <w:rFonts w:hint="default" w:ascii="Cambria Math" w:hAnsi="Cambria Math" w:eastAsia="Cambria Math" w:cs="Cambria Math"/>
                </w:rPr>
                <m:rPr>
                  <m:sty m:val="p"/>
                </m:rPr>
                <m:t>actual</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V</m:t>
              </m:r>
            </m:e>
            <m:sub>
              <m:r>
                <w:rPr>
                  <w:rFonts w:hint="default" w:ascii="Cambria Math" w:hAnsi="Cambria Math" w:eastAsia="Cambria Math" w:cs="Cambria Math"/>
                </w:rPr>
                <m:rPr>
                  <m:sty m:val="p"/>
                </m:rPr>
                <m:t>theoretical</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ρ</m:t>
              </m:r>
            </m:e>
            <m:sub>
              <m:r>
                <w:rPr>
                  <w:rFonts w:hint="default" w:ascii="Cambria Math" w:hAnsi="Cambria Math" w:eastAsia="Cambria Math" w:cs="Cambria Math"/>
                </w:rPr>
                <m:rPr>
                  <m:sty m:val="p"/>
                </m:rPr>
                <m:t>b</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n</m:t>
              </m:r>
            </m:e>
            <m:sub>
              <m:r>
                <w:rPr>
                  <w:rFonts w:hint="default" w:ascii="Cambria Math" w:hAnsi="Cambria Math" w:eastAsia="Cambria Math" w:cs="Cambria Math"/>
                </w:rPr>
                <m:rPr>
                  <m:sty m:val="p"/>
                </m:rPr>
                <m:t>v</m:t>
              </m:r>
            </m:sub>
          </m:sSub>
        </m:oMath>
      </m:oMathPara>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eastAsiaTheme="minorEastAsia"/>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B. Vortex Motion, Backflow, and Volumetric Efficiency</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Advanced computational studies</w:t>
      </w:r>
      <w:r>
        <w:rPr>
          <w:rFonts w:ascii="Times New Roman" w:hAnsi="Times New Roman" w:eastAsia="Times New Roman" w:cs="Times New Roman"/>
          <w:i w:val="0"/>
          <w:iCs w:val="0"/>
        </w:rPr>
        <w:t xml:space="preserve"> utilizing Discrete Element Method (DEM) simulations have revealed that particles within the screw channel do not follow strictly linear helical paths. Instead, they exhibit complex three-dimensional velocity fields characterized by granular vortex motions</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localized circulation patterns within individual pitches that consume energy and reduce transport efficiency [</w:t>
      </w:r>
      <w:r>
        <w:rPr>
          <w:rFonts w:ascii="Times New Roman" w:hAnsi="Times New Roman" w:eastAsia="Times New Roman" w:cs="Times New Roman"/>
          <w:i w:val="0"/>
          <w:iCs w:val="0"/>
          <w:lang w:val="ar-SA"/>
        </w:rPr>
        <w:t xml:space="preserve">33</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 critical volumetric </w:t>
      </w:r>
      <w:r>
        <w:rPr>
          <w:rFonts w:ascii="Times New Roman" w:hAnsi="Times New Roman" w:eastAsia="Times New Roman" w:cs="Times New Roman"/>
          <w:i w:val="0"/>
          <w:iCs w:val="0"/>
        </w:rPr>
        <w:t xml:space="preserve">loss mechanism arises from "backflow" through the radial clearance (C) between the flight tip and the casing wall. This backward leakage, wherein material bypasses the advancing flight by flowing through the annular gap, increases proportionally with rotat</w:t>
      </w:r>
      <w:r>
        <w:rPr>
          <w:rFonts w:ascii="Times New Roman" w:hAnsi="Times New Roman" w:eastAsia="Times New Roman" w:cs="Times New Roman"/>
          <w:i w:val="0"/>
          <w:iCs w:val="0"/>
        </w:rPr>
        <w:t xml:space="preserve">ional speed and inversely with particle size relative to clearance dimension. For precision dosing applications, radial clearances must be minimized (typically 1.0–2.0 mm) while maintaining sufficient tolerance to prevent metallic contact and galling [17].</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volumetric efficiency factor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n</m:t>
            </m:r>
          </m:e>
          <m:sub>
            <m:r>
              <w:rPr>
                <w:rFonts w:hint="default" w:ascii="Cambria Math" w:hAnsi="Cambria Math" w:eastAsia="Cambria Math" w:cs="Cambria Math"/>
              </w:rPr>
              <m:rPr>
                <m:sty m:val="p"/>
              </m:rPr>
              <m:t>v</m:t>
            </m:r>
          </m:sub>
        </m:sSub>
      </m:oMath>
      <w:r>
        <w:rPr>
          <w:rFonts w:ascii="Times New Roman" w:hAnsi="Times New Roman" w:eastAsia="Times New Roman" w:cs="Times New Roman"/>
          <w:i w:val="0"/>
          <w:iCs w:val="0"/>
        </w:rPr>
        <w:t xml:space="preserve">)—defined as the ratio of actual to theoretical volumetric displacement</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encapsulates these non-ideal behaviors: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n</m:t>
              </m:r>
            </m:e>
            <m:sub>
              <m:r>
                <w:rPr>
                  <w:rFonts w:hint="default" w:ascii="Cambria Math" w:hAnsi="Cambria Math" w:eastAsia="Cambria Math" w:cs="Cambria Math"/>
                </w:rPr>
                <m:rPr>
                  <m:sty m:val="p"/>
                </m:rPr>
                <m:t>v</m:t>
              </m:r>
            </m:sub>
          </m:sSub>
          <m:r>
            <w:rPr>
              <w:rFonts w:hint="default" w:ascii="Cambria Math" w:hAnsi="Cambria Math" w:eastAsia="Cambria Math" w:cs="Cambria Math"/>
            </w:rPr>
            <m:rPr>
              <m:sty m:val="p"/>
            </m:rPr>
            <m:t>=</m:t>
          </m:r>
          <m:f>
            <m:fPr>
              <m:ctrlPr>
                <w:rPr>
                  <w:rFonts w:hint="default" w:ascii="Cambria Math" w:hAnsi="Cambria Math" w:eastAsia="Cambria Math" w:cs="Cambria Math"/>
                  <w:i w:val="0"/>
                </w:rPr>
              </m:ctrlPr>
            </m:fPr>
            <m:num>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V</m:t>
                  </m:r>
                </m:e>
                <m:sub>
                  <m:r>
                    <w:rPr>
                      <w:rFonts w:hint="default" w:ascii="Cambria Math" w:hAnsi="Cambria Math" w:eastAsia="Cambria Math" w:cs="Cambria Math"/>
                    </w:rPr>
                    <m:rPr>
                      <m:sty m:val="p"/>
                    </m:rPr>
                    <m:t>actual</m:t>
                  </m:r>
                </m:sub>
              </m:sSub>
            </m:num>
            <m:den>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V</m:t>
                  </m:r>
                </m:e>
                <m:sub>
                  <m:r>
                    <w:rPr>
                      <w:rFonts w:hint="default" w:ascii="Cambria Math" w:hAnsi="Cambria Math" w:eastAsia="Cambria Math" w:cs="Cambria Math"/>
                    </w:rPr>
                    <m:rPr>
                      <m:sty m:val="p"/>
                    </m:rPr>
                    <m:t>therotical</m:t>
                  </m:r>
                </m:sub>
              </m:sSub>
            </m:den>
          </m:f>
        </m:oMath>
      </m:oMathPara>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Empirical observations for well-designed augers handling free-flowing granular materials indicate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n</m:t>
            </m:r>
          </m:e>
          <m:sub>
            <m:r>
              <w:rPr>
                <w:rFonts w:hint="default" w:ascii="Cambria Math" w:hAnsi="Cambria Math" w:eastAsia="Cambria Math" w:cs="Cambria Math"/>
              </w:rPr>
              <m:rPr>
                <m:sty m:val="p"/>
              </m:rPr>
              <m:t>v</m:t>
            </m:r>
          </m:sub>
        </m:sSub>
      </m:oMath>
      <w:r>
        <w:rPr>
          <w:rFonts w:ascii="Times New Roman" w:hAnsi="Times New Roman" w:eastAsia="Times New Roman" w:cs="Times New Roman"/>
          <w:i w:val="0"/>
          <w:iCs w:val="0"/>
        </w:rPr>
        <w:t xml:space="preserve"> typically ranges </w:t>
      </w:r>
      <w:r>
        <w:rPr>
          <w:rFonts w:ascii="Times New Roman" w:hAnsi="Times New Roman" w:eastAsia="Times New Roman" w:cs="Times New Roman"/>
          <w:i w:val="0"/>
          <w:iCs w:val="0"/>
        </w:rPr>
        <w:t xml:space="preserve">between 0.65 and 0.80. This efficiency is not constant but varies with rotational speed, fill level, material properties, and wear state, necessitating empirical calibration and, in advanced systems, real-time compensation through closed-loop control [</w:t>
      </w:r>
      <w:r>
        <w:rPr>
          <w:rFonts w:ascii="Times New Roman" w:hAnsi="Times New Roman" w:eastAsia="Times New Roman" w:cs="Times New Roman"/>
          <w:i w:val="0"/>
          <w:iCs w:val="0"/>
          <w:lang w:val="ar-SA"/>
        </w:rPr>
        <w:t xml:space="preserve">34</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C. Effect of Operating Parameters</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Rotational Speed:</w:t>
      </w:r>
      <w:r>
        <w:rPr>
          <w:rFonts w:ascii="Times New Roman" w:hAnsi="Times New Roman" w:eastAsia="Times New Roman" w:cs="Times New Roman"/>
          <w:i w:val="0"/>
          <w:iCs w:val="0"/>
        </w:rPr>
        <w:t xml:space="preserve"> While increasing the auger rotational speed (n) theoretically increases mass flow rate (</w:t>
      </w:r>
      <m:oMath>
        <m:acc>
          <m:accPr>
            <m:chr m:val="̇"/>
            <m:ctrlPr>
              <w:rPr>
                <w:rFonts w:hint="default" w:ascii="Cambria Math" w:hAnsi="Cambria Math" w:eastAsia="Cambria Math" w:cs="Cambria Math"/>
                <w:i w:val="0"/>
              </w:rPr>
            </m:ctrlPr>
          </m:accPr>
          <m:e>
            <m:r>
              <w:rPr>
                <w:rFonts w:hint="default" w:ascii="Cambria Math" w:hAnsi="Cambria Math" w:eastAsia="Cambria Math" w:cs="Cambria Math"/>
              </w:rPr>
              <m:rPr>
                <m:sty m:val="p"/>
              </m:rPr>
              <m:t>m</m:t>
            </m:r>
          </m:e>
        </m:acc>
        <m:r>
          <w:rPr>
            <w:rFonts w:hint="default" w:ascii="Cambria Math" w:hAnsi="Cambria Math" w:eastAsia="Cambria Math" w:cs="Cambria Math"/>
          </w:rPr>
          <m:rPr>
            <m:sty m:val="p"/>
          </m:rPr>
          <m:t>=</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m</m:t>
            </m:r>
          </m:e>
          <m:sub>
            <m:r>
              <w:rPr>
                <w:rFonts w:hint="default" w:ascii="Cambria Math" w:hAnsi="Cambria Math" w:eastAsia="Cambria Math" w:cs="Cambria Math"/>
              </w:rPr>
              <m:rPr>
                <m:sty m:val="p"/>
              </m:rPr>
              <m:t>actual</m:t>
            </m:r>
          </m:sub>
        </m:sSub>
        <m:r>
          <w:rPr>
            <w:rFonts w:hint="default" w:ascii="Cambria Math" w:hAnsi="Cambria Math" w:eastAsia="Cambria Math" w:cs="Cambria Math"/>
          </w:rPr>
          <m:rPr>
            <m:sty m:val="p"/>
          </m:rPr>
          <m:t>×n </m:t>
        </m:r>
      </m:oMath>
      <w:r>
        <w:rPr>
          <w:rFonts w:ascii="Times New Roman" w:hAnsi="Times New Roman" w:eastAsia="Times New Roman" w:cs="Times New Roman"/>
          <w:i w:val="0"/>
          <w:iCs w:val="0"/>
        </w:rPr>
        <w:t xml:space="preserve">), practical limits exist. Excessive speeds generate increased centrifugal forces that press particles against the casing wal</w:t>
      </w:r>
      <w:r>
        <w:rPr>
          <w:rFonts w:ascii="Times New Roman" w:hAnsi="Times New Roman" w:eastAsia="Times New Roman" w:cs="Times New Roman"/>
          <w:i w:val="0"/>
          <w:iCs w:val="0"/>
        </w:rPr>
        <w:t xml:space="preserve">l, potentially altering friction dynamics and promoting particle attrition. Furthermore, high-speed operation exacerbates backflow and reduces the time available for material settling into the screw flights, potentially reducing volumetric efficiency [</w:t>
      </w:r>
      <w:r>
        <w:rPr>
          <w:rFonts w:ascii="Times New Roman" w:hAnsi="Times New Roman" w:eastAsia="Times New Roman" w:cs="Times New Roman"/>
          <w:i w:val="0"/>
          <w:iCs w:val="0"/>
          <w:lang w:val="ar-SA"/>
        </w:rPr>
        <w:t xml:space="preserve">35</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Fill Level:</w:t>
      </w:r>
      <w:r>
        <w:rPr>
          <w:rFonts w:ascii="Times New Roman" w:hAnsi="Times New Roman" w:eastAsia="Times New Roman" w:cs="Times New Roman"/>
          <w:i w:val="0"/>
          <w:iCs w:val="0"/>
        </w:rPr>
        <w:t xml:space="preserve"> The degree of screw channel filling significantly influences conveying dynamics. Op</w:t>
      </w:r>
      <w:r>
        <w:rPr>
          <w:rFonts w:ascii="Times New Roman" w:hAnsi="Times New Roman" w:eastAsia="Times New Roman" w:cs="Times New Roman"/>
          <w:i w:val="0"/>
          <w:iCs w:val="0"/>
        </w:rPr>
        <w:t xml:space="preserve">timal performance is typically achieved at fill levels between 40% and 80% of theoretical capacity. Underfilling leads to erratic, pulsating discharge, while overfilling increases compaction and power consumption without proportional throughput gains [20].</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Particle-Scale Dynamics:</w:t>
      </w:r>
      <w:r>
        <w:rPr>
          <w:rFonts w:ascii="Times New Roman" w:hAnsi="Times New Roman" w:eastAsia="Times New Roman" w:cs="Times New Roman"/>
          <w:i w:val="0"/>
          <w:iCs w:val="0"/>
        </w:rPr>
        <w:t xml:space="preserve"> DEM simulations by El Kassem (2021) demonstrate that m</w:t>
      </w:r>
      <w:r>
        <w:rPr>
          <w:rFonts w:ascii="Times New Roman" w:hAnsi="Times New Roman" w:eastAsia="Times New Roman" w:cs="Times New Roman"/>
          <w:i w:val="0"/>
          <w:iCs w:val="0"/>
        </w:rPr>
        <w:t xml:space="preserve">aterial transport involves continuous particle rearrangement, with velocity gradients across the screw channel cross-section. Particles near the shaft exhibit lower axial velocities than those at the periphery, and transient force chains form and collapse </w:t>
      </w:r>
      <w:r>
        <w:rPr>
          <w:rFonts w:ascii="Times New Roman" w:hAnsi="Times New Roman" w:eastAsia="Times New Roman" w:cs="Times New Roman"/>
          <w:i w:val="0"/>
          <w:iCs w:val="0"/>
        </w:rPr>
        <w:t xml:space="preserve">during rotation, generating fluctuating torque requirements that must be accommodated by the servo drive system [</w:t>
      </w:r>
      <w:r>
        <w:rPr>
          <w:rFonts w:ascii="Times New Roman" w:hAnsi="Times New Roman" w:eastAsia="Times New Roman" w:cs="Times New Roman"/>
          <w:i w:val="0"/>
          <w:iCs w:val="0"/>
          <w:lang w:val="ar-SA"/>
        </w:rPr>
        <w:t xml:space="preserve">36</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Integration with Mechatronic Control</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These complex rheological and kinematic behaviors establish that ideal mathematical models must be augmented with empirical efficiency factors and active mechatronic compensation to achieve high-precision industrial d</w:t>
      </w:r>
      <w:r>
        <w:rPr>
          <w:rFonts w:ascii="Times New Roman" w:hAnsi="Times New Roman" w:eastAsia="Times New Roman" w:cs="Times New Roman"/>
          <w:i w:val="0"/>
          <w:iCs w:val="0"/>
        </w:rPr>
        <w:t xml:space="preserve">osing. The inherent variability in bulk density, the non-linear relationship between screw rotation and material displacement, and the susceptibility to environmental moisture necessitate control architectures that transcend open-loop volumetric operation.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Modern mechatronic systems address these challenges through the integration of adaptive </w:t>
      </w:r>
      <w:r>
        <w:rPr>
          <w:rFonts w:ascii="Times New Roman" w:hAnsi="Times New Roman" w:eastAsia="Times New Roman" w:cs="Times New Roman"/>
          <w:i w:val="0"/>
          <w:iCs w:val="0"/>
        </w:rPr>
        <w:t xml:space="preserve">microcontrollers implementing real-time volumetric correction factors. By periodically calibrating bulk density via auxiliary sensing or closed-loop feedback from load cells, the control system dynamically adjusts the required number of motor revolutions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N</m:t>
            </m:r>
          </m:e>
          <m:sub>
            <m:r>
              <w:rPr>
                <w:rFonts w:hint="default" w:ascii="Cambria Math" w:hAnsi="Cambria Math" w:eastAsia="Cambria Math" w:cs="Cambria Math"/>
              </w:rPr>
              <m:rPr>
                <m:sty m:val="p"/>
              </m:rPr>
              <m:t>req</m:t>
            </m:r>
          </m:sub>
        </m:sSub>
      </m:oMath>
      <w:r>
        <w:rPr>
          <w:rFonts w:ascii="Times New Roman" w:hAnsi="Times New Roman" w:eastAsia="Times New Roman" w:cs="Times New Roman"/>
          <w:i w:val="0"/>
          <w:iCs w:val="0"/>
        </w:rPr>
        <w:t xml:space="preserve">), effectively synthesizing the speed advantages of vo</w:t>
      </w:r>
      <w:r>
        <w:rPr>
          <w:rFonts w:ascii="Times New Roman" w:hAnsi="Times New Roman" w:eastAsia="Times New Roman" w:cs="Times New Roman"/>
          <w:i w:val="0"/>
          <w:iCs w:val="0"/>
        </w:rPr>
        <w:t xml:space="preserve">lumetric filling with the accuracy characteristics of gravimetric measurement. This hybrid approach, detailed in subsequent chapters, represents the contemporary engineering solution to the historical speed-accuracy trade-off in powder dosing systems [</w:t>
      </w:r>
      <w:r>
        <w:rPr>
          <w:rFonts w:ascii="Times New Roman" w:hAnsi="Times New Roman" w:eastAsia="Times New Roman" w:cs="Times New Roman"/>
          <w:i w:val="0"/>
          <w:iCs w:val="0"/>
          <w:lang w:val="ar-SA"/>
        </w:rPr>
        <w:t xml:space="preserve">37</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br w:type="page" w:clear="all"/>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2.3 Auger Filler Engineering State-of-the-Art</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transition from theoretical granular mechanics to applied machine design necessitates a state-of-the-art approach to component engineering, wherein geometric optimization and material s</w:t>
      </w:r>
      <w:r>
        <w:rPr>
          <w:rFonts w:ascii="Times New Roman" w:hAnsi="Times New Roman" w:eastAsia="Times New Roman" w:cs="Times New Roman"/>
          <w:i w:val="0"/>
          <w:iCs w:val="0"/>
        </w:rPr>
        <w:t xml:space="preserve">election are governed by rigorous tribological, mechanical, and hygienic constraints. Modern volumetric dosing systems achieve industrial-grade precision not merely through control algorithms but through the meticulous engineering of the auger's macroscopi</w:t>
      </w:r>
      <w:r>
        <w:rPr>
          <w:rFonts w:ascii="Times New Roman" w:hAnsi="Times New Roman" w:eastAsia="Times New Roman" w:cs="Times New Roman"/>
          <w:i w:val="0"/>
          <w:iCs w:val="0"/>
        </w:rPr>
        <w:t xml:space="preserve">c geometry and the strategic selection of advanced materials. This section delineates the contemporary engineering standards governing auger design for food-grade applications, with specific emphasis on the processing of crystalline Sodium Chloride (NaCl).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2.3.1 Geometry Optimization: Pitch, Flight Depth, and Taper</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volumetric efficiency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n</m:t>
            </m:r>
          </m:e>
          <m:sub>
            <m:r>
              <w:rPr>
                <w:rFonts w:hint="default" w:ascii="Cambria Math" w:hAnsi="Cambria Math" w:eastAsia="Cambria Math" w:cs="Cambria Math"/>
              </w:rPr>
              <m:rPr>
                <m:sty m:val="p"/>
              </m:rPr>
              <m:t>v</m:t>
            </m:r>
          </m:sub>
        </m:sSub>
      </m:oMath>
      <w:r>
        <w:rPr>
          <w:rFonts w:ascii="Times New Roman" w:hAnsi="Times New Roman" w:eastAsia="Times New Roman" w:cs="Times New Roman"/>
          <w:i w:val="0"/>
          <w:iCs w:val="0"/>
        </w:rPr>
        <w:t xml:space="preserve">), flow stability, and dosing accuracy of an auger filler are fundamentally governed by three interdependent geometric parameters: the pitch-to-diameter ratio (</w:t>
      </w:r>
      <w:r>
        <w:rPr>
          <w:rFonts w:ascii="Times New Roman" w:hAnsi="Times New Roman" w:eastAsia="Times New Roman" w:cs="Times New Roman"/>
          <w:b/>
          <w:bCs/>
          <w:i w:val="0"/>
          <w:iCs w:val="0"/>
        </w:rPr>
        <w:t xml:space="preserve">P/D</w:t>
      </w:r>
      <w:r>
        <w:rPr>
          <w:rFonts w:ascii="Times New Roman" w:hAnsi="Times New Roman" w:eastAsia="Times New Roman" w:cs="Times New Roman"/>
          <w:i w:val="0"/>
          <w:iCs w:val="0"/>
        </w:rPr>
        <w:t xml:space="preserve">), the flight depth (annular conveying area), and the radial clearance (</w:t>
      </w:r>
      <w:r>
        <w:rPr>
          <w:rFonts w:ascii="Times New Roman" w:hAnsi="Times New Roman" w:eastAsia="Times New Roman" w:cs="Times New Roman"/>
          <w:b/>
          <w:bCs/>
          <w:i w:val="0"/>
          <w:iCs w:val="0"/>
        </w:rPr>
        <w:t xml:space="preserve">δ</w:t>
      </w:r>
      <w:r>
        <w:rPr>
          <w:rFonts w:ascii="Times New Roman" w:hAnsi="Times New Roman" w:eastAsia="Times New Roman" w:cs="Times New Roman"/>
          <w:i w:val="0"/>
          <w:iCs w:val="0"/>
        </w:rPr>
        <w:t xml:space="preserve">). The optimization of these parameters constitutes a multi-objective engineering problem balancing volumetric capacity, structural integrity, and tribological performance.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A. Pitch-to-Diameter Ratio (P/D)</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pitch (P), defined as the axial distance between corresponding points on adjacent flights, directly determines the theoretical volumetric displacement per revolution. Fo</w:t>
      </w:r>
      <w:r>
        <w:rPr>
          <w:rFonts w:ascii="Times New Roman" w:hAnsi="Times New Roman" w:eastAsia="Times New Roman" w:cs="Times New Roman"/>
          <w:i w:val="0"/>
          <w:iCs w:val="0"/>
        </w:rPr>
        <w:t xml:space="preserve">r free-flowing granular materials such as Sodium Chloride, contemporary industrial practice and Conveyor Equipment Manufacturers Association (CEMA) standards converge on the "square-pitch" configuration, wherein the pitch equals the outer flight diameter (</w:t>
      </w:r>
      <w:r>
        <w:rPr>
          <w:rFonts w:ascii="Times New Roman" w:hAnsi="Times New Roman" w:eastAsia="Times New Roman" w:cs="Times New Roman"/>
          <w:b/>
          <w:bCs/>
          <w:i w:val="0"/>
          <w:iCs w:val="0"/>
        </w:rPr>
        <w:t xml:space="preserve">P/D = 1.0</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lang w:val="ar-SA"/>
        </w:rPr>
        <w:t xml:space="preserve">38</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This</w:t>
      </w:r>
      <w:r>
        <w:rPr>
          <w:rFonts w:ascii="Times New Roman" w:hAnsi="Times New Roman" w:eastAsia="Times New Roman" w:cs="Times New Roman"/>
          <w:i w:val="0"/>
          <w:iCs w:val="0"/>
        </w:rPr>
        <w:t xml:space="preserve"> specific geometry ensures stable, uniform axial displacement of particles while minimizing internal shear friction within the powder bed. Deviations from unity—either through increased pitch (which promotes aeration and pulsating flow) or decreased pitch </w:t>
      </w:r>
      <w:r>
        <w:rPr>
          <w:rFonts w:ascii="Times New Roman" w:hAnsi="Times New Roman" w:eastAsia="Times New Roman" w:cs="Times New Roman"/>
          <w:i w:val="0"/>
          <w:iCs w:val="0"/>
        </w:rPr>
        <w:t xml:space="preserve">(which increases particle compaction and torque requirements)—degrade dosing consistency for free-flowing materials. Research by Bates (2008) further indicates that optimal pitch selection depends on the ratio of particle size to flight depth, with larger </w:t>
      </w:r>
      <w:r>
        <w:rPr>
          <w:rFonts w:ascii="Times New Roman" w:hAnsi="Times New Roman" w:eastAsia="Times New Roman" w:cs="Times New Roman"/>
          <w:i w:val="0"/>
          <w:iCs w:val="0"/>
        </w:rPr>
        <w:t xml:space="preserve">particles requiring proportionally larger pitch to prevent jamming and mechanical damage [</w:t>
      </w:r>
      <w:r>
        <w:rPr>
          <w:rFonts w:ascii="Times New Roman" w:hAnsi="Times New Roman" w:eastAsia="Times New Roman" w:cs="Times New Roman"/>
          <w:i w:val="0"/>
          <w:iCs w:val="0"/>
          <w:lang w:val="ar-SA"/>
        </w:rPr>
        <w:t xml:space="preserve">39</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In the present design, both parameters are standardized at </w:t>
      </w:r>
      <m:oMath>
        <m:r>
          <w:rPr>
            <w:rFonts w:hint="default" w:ascii="Cambria Math" w:hAnsi="Cambria Math" w:eastAsia="Cambria Math" w:cs="Cambria Math"/>
          </w:rPr>
          <m:rPr>
            <m:sty m:val="b"/>
          </m:rPr>
          <m:t>D = P = 60 mm</m:t>
        </m:r>
      </m:oMath>
      <w:r>
        <w:rPr>
          <w:rFonts w:ascii="Times New Roman" w:hAnsi="Times New Roman" w:eastAsia="Times New Roman" w:cs="Times New Roman"/>
          <w:i w:val="0"/>
          <w:iCs w:val="0"/>
        </w:rPr>
        <w:t xml:space="preserve">, yielding a theoretical volumetric displacement per revolution of:</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hint="cs" w:ascii="Times New Roman" w:hAnsi="Times New Roman" w:cs="Times New Roman"/>
          <w:bCs w:val="0"/>
          <w:i w:val="0"/>
          <w:rtl/>
        </w:rPr>
      </w:pPr>
      <w:r>
        <w:rPr>
          <w:rFonts w:ascii="Times New Roman" w:hAnsi="Times New Roman" w:eastAsia="Times New Roman" w:cs="Times New Roman"/>
          <w:i w:val="0"/>
          <w:iCs w:val="0"/>
        </w:rPr>
      </w:r>
      <m:oMathPara>
        <m:oMathParaP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V</m:t>
              </m:r>
            </m:e>
            <m:sub>
              <m:r>
                <w:rPr>
                  <w:rFonts w:hint="default" w:ascii="Cambria Math" w:hAnsi="Cambria Math" w:eastAsia="Cambria Math" w:cs="Cambria Math"/>
                </w:rPr>
                <m:rPr>
                  <m:sty m:val="p"/>
                </m:rPr>
                <m:t>theortical</m:t>
              </m:r>
            </m:sub>
          </m:sSub>
          <m:r>
            <w:rPr>
              <w:rFonts w:hint="default" w:ascii="Cambria Math" w:hAnsi="Cambria Math" w:eastAsia="Cambria Math" w:cs="Cambria Math"/>
            </w:rPr>
            <m:rPr>
              <m:sty m:val="p"/>
            </m:rPr>
            <m:t>=</m:t>
          </m:r>
          <m:f>
            <m:fPr>
              <m:ctrlPr>
                <w:rPr>
                  <w:rFonts w:hint="default" w:ascii="Cambria Math" w:hAnsi="Cambria Math" w:eastAsia="Cambria Math" w:cs="Cambria Math"/>
                  <w:i w:val="0"/>
                </w:rPr>
              </m:ctrlPr>
            </m:fPr>
            <m:num>
              <m:r>
                <w:rPr>
                  <w:rFonts w:hint="default" w:ascii="Cambria Math" w:hAnsi="Cambria Math" w:eastAsia="Cambria Math" w:cs="Cambria Math"/>
                </w:rPr>
                <m:rPr>
                  <m:sty m:val="p"/>
                </m:rPr>
                <m:t>π</m:t>
              </m:r>
            </m:num>
            <m:den>
              <m:r>
                <w:rPr>
                  <w:rFonts w:hint="default" w:ascii="Cambria Math" w:hAnsi="Cambria Math" w:eastAsia="Cambria Math" w:cs="Cambria Math"/>
                </w:rPr>
                <m:rPr>
                  <m:sty m:val="p"/>
                </m:rPr>
                <m:t>4</m:t>
              </m:r>
            </m:den>
          </m:f>
          <m:r>
            <w:rPr>
              <w:rFonts w:hint="default" w:ascii="Cambria Math" w:hAnsi="Cambria Math" w:eastAsia="Cambria Math" w:cs="Cambria Math"/>
            </w:rPr>
            <m:rPr>
              <m:sty m:val="p"/>
            </m:rPr>
            <m:t>×</m:t>
          </m:r>
          <m:d>
            <m:dPr>
              <m:ctrlPr>
                <w:rPr>
                  <w:rFonts w:hint="default" w:ascii="Cambria Math" w:hAnsi="Cambria Math" w:eastAsia="Cambria Math" w:cs="Cambria Math"/>
                  <w:i w:val="0"/>
                </w:rPr>
              </m:ctrlPr>
            </m:dPr>
            <m:e>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60</m:t>
                  </m:r>
                </m:e>
                <m:sup>
                  <m:r>
                    <w:rPr>
                      <w:rFonts w:hint="default" w:ascii="Cambria Math" w:hAnsi="Cambria Math" w:eastAsia="Cambria Math" w:cs="Cambria Math"/>
                    </w:rPr>
                    <m:rPr>
                      <m:sty m:val="p"/>
                    </m:rPr>
                    <m:t>2</m:t>
                  </m:r>
                </m:sup>
              </m:sSup>
              <m:r>
                <w:rPr>
                  <w:rFonts w:hint="default" w:ascii="Cambria Math" w:hAnsi="Cambria Math" w:eastAsia="Cambria Math" w:cs="Cambria Math"/>
                </w:rPr>
                <m:rPr>
                  <m:sty m:val="p"/>
                </m:rPr>
                <m:t>-</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16</m:t>
                  </m:r>
                </m:e>
                <m:sup>
                  <m:r>
                    <w:rPr>
                      <w:rFonts w:hint="default" w:ascii="Cambria Math" w:hAnsi="Cambria Math" w:eastAsia="Cambria Math" w:cs="Cambria Math"/>
                    </w:rPr>
                    <m:rPr>
                      <m:sty m:val="p"/>
                    </m:rPr>
                    <m:t>2</m:t>
                  </m:r>
                </m:sup>
              </m:sSup>
            </m:e>
          </m:d>
          <m:r>
            <w:rPr>
              <w:rFonts w:hint="default" w:ascii="Cambria Math" w:hAnsi="Cambria Math" w:eastAsia="Cambria Math" w:cs="Cambria Math"/>
            </w:rPr>
            <m:rPr>
              <m:sty m:val="p"/>
            </m:rPr>
            <m:t>×60≈154.5×</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10</m:t>
              </m:r>
            </m:e>
            <m:sup>
              <m:r>
                <w:rPr>
                  <w:rFonts w:hint="default" w:ascii="Cambria Math" w:hAnsi="Cambria Math" w:eastAsia="Cambria Math" w:cs="Cambria Math"/>
                </w:rPr>
                <m:rPr>
                  <m:sty m:val="p"/>
                </m:rPr>
                <m:t>-6</m:t>
              </m:r>
            </m:sup>
          </m:sSup>
          <m:r>
            <w:rPr>
              <w:rFonts w:hint="default" w:ascii="Cambria Math" w:hAnsi="Cambria Math" w:eastAsia="Cambria Math" w:cs="Cambria Math"/>
            </w:rPr>
            <m:rPr>
              <m:sty m:val="p"/>
            </m:rPr>
            <m:t> </m:t>
          </m:r>
          <m:f>
            <m:fPr>
              <m:ctrlPr>
                <w:rPr>
                  <w:rFonts w:hint="default" w:ascii="Cambria Math" w:hAnsi="Cambria Math" w:eastAsia="Cambria Math" w:cs="Cambria Math"/>
                  <w:i w:val="0"/>
                </w:rPr>
              </m:ctrlPr>
            </m:fPr>
            <m:num>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m</m:t>
                  </m:r>
                </m:e>
                <m:sup>
                  <m:r>
                    <w:rPr>
                      <w:rFonts w:hint="default" w:ascii="Cambria Math" w:hAnsi="Cambria Math" w:eastAsia="Cambria Math" w:cs="Cambria Math"/>
                    </w:rPr>
                    <m:rPr>
                      <m:sty m:val="p"/>
                    </m:rPr>
                    <m:t>3</m:t>
                  </m:r>
                </m:sup>
              </m:sSup>
            </m:num>
            <m:den>
              <m:r>
                <w:rPr>
                  <w:rFonts w:hint="default" w:ascii="Cambria Math" w:hAnsi="Cambria Math" w:eastAsia="Cambria Math" w:cs="Cambria Math"/>
                </w:rPr>
                <m:rPr>
                  <m:sty m:val="p"/>
                </m:rPr>
                <m:t>rev</m:t>
              </m:r>
            </m:den>
          </m:f>
        </m:oMath>
      </m:oMathPara>
      <w:r>
        <w:rPr>
          <w:rFonts w:hint="cs" w:ascii="Times New Roman" w:hAnsi="Times New Roman" w:eastAsia="Times New Roman" w:cs="Times New Roman"/>
          <w:i w:val="0"/>
          <w:iCs w:val="0"/>
          <w:rtl/>
        </w:rPr>
      </w:r>
      <w:r>
        <w:rPr>
          <w:rFonts w:hint="cs" w:ascii="Times New Roman" w:hAnsi="Times New Roman" w:eastAsia="Times New Roman" w:cs="Times New Roman"/>
          <w:i w:val="0"/>
          <w:iCs w:val="0"/>
          <w:rtl/>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linear relationship between pitch and volumetric displacement under ideal conditions is modified in real systems by complex interactions between pitch, particle size, and flow behavior, necessitating empirical calibration.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B. Flight Depth and Shaft Diameter Optimization</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effective conveying region comprises the annular space between the central shaft diameter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D</m:t>
            </m:r>
          </m:e>
          <m:sub>
            <m:r>
              <w:rPr>
                <w:rFonts w:hint="default" w:ascii="Cambria Math" w:hAnsi="Cambria Math" w:eastAsia="Cambria Math" w:cs="Cambria Math"/>
              </w:rPr>
              <m:rPr>
                <m:sty m:val="p"/>
              </m:rPr>
              <m:t>s</m:t>
            </m:r>
          </m:sub>
        </m:sSub>
      </m:oMath>
      <w:r>
        <w:rPr>
          <w:rFonts w:ascii="Times New Roman" w:hAnsi="Times New Roman" w:eastAsia="Times New Roman" w:cs="Times New Roman"/>
          <w:i w:val="0"/>
          <w:iCs w:val="0"/>
        </w:rPr>
        <w:t xml:space="preserve">) and the outer flight diameter (</w:t>
      </w:r>
      <m:oMath>
        <m:r>
          <w:rPr>
            <w:rFonts w:hint="default" w:ascii="Cambria Math" w:hAnsi="Cambria Math" w:eastAsia="Cambria Math" w:cs="Cambria Math"/>
          </w:rPr>
          <m:rPr>
            <m:sty m:val="p"/>
          </m:rPr>
          <m:t>D</m:t>
        </m:r>
      </m:oMath>
      <w:r>
        <w:rPr>
          <w:rFonts w:ascii="Times New Roman" w:hAnsi="Times New Roman" w:eastAsia="Times New Roman" w:cs="Times New Roman"/>
          <w:i w:val="0"/>
          <w:iCs w:val="0"/>
        </w:rPr>
        <w:t xml:space="preserve">). While minimizing the shaft diameter maximizes volumetric capacity, this reduction compromises torsional rigidity—a critical consideration given the high transient breakaway torques required to shear compacted material at motor startup.</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Pr>
        <w:t xml:space="preserve">The polar moment of inertia for the shaft, </w:t>
      </w:r>
      <m:oMath>
        <m:r>
          <w:rPr>
            <w:rFonts w:hint="default" w:ascii="Cambria Math" w:hAnsi="Cambria Math" w:eastAsia="Cambria Math" w:cs="Cambria Math"/>
          </w:rPr>
          <m:rPr>
            <m:sty m:val="p"/>
          </m:rPr>
          <m:t>J=</m:t>
        </m:r>
        <m:f>
          <m:fPr>
            <m:ctrlPr>
              <w:rPr>
                <w:rFonts w:hint="default" w:ascii="Cambria Math" w:hAnsi="Cambria Math" w:eastAsia="Cambria Math" w:cs="Cambria Math"/>
                <w:i w:val="0"/>
              </w:rPr>
            </m:ctrlPr>
          </m:fPr>
          <m:num>
            <m:r>
              <w:rPr>
                <w:rFonts w:hint="default" w:ascii="Cambria Math" w:hAnsi="Cambria Math" w:eastAsia="Cambria Math" w:cs="Cambria Math"/>
              </w:rPr>
              <m:rPr>
                <m:sty m:val="p"/>
              </m:rPr>
              <m:t>π</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d</m:t>
                </m:r>
              </m:e>
              <m:sup>
                <m:r>
                  <w:rPr>
                    <w:rFonts w:hint="default" w:ascii="Cambria Math" w:hAnsi="Cambria Math" w:eastAsia="Cambria Math" w:cs="Cambria Math"/>
                  </w:rPr>
                  <m:rPr>
                    <m:sty m:val="p"/>
                  </m:rPr>
                  <m:t>4</m:t>
                </m:r>
              </m:sup>
            </m:sSup>
          </m:num>
          <m:den>
            <m:r>
              <w:rPr>
                <w:rFonts w:hint="default" w:ascii="Cambria Math" w:hAnsi="Cambria Math" w:eastAsia="Cambria Math" w:cs="Cambria Math"/>
              </w:rPr>
              <m:rPr>
                <m:sty m:val="p"/>
              </m:rPr>
              <m:t>32</m:t>
            </m:r>
          </m:den>
        </m:f>
        <m:r>
          <w:rPr>
            <w:rFonts w:hint="default" w:ascii="Cambria Math" w:hAnsi="Cambria Math" w:eastAsia="Cambria Math" w:cs="Cambria Math"/>
          </w:rPr>
          <m:rPr>
            <m:sty m:val="p"/>
          </m:rPr>
          <m:t> </m:t>
        </m:r>
      </m:oMath>
      <w:r>
        <w:rPr>
          <w:rFonts w:ascii="Times New Roman" w:hAnsi="Times New Roman" w:eastAsia="Times New Roman" w:cs="Times New Roman"/>
          <w:i w:val="0"/>
          <w:iCs w:val="0"/>
        </w:rPr>
        <w:t xml:space="preserve">, scales with the fourth power of diameter, rendering small reductions in $d$ disproportionately detrimental to stiff</w:t>
      </w:r>
      <w:r>
        <w:rPr>
          <w:rFonts w:ascii="Times New Roman" w:hAnsi="Times New Roman" w:eastAsia="Times New Roman" w:cs="Times New Roman"/>
          <w:i w:val="0"/>
          <w:iCs w:val="0"/>
        </w:rPr>
        <w:t xml:space="preserve">ness. Torsional deflection under peak load must be constrained to prevent radial deflection that would compromise the tight radial clearance or induce metal-to-metal contact. The ratio of shaft diameter to outer diameter (core ratio) typically ranges from </w:t>
      </w:r>
      <w:r>
        <w:rPr>
          <w:rFonts w:ascii="Times New Roman" w:hAnsi="Times New Roman" w:eastAsia="Times New Roman" w:cs="Times New Roman"/>
          <w:b/>
          <w:bCs/>
          <w:i w:val="0"/>
          <w:iCs w:val="0"/>
        </w:rPr>
        <w:t xml:space="preserve">0.2 to 0.4</w:t>
      </w:r>
      <w:r>
        <w:rPr>
          <w:rFonts w:ascii="Times New Roman" w:hAnsi="Times New Roman" w:eastAsia="Times New Roman" w:cs="Times New Roman"/>
          <w:i w:val="0"/>
          <w:iCs w:val="0"/>
        </w:rPr>
        <w:t xml:space="preserve"> for general-purpose augers; lower core ratios maximize volumetric capacity but reduce shaft strength, while higher ratios improve mechanical robustness at the cost of reduced capacity [</w:t>
      </w:r>
      <w:r>
        <w:rPr>
          <w:rFonts w:ascii="Times New Roman" w:hAnsi="Times New Roman" w:eastAsia="Times New Roman" w:cs="Times New Roman"/>
          <w:i w:val="0"/>
          <w:iCs w:val="0"/>
          <w:lang w:val="ar-SA"/>
        </w:rPr>
        <w:t xml:space="preserve">40</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tl/>
        </w:rPr>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Pr>
        <mc:AlternateContent>
          <mc:Choice Requires="wpg">
            <w:drawing>
              <wp:inline xmlns:wp="http://schemas.openxmlformats.org/drawingml/2006/wordprocessingDrawing" distT="0" distB="0" distL="0" distR="0">
                <wp:extent cx="5486400" cy="2897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3506" name="Picture 2"/>
                        <pic:cNvPicPr>
                          <a:picLocks noChangeAspect="1"/>
                        </pic:cNvPicPr>
                        <pic:nvPr/>
                      </pic:nvPicPr>
                      <pic:blipFill rotWithShape="1">
                        <a:blip r:embed="rId14"/>
                        <a:stretch/>
                      </pic:blipFill>
                      <pic:spPr bwMode="auto">
                        <a:xfrm>
                          <a:off x="0" y="0"/>
                          <a:ext cx="5486400" cy="28975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228.15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pStyle w:val="1_80"/>
        <w:numPr>
          <w:ilvl w:val="0"/>
          <w:numId w:val="38"/>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Figure 2.3:</w:t>
      </w:r>
      <w:r>
        <w:rPr>
          <w:rFonts w:ascii="Times New Roman" w:hAnsi="Times New Roman" w:eastAsia="Times New Roman" w:cs="Times New Roman"/>
          <w:i w:val="0"/>
          <w:iCs w:val="0"/>
        </w:rPr>
        <w:t xml:space="preserve"> Geometric parameters of a standard volumetric auger screw, detailing the outer flight diameter, root shaft diameter, and the constant square pitch configuration.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Engineering analysis establishes </w:t>
      </w:r>
      <w:r>
        <w:rPr>
          <w:rFonts w:ascii="Times New Roman" w:hAnsi="Times New Roman" w:eastAsia="Times New Roman" w:cs="Times New Roman"/>
          <w:b/>
          <w:bCs/>
          <w:i w:val="0"/>
          <w:iCs w:val="0"/>
        </w:rPr>
        <w:t xml:space="preserve">d = 16 mm</w:t>
      </w:r>
      <w:r>
        <w:rPr>
          <w:rFonts w:ascii="Times New Roman" w:hAnsi="Times New Roman" w:eastAsia="Times New Roman" w:cs="Times New Roman"/>
          <w:i w:val="0"/>
          <w:iCs w:val="0"/>
        </w:rPr>
        <w:t xml:space="preserve"> as the optimal compromise for the current application targeting </w:t>
      </w:r>
      <w:r>
        <w:rPr>
          <w:rFonts w:ascii="Times New Roman" w:hAnsi="Times New Roman" w:eastAsia="Times New Roman" w:cs="Times New Roman"/>
          <w:b/>
          <w:bCs/>
          <w:i w:val="0"/>
          <w:iCs w:val="0"/>
        </w:rPr>
        <w:t xml:space="preserve">500g</w:t>
      </w:r>
      <w:r>
        <w:rPr>
          <w:rFonts w:ascii="Times New Roman" w:hAnsi="Times New Roman" w:eastAsia="Times New Roman" w:cs="Times New Roman"/>
          <w:i w:val="0"/>
          <w:iCs w:val="0"/>
        </w:rPr>
        <w:t xml:space="preserve"> doses with precise accuracy, providing sufficient torsional rigidity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τ</m:t>
            </m:r>
          </m:e>
          <m:sub>
            <m:r>
              <w:rPr>
                <w:rFonts w:hint="default" w:ascii="Cambria Math" w:hAnsi="Cambria Math" w:eastAsia="Cambria Math" w:cs="Cambria Math"/>
              </w:rPr>
              <m:rPr>
                <m:sty m:val="p"/>
              </m:rPr>
              <m:t>max</m:t>
            </m:r>
          </m:sub>
        </m:sSub>
        <m:r>
          <w:rPr>
            <w:rFonts w:hint="default" w:ascii="Cambria Math" w:hAnsi="Cambria Math" w:eastAsia="Cambria Math" w:cs="Cambria Math"/>
          </w:rPr>
          <m:rPr>
            <m:sty m:val="p"/>
          </m:rPr>
          <m:t>=</m:t>
        </m:r>
        <m:f>
          <m:fPr>
            <m:ctrlPr>
              <w:rPr>
                <w:rFonts w:hint="default" w:ascii="Cambria Math" w:hAnsi="Cambria Math" w:eastAsia="Cambria Math" w:cs="Cambria Math"/>
                <w:i w:val="0"/>
              </w:rPr>
            </m:ctrlPr>
          </m:fPr>
          <m:num>
            <m:r>
              <w:rPr>
                <w:rFonts w:hint="default" w:ascii="Cambria Math" w:hAnsi="Cambria Math" w:eastAsia="Cambria Math" w:cs="Cambria Math"/>
              </w:rPr>
              <m:rPr>
                <m:sty m:val="p"/>
              </m:rPr>
              <m:t>T×r</m:t>
            </m:r>
          </m:num>
          <m:den>
            <m:r>
              <w:rPr>
                <w:rFonts w:hint="default" w:ascii="Cambria Math" w:hAnsi="Cambria Math" w:eastAsia="Cambria Math" w:cs="Cambria Math"/>
              </w:rPr>
              <m:rPr>
                <m:sty m:val="p"/>
              </m:rPr>
              <m:t>J</m:t>
            </m:r>
          </m:den>
        </m:f>
      </m:oMath>
      <w:r>
        <w:rPr>
          <w:rFonts w:ascii="Times New Roman" w:hAnsi="Times New Roman" w:eastAsia="Times New Roman" w:cs="Times New Roman"/>
          <w:i w:val="0"/>
          <w:iCs w:val="0"/>
        </w:rPr>
        <w:t xml:space="preserve">) while maintaining adequate annular conveying area with a core ratio of approximately </w:t>
      </w:r>
      <w:r>
        <w:rPr>
          <w:rFonts w:ascii="Times New Roman" w:hAnsi="Times New Roman" w:eastAsia="Times New Roman" w:cs="Times New Roman"/>
          <w:b/>
          <w:bCs/>
          <w:i w:val="0"/>
          <w:iCs w:val="0"/>
        </w:rPr>
        <w:t xml:space="preserve">0.27</w:t>
      </w:r>
      <w:r>
        <w:rPr>
          <w:rFonts w:ascii="Times New Roman" w:hAnsi="Times New Roman" w:eastAsia="Times New Roman" w:cs="Times New Roman"/>
          <w:i w:val="0"/>
          <w:iCs w:val="0"/>
        </w:rPr>
        <w:t xml:space="preserve"> [4</w:t>
      </w:r>
      <w:r>
        <w:rPr>
          <w:rFonts w:ascii="Times New Roman" w:hAnsi="Times New Roman" w:eastAsia="Times New Roman" w:cs="Times New Roman"/>
          <w:i w:val="0"/>
          <w:iCs w:val="0"/>
          <w:lang w:val="ar-SA"/>
        </w:rPr>
        <w:t xml:space="preserve">1</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helix angle (</w:t>
      </w:r>
      <m:oMath>
        <m:r>
          <w:rPr>
            <w:rFonts w:hint="default" w:ascii="Cambria Math" w:hAnsi="Cambria Math" w:eastAsia="Cambria Math" w:cs="Cambria Math"/>
          </w:rPr>
          <m:rPr>
            <m:sty m:val="p"/>
          </m:rPr>
          <m:t>α</m:t>
        </m:r>
      </m:oMath>
      <w:r>
        <w:rPr>
          <w:rFonts w:ascii="Times New Roman" w:hAnsi="Times New Roman" w:eastAsia="Times New Roman" w:cs="Times New Roman"/>
          <w:i w:val="0"/>
          <w:iCs w:val="0"/>
        </w:rPr>
        <w:t xml:space="preserve">), governed by </w:t>
      </w:r>
      <m:oMath>
        <m:func>
          <m:funcPr>
            <m:ctrlPr>
              <w:rPr>
                <w:rFonts w:hint="default" w:ascii="Cambria Math" w:hAnsi="Cambria Math" w:eastAsia="Cambria Math" w:cs="Cambria Math"/>
                <w:i w:val="0"/>
              </w:rPr>
            </m:ctrlPr>
          </m:funcPr>
          <m:fName>
            <m:r>
              <w:rPr>
                <w:rFonts w:hint="default" w:ascii="Cambria Math" w:hAnsi="Cambria Math" w:eastAsia="Cambria Math" w:cs="Cambria Math"/>
              </w:rPr>
              <m:rPr>
                <m:sty m:val="p"/>
              </m:rPr>
              <m:t>tan</m:t>
            </m:r>
          </m:fName>
          <m:e>
            <m:d>
              <m:dPr>
                <m:ctrlPr>
                  <w:rPr>
                    <w:rFonts w:hint="default" w:ascii="Cambria Math" w:hAnsi="Cambria Math" w:eastAsia="Cambria Math" w:cs="Cambria Math"/>
                    <w:i w:val="0"/>
                  </w:rPr>
                </m:ctrlPr>
              </m:dPr>
              <m:e>
                <m:r>
                  <w:rPr>
                    <w:rFonts w:hint="default" w:ascii="Cambria Math" w:hAnsi="Cambria Math" w:eastAsia="Cambria Math" w:cs="Cambria Math"/>
                  </w:rPr>
                  <m:rPr>
                    <m:sty m:val="p"/>
                  </m:rPr>
                  <m:t>α</m:t>
                </m:r>
              </m:e>
            </m:d>
          </m:e>
        </m:func>
        <m:r>
          <w:rPr>
            <w:rFonts w:hint="default" w:ascii="Cambria Math" w:hAnsi="Cambria Math" w:eastAsia="Cambria Math" w:cs="Cambria Math"/>
          </w:rPr>
          <m:rPr>
            <m:sty m:val="p"/>
          </m:rPr>
          <m:t>=</m:t>
        </m:r>
        <m:f>
          <m:fPr>
            <m:ctrlPr>
              <w:rPr>
                <w:rFonts w:hint="default" w:ascii="Cambria Math" w:hAnsi="Cambria Math" w:eastAsia="Cambria Math" w:cs="Cambria Math"/>
                <w:i w:val="0"/>
              </w:rPr>
            </m:ctrlPr>
          </m:fPr>
          <m:num>
            <m:r>
              <w:rPr>
                <w:rFonts w:hint="default" w:ascii="Cambria Math" w:hAnsi="Cambria Math" w:eastAsia="Cambria Math" w:cs="Cambria Math"/>
              </w:rPr>
              <m:rPr>
                <m:sty m:val="p"/>
              </m:rPr>
              <m:t>P</m:t>
            </m:r>
          </m:num>
          <m:den>
            <m:r>
              <w:rPr>
                <w:rFonts w:hint="default" w:ascii="Cambria Math" w:hAnsi="Cambria Math" w:eastAsia="Cambria Math" w:cs="Cambria Math"/>
              </w:rPr>
              <m:rPr>
                <m:sty m:val="p"/>
              </m:rPr>
              <m:t>π×r</m:t>
            </m:r>
          </m:den>
        </m:f>
        <m:r>
          <w:rPr>
            <w:rFonts w:hint="default" w:ascii="Cambria Math" w:hAnsi="Cambria Math" w:eastAsia="Cambria Math" w:cs="Cambria Math"/>
          </w:rPr>
          <m:rPr>
            <m:sty m:val="p"/>
          </m:rPr>
          <m:t> </m:t>
        </m:r>
      </m:oMath>
      <w:r>
        <w:rPr>
          <w:rFonts w:ascii="Times New Roman" w:hAnsi="Times New Roman" w:eastAsia="Times New Roman" w:cs="Times New Roman"/>
          <w:i w:val="0"/>
          <w:iCs w:val="0"/>
        </w:rPr>
        <w:t xml:space="preserve">, varies radially across the flight: minimized at the outer periphery (maximizing wall friction to prevent co-rotation) and maximized at the shaft root (promoting internal shear). This geometric gradient constrains the minimum practical shaft diameter.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C. Radial Clearance (δ) and Backflow Control</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radial clearance between the flight tip and the station</w:t>
      </w:r>
      <w:r>
        <w:rPr>
          <w:rFonts w:ascii="Times New Roman" w:hAnsi="Times New Roman" w:eastAsia="Times New Roman" w:cs="Times New Roman"/>
          <w:i w:val="0"/>
          <w:iCs w:val="0"/>
        </w:rPr>
        <w:t xml:space="preserve">ary funnel casing represents the primary pathway for volumetric back-slip—a phenomenon wherein material bypasses the advancing flight by flowing through the annular gap, directly degrading dosing accuracy. For crystalline salts with mean particle sizes of </w:t>
      </w:r>
      <w:r>
        <w:rPr>
          <w:rFonts w:ascii="Times New Roman" w:hAnsi="Times New Roman" w:eastAsia="Times New Roman" w:cs="Times New Roman"/>
          <w:b/>
          <w:bCs/>
          <w:i w:val="0"/>
          <w:iCs w:val="0"/>
        </w:rPr>
        <w:t xml:space="preserve">300-500 µm</w:t>
      </w:r>
      <w:r>
        <w:rPr>
          <w:rFonts w:ascii="Times New Roman" w:hAnsi="Times New Roman" w:eastAsia="Times New Roman" w:cs="Times New Roman"/>
          <w:i w:val="0"/>
          <w:iCs w:val="0"/>
        </w:rPr>
        <w:t xml:space="preserve">, clearance must be minimized to restrict backward leakage under hydrostatic head pressure while maintaining sufficient tolerance to prevent thermal expansion-induced galling or abrasive wear.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Pr>
        <w:t xml:space="preserve">State-of-the-art designs for salt applications specify </w:t>
      </w:r>
      <w:r>
        <w:rPr>
          <w:rFonts w:ascii="Times New Roman" w:hAnsi="Times New Roman" w:eastAsia="Times New Roman" w:cs="Times New Roman"/>
          <w:b/>
          <w:bCs/>
          <w:i w:val="0"/>
          <w:iCs w:val="0"/>
        </w:rPr>
        <w:t xml:space="preserve">δ &lt; 1.5 mm</w:t>
      </w:r>
      <w:r>
        <w:rPr>
          <w:rFonts w:ascii="Times New Roman" w:hAnsi="Times New Roman" w:eastAsia="Times New Roman" w:cs="Times New Roman"/>
          <w:i w:val="0"/>
          <w:iCs w:val="0"/>
        </w:rPr>
        <w:t xml:space="preserve">—approximately 3-5 particle diameters—achieving an optimal balance between leakage suppression and operational safety [</w:t>
      </w:r>
      <w:r>
        <w:rPr>
          <w:rFonts w:ascii="Times New Roman" w:hAnsi="Times New Roman" w:eastAsia="Times New Roman" w:cs="Times New Roman"/>
          <w:i w:val="0"/>
          <w:iCs w:val="0"/>
          <w:lang w:val="ar-SA"/>
        </w:rPr>
        <w:t xml:space="preserve">42</w:t>
      </w:r>
      <w:r>
        <w:rPr>
          <w:rFonts w:ascii="Times New Roman" w:hAnsi="Times New Roman" w:eastAsia="Times New Roman" w:cs="Times New Roman"/>
          <w:i w:val="0"/>
          <w:iCs w:val="0"/>
        </w:rPr>
        <w:t xml:space="preserve">]. This clearance is maintained through precision machining (tolerance </w:t>
      </w:r>
      <w:r>
        <w:rPr>
          <w:rFonts w:ascii="Times New Roman" w:hAnsi="Times New Roman" w:eastAsia="Times New Roman" w:cs="Times New Roman"/>
          <w:b/>
          <w:bCs/>
          <w:i w:val="0"/>
          <w:iCs w:val="0"/>
        </w:rPr>
        <w:t xml:space="preserve">±0.05 mm</w:t>
      </w:r>
      <w:r>
        <w:rPr>
          <w:rFonts w:ascii="Times New Roman" w:hAnsi="Times New Roman" w:eastAsia="Times New Roman" w:cs="Times New Roman"/>
          <w:i w:val="0"/>
          <w:iCs w:val="0"/>
        </w:rPr>
        <w:t xml:space="preserve">) and shaft alignment pro</w:t>
      </w:r>
      <w:r>
        <w:rPr>
          <w:rFonts w:ascii="Times New Roman" w:hAnsi="Times New Roman" w:eastAsia="Times New Roman" w:cs="Times New Roman"/>
          <w:i w:val="0"/>
          <w:iCs w:val="0"/>
        </w:rPr>
        <w:t xml:space="preserve">tocols. Excessively large clearance increases powder back-slip under hydrostatic head pressure, degrading dosing precision; whereas insufficiently small clearance drastically increases friction torque, risking metal-to-metal abrasion (galling) and jamming.</w:t>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D. Taper and Variable Geometry Considerations</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While specialized applications handling cohesive or aerated powders may employ tapered</w:t>
      </w:r>
      <w:r>
        <w:rPr>
          <w:rFonts w:ascii="Times New Roman" w:hAnsi="Times New Roman" w:eastAsia="Times New Roman" w:cs="Times New Roman"/>
          <w:i w:val="0"/>
          <w:iCs w:val="0"/>
        </w:rPr>
        <w:t xml:space="preserve"> augers (variable diameter) or variable-pitch screws (decreasing pitch toward discharge to induce controlled compaction), these geometries are contraindicated for crystalline NaCl. Tapered designs generate excessive shear stress at crystal contact points, </w:t>
      </w:r>
      <w:r>
        <w:rPr>
          <w:rFonts w:ascii="Times New Roman" w:hAnsi="Times New Roman" w:eastAsia="Times New Roman" w:cs="Times New Roman"/>
          <w:i w:val="0"/>
          <w:iCs w:val="0"/>
        </w:rPr>
        <w:t xml:space="preserve">promoting particle attrition, generating fines, and increasing power consumption without commensurate accuracy benefits. Furthermore, tapered augers are mechanically more complex to manufacture and may increase particle attrition for friable materials [</w:t>
      </w:r>
      <w:r>
        <w:rPr>
          <w:rFonts w:ascii="Times New Roman" w:hAnsi="Times New Roman" w:eastAsia="Times New Roman" w:cs="Times New Roman"/>
          <w:i w:val="0"/>
          <w:iCs w:val="0"/>
          <w:lang w:val="ar-SA"/>
        </w:rPr>
        <w:t xml:space="preserve">34</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For free-flowing crystalline materials, the constant square-pitch straight a</w:t>
      </w:r>
      <w:r>
        <w:rPr>
          <w:rFonts w:ascii="Times New Roman" w:hAnsi="Times New Roman" w:eastAsia="Times New Roman" w:cs="Times New Roman"/>
          <w:i w:val="0"/>
          <w:iCs w:val="0"/>
        </w:rPr>
        <w:t xml:space="preserve">uger remains the optimal configuration, with flow control at discharge achieved through auxiliary mechanisms (spinner plates) rather than geometric tapering. The constant geometry simplifies control algorithm development and reduces manufacturing cost [</w:t>
      </w:r>
      <w:r>
        <w:rPr>
          <w:rFonts w:ascii="Times New Roman" w:hAnsi="Times New Roman" w:eastAsia="Times New Roman" w:cs="Times New Roman"/>
          <w:i w:val="0"/>
          <w:iCs w:val="0"/>
          <w:lang w:val="ar-SA"/>
        </w:rPr>
        <w:t xml:space="preserve">44</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2.3.2 Material Science for Food-Grade Industrial Systems</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operational environment of a VFFS auger handling Sodium Chloride presents a conflu</w:t>
      </w:r>
      <w:r>
        <w:rPr>
          <w:rFonts w:ascii="Times New Roman" w:hAnsi="Times New Roman" w:eastAsia="Times New Roman" w:cs="Times New Roman"/>
          <w:i w:val="0"/>
          <w:iCs w:val="0"/>
        </w:rPr>
        <w:t xml:space="preserve">ence of severe metallurgical challenges: abrasive wear from sharp cubic crystals, stress corrosion cracking from chloride ion exposure, and hygienic requirements mandating surface finishes that prevent bacterial adhesion while minimizing frictional losses.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A. Austenitic </w:t>
      </w:r>
      <w:r>
        <w:rPr>
          <w:rFonts w:ascii="Times New Roman" w:hAnsi="Times New Roman" w:eastAsia="Times New Roman" w:cs="Times New Roman"/>
          <w:b/>
          <w:bCs/>
          <w:i w:val="0"/>
          <w:iCs w:val="0"/>
        </w:rPr>
        <w:t xml:space="preserve">Stainless Steel</w:t>
      </w:r>
      <w:r>
        <w:rPr>
          <w:rFonts w:ascii="Times New Roman" w:hAnsi="Times New Roman" w:eastAsia="Times New Roman" w:cs="Times New Roman"/>
          <w:b/>
          <w:bCs/>
          <w:i w:val="0"/>
          <w:iCs w:val="0"/>
        </w:rPr>
        <w:t xml:space="preserve"> Selection</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prohibition of carbon steels and reactive alloys in food-contact applications necessitates the specification of austenitic stainless steels. While AISI 304 (UNS S30400) suffices for general food processing, the continuous exposure to chloride ions (</w:t>
      </w:r>
      <w:r>
        <w:rPr>
          <w:rFonts w:ascii="Times New Roman" w:hAnsi="Times New Roman" w:eastAsia="Times New Roman" w:cs="Times New Roman"/>
          <w:b/>
          <w:bCs/>
          <w:i w:val="0"/>
          <w:iCs w:val="0"/>
        </w:rPr>
        <w:t xml:space="preserve">Cl⁻</w:t>
      </w:r>
      <w:r>
        <w:rPr>
          <w:rFonts w:ascii="Times New Roman" w:hAnsi="Times New Roman" w:eastAsia="Times New Roman" w:cs="Times New Roman"/>
          <w:i w:val="0"/>
          <w:iCs w:val="0"/>
        </w:rPr>
        <w:t xml:space="preserve">) in salt applications mandates the superior pitting corrosion resistance of AISI 316L (UNS S316</w:t>
      </w:r>
      <w:r>
        <w:rPr>
          <w:rFonts w:ascii="Times New Roman" w:hAnsi="Times New Roman" w:eastAsia="Times New Roman" w:cs="Times New Roman"/>
          <w:i w:val="0"/>
          <w:iCs w:val="0"/>
        </w:rPr>
        <w:t xml:space="preserve">00</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lang w:val="ar-SA"/>
        </w:rPr>
        <w:t xml:space="preserve">45</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Pr>
        <w:t xml:space="preserve">The critical distinction lies in molybdenum content: AISI 316L incorporates </w:t>
      </w:r>
      <w:r>
        <w:rPr>
          <w:rFonts w:ascii="Times New Roman" w:hAnsi="Times New Roman" w:eastAsia="Times New Roman" w:cs="Times New Roman"/>
          <w:b/>
          <w:bCs/>
          <w:i w:val="0"/>
          <w:iCs w:val="0"/>
        </w:rPr>
        <w:t xml:space="preserve">2-3% Mo</w:t>
      </w:r>
      <w:r>
        <w:rPr>
          <w:rFonts w:ascii="Times New Roman" w:hAnsi="Times New Roman" w:eastAsia="Times New Roman" w:cs="Times New Roman"/>
          <w:i w:val="0"/>
          <w:iCs w:val="0"/>
        </w:rPr>
        <w:t xml:space="preserve">, which forms stable passive oxide layers that resist chloride-induced pittin</w:t>
      </w:r>
      <w:r>
        <w:rPr>
          <w:rFonts w:ascii="Times New Roman" w:hAnsi="Times New Roman" w:eastAsia="Times New Roman" w:cs="Times New Roman"/>
          <w:i w:val="0"/>
          <w:iCs w:val="0"/>
        </w:rPr>
        <w:t xml:space="preserve">g and crevice corrosion. Furthermore, the low carbon designation ("L") minimizes carbide precipitation during welding operations, preserving intergranular corrosion resistance at heat-affected zones—essential for the sanitary welding of flight attachments.</w:t>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Table 2.2: Comparison of </w:t>
      </w:r>
      <w:r>
        <w:rPr>
          <w:rFonts w:ascii="Times New Roman" w:hAnsi="Times New Roman" w:eastAsia="Times New Roman" w:cs="Times New Roman"/>
          <w:b/>
          <w:bCs/>
          <w:i w:val="0"/>
          <w:iCs w:val="0"/>
        </w:rPr>
        <w:t xml:space="preserve">Stainless Steel</w:t>
      </w:r>
      <w:r>
        <w:rPr>
          <w:rFonts w:ascii="Times New Roman" w:hAnsi="Times New Roman" w:eastAsia="Times New Roman" w:cs="Times New Roman"/>
          <w:b/>
          <w:bCs/>
          <w:i w:val="0"/>
          <w:iCs w:val="0"/>
        </w:rPr>
        <w:t xml:space="preserve"> Grades for Food-Grade Auger Applications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tbl>
      <w:tblPr>
        <w:tblW w:w="8767" w:type="dxa"/>
        <w:tblCellMar>
          <w:left w:w="0" w:type="dxa"/>
          <w:right w:w="0" w:type="dxa"/>
        </w:tblCellMar>
        <w:tblBorders/>
        <w:tblCellSpacing w:w="15" w:type="dxa"/>
        <w:tblLook w:val="04A0" w:firstRow="1" w:lastRow="0" w:firstColumn="1" w:lastColumn="0" w:noHBand="0" w:noVBand="1"/>
      </w:tblPr>
      <w:tblGrid>
        <w:gridCol w:w="3671"/>
        <w:gridCol w:w="1702"/>
        <w:gridCol w:w="1807"/>
        <w:gridCol w:w="1587"/>
      </w:tblGrid>
      <w:tr>
        <w:trPr>
          <w:tblCellSpacing w:w="15" w:type="dxa"/>
          <w:trHeight w:val="510"/>
          <w:tblHeader/>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Property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AISI 304</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AISI 316</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AISI 316L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Height w:val="524"/>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Chromium (%)</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18-20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16-18</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16-18</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Height w:val="510"/>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Nickel (%)</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8-10.5</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10-14</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10-14</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Height w:val="510"/>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Molybdenum (%)</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2-3</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2-3</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Height w:val="510"/>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Carbon (max %)</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0.08</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0.08</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0.03</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Height w:val="524"/>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Yield Strength (MPa)</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215</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215</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205</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Height w:val="510"/>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Chloride Resistance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Good</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Excellent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Excellent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Key mechanical properties for design verification include: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39"/>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Yield strength: </w:t>
      </w:r>
      <m:oMath>
        <m:sSub>
          <m:sSubPr>
            <m:ctrlPr>
              <w:rPr>
                <w:rFonts w:hint="default" w:ascii="Cambria Math" w:hAnsi="Cambria Math" w:eastAsia="Cambria Math" w:cs="Cambria Math"/>
                <w:b/>
                <w:bCs/>
                <w:i w:val="0"/>
              </w:rPr>
            </m:ctrlPr>
          </m:sSubPr>
          <m:e>
            <m:r>
              <w:rPr>
                <w:rFonts w:hint="default" w:ascii="Cambria Math" w:hAnsi="Cambria Math" w:eastAsia="Cambria Math" w:cs="Cambria Math"/>
              </w:rPr>
              <m:rPr>
                <m:sty m:val="b"/>
              </m:rPr>
              <m:t>σ </m:t>
            </m:r>
          </m:e>
          <m:sub>
            <m:r>
              <w:rPr>
                <w:rFonts w:hint="default" w:ascii="Cambria Math" w:hAnsi="Cambria Math" w:eastAsia="Cambria Math" w:cs="Cambria Math"/>
              </w:rPr>
              <m:rPr>
                <m:sty m:val="b"/>
              </m:rPr>
              <m:t>y</m:t>
            </m:r>
          </m:sub>
        </m:sSub>
        <m:r>
          <w:rPr>
            <w:rFonts w:hint="default" w:ascii="Cambria Math" w:hAnsi="Cambria Math" w:eastAsia="Cambria Math" w:cs="Cambria Math"/>
          </w:rPr>
          <m:rPr>
            <m:sty m:val="b"/>
          </m:rPr>
          <m:t>≥ 170 MPa</m:t>
        </m:r>
      </m:oMath>
      <w:r>
        <w:rPr>
          <w:rFonts w:ascii="Times New Roman" w:hAnsi="Times New Roman" w:eastAsia="Times New Roman" w:cs="Times New Roman"/>
          <w:i w:val="0"/>
          <w:iCs w:val="0"/>
        </w:rPr>
        <w:t xml:space="preserve"> (annealed condition)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39"/>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Ultimate tensile strength: </w:t>
      </w:r>
      <m:oMath>
        <m:sSub>
          <m:sSubPr>
            <m:ctrlPr>
              <w:rPr>
                <w:rFonts w:hint="default" w:ascii="Cambria Math" w:hAnsi="Cambria Math" w:eastAsia="Cambria Math" w:cs="Cambria Math"/>
                <w:b/>
                <w:bCs/>
                <w:i w:val="0"/>
              </w:rPr>
            </m:ctrlPr>
          </m:sSubPr>
          <m:e>
            <m:r>
              <w:rPr>
                <w:rFonts w:hint="default" w:ascii="Cambria Math" w:hAnsi="Cambria Math" w:eastAsia="Cambria Math" w:cs="Cambria Math"/>
              </w:rPr>
              <m:rPr>
                <m:sty m:val="b"/>
              </m:rPr>
              <m:t>σ </m:t>
            </m:r>
          </m:e>
          <m:sub>
            <m:r>
              <w:rPr>
                <w:rFonts w:hint="default" w:ascii="Cambria Math" w:hAnsi="Cambria Math" w:eastAsia="Cambria Math" w:cs="Cambria Math"/>
              </w:rPr>
              <m:rPr>
                <m:sty m:val="b"/>
              </m:rPr>
              <m:t>UTS</m:t>
            </m:r>
          </m:sub>
        </m:sSub>
        <m:r>
          <w:rPr>
            <w:rFonts w:hint="default" w:ascii="Cambria Math" w:hAnsi="Cambria Math" w:eastAsia="Cambria Math" w:cs="Cambria Math"/>
          </w:rPr>
          <m:rPr>
            <m:sty m:val="b"/>
          </m:rPr>
          <m:t>≥ 485 MPa</m:t>
        </m:r>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39"/>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Hardness: </w:t>
      </w:r>
      <m:oMath>
        <m:r>
          <w:rPr>
            <w:rFonts w:hint="default" w:ascii="Cambria Math" w:hAnsi="Cambria Math" w:eastAsia="Cambria Math" w:cs="Cambria Math"/>
          </w:rPr>
          <m:rPr>
            <m:sty m:val="b"/>
          </m:rPr>
          <m:t>HRB ≤ 95</m:t>
        </m:r>
      </m:oMath>
      <w:r>
        <w:rPr>
          <w:rFonts w:ascii="Times New Roman" w:hAnsi="Times New Roman" w:eastAsia="Times New Roman" w:cs="Times New Roman"/>
          <w:i w:val="0"/>
          <w:iCs w:val="0"/>
        </w:rPr>
        <w:t xml:space="preserve"> (ensuring adequate ductility for forming operations)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While AISI 316L is more expensive than 304, its superior performance in aggressive chloride environments justifies the material cost for salt processing applications [9].</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B. Surface Finish and Tribological Engineering</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wall friction coefficient</w:t>
      </w:r>
      <w:r>
        <w:rPr>
          <w:rFonts w:ascii="Times New Roman" w:hAnsi="Times New Roman" w:eastAsia="Times New Roman" w:cs="Times New Roman"/>
          <w:i w:val="0"/>
          <w:iCs w:val="0"/>
        </w:rPr>
        <w:t xml:space="preserve">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μ</m:t>
            </m:r>
          </m:e>
          <m:sub>
            <m:r>
              <w:rPr>
                <w:rFonts w:hint="default" w:ascii="Cambria Math" w:hAnsi="Cambria Math" w:eastAsia="Cambria Math" w:cs="Cambria Math"/>
              </w:rPr>
              <m:rPr>
                <m:sty m:val="p"/>
              </m:rPr>
              <m:t>ω</m:t>
            </m:r>
          </m:sub>
        </m:sSub>
      </m:oMath>
      <w:r>
        <w:rPr>
          <w:rFonts w:ascii="Times New Roman" w:hAnsi="Times New Roman" w:eastAsia="Times New Roman" w:cs="Times New Roman"/>
          <w:i w:val="0"/>
          <w:iCs w:val="0"/>
        </w:rPr>
        <w:t xml:space="preserve">) between powder and metallic boundaries directly impacts power consumption, flow consistency, and susceptibility to powder adhesion (bridging). Surface topography is quantified through the arithmetic mean roughness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R</m:t>
            </m:r>
          </m:e>
          <m:sub>
            <m:r>
              <w:rPr>
                <w:rFonts w:hint="default" w:ascii="Cambria Math" w:hAnsi="Cambria Math" w:eastAsia="Cambria Math" w:cs="Cambria Math"/>
              </w:rPr>
              <m:rPr>
                <m:sty m:val="p"/>
              </m:rPr>
              <m:t>a</m:t>
            </m:r>
          </m:sub>
        </m:sSub>
      </m:oMath>
      <w:r>
        <w:rPr>
          <w:rFonts w:ascii="Times New Roman" w:hAnsi="Times New Roman" w:eastAsia="Times New Roman" w:cs="Times New Roman"/>
          <w:i w:val="0"/>
          <w:iCs w:val="0"/>
        </w:rPr>
        <w:t xml:space="preserve">), with state-of-the-art food-grade applications specifying mechanical or electropolished finishes achieving </w:t>
      </w:r>
      <m:oMath>
        <m:sSub>
          <m:sSubPr>
            <m:ctrlPr>
              <w:rPr>
                <w:rFonts w:hint="default" w:ascii="Cambria Math" w:hAnsi="Cambria Math" w:eastAsia="Cambria Math" w:cs="Cambria Math"/>
                <w:b/>
                <w:bCs/>
                <w:i w:val="0"/>
              </w:rPr>
            </m:ctrlPr>
          </m:sSubPr>
          <m:e>
            <m:r>
              <w:rPr>
                <w:rFonts w:hint="default" w:ascii="Cambria Math" w:hAnsi="Cambria Math" w:eastAsia="Cambria Math" w:cs="Cambria Math"/>
              </w:rPr>
              <m:rPr>
                <m:sty m:val="b"/>
              </m:rPr>
              <m:t>R </m:t>
            </m:r>
          </m:e>
          <m:sub>
            <m:r>
              <w:rPr>
                <w:rFonts w:hint="default" w:ascii="Cambria Math" w:hAnsi="Cambria Math" w:eastAsia="Cambria Math" w:cs="Cambria Math"/>
              </w:rPr>
              <m:rPr>
                <m:sty m:val="b"/>
              </m:rPr>
              <m:t>a</m:t>
            </m:r>
          </m:sub>
        </m:sSub>
        <m:r>
          <w:rPr>
            <w:rFonts w:hint="default" w:ascii="Cambria Math" w:hAnsi="Cambria Math" w:eastAsia="Cambria Math" w:cs="Cambria Math"/>
          </w:rPr>
          <m:rPr>
            <m:sty m:val="b"/>
          </m:rPr>
          <m:t>≤ 0.8 µm</m:t>
        </m:r>
      </m:oMath>
      <w:r>
        <w:rPr>
          <w:rFonts w:ascii="Times New Roman" w:hAnsi="Times New Roman" w:eastAsia="Times New Roman" w:cs="Times New Roman"/>
          <w:i w:val="0"/>
          <w:iCs w:val="0"/>
        </w:rPr>
        <w:t xml:space="preserve"> (2B finish) [</w:t>
      </w:r>
      <w:r>
        <w:rPr>
          <w:rFonts w:ascii="Times New Roman" w:hAnsi="Times New Roman" w:eastAsia="Times New Roman" w:cs="Times New Roman"/>
          <w:i w:val="0"/>
          <w:iCs w:val="0"/>
          <w:lang w:val="ar-SA"/>
        </w:rPr>
        <w:t xml:space="preserve">46</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This surface specification serves dual functions: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0"/>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Tribological</w:t>
      </w:r>
      <w:r>
        <w:rPr>
          <w:rFonts w:ascii="Times New Roman" w:hAnsi="Times New Roman" w:eastAsia="Times New Roman" w:cs="Times New Roman"/>
          <w:i w:val="0"/>
          <w:iCs w:val="0"/>
        </w:rPr>
        <w:t xml:space="preserve">: Reducing the sliding friction coefficient (</w:t>
      </w:r>
      <m:oMath>
        <m:sSub>
          <m:sSubPr>
            <m:ctrlPr>
              <w:rPr>
                <w:rFonts w:hint="default" w:ascii="Cambria Math" w:hAnsi="Cambria Math" w:eastAsia="Cambria Math" w:cs="Cambria Math"/>
                <w:b/>
                <w:bCs/>
                <w:i w:val="0"/>
              </w:rPr>
            </m:ctrlPr>
          </m:sSubPr>
          <m:e>
            <m:r>
              <w:rPr>
                <w:rFonts w:hint="default" w:ascii="Cambria Math" w:hAnsi="Cambria Math" w:eastAsia="Cambria Math" w:cs="Cambria Math"/>
              </w:rPr>
              <m:rPr>
                <m:sty m:val="b"/>
              </m:rPr>
              <m:t>µ </m:t>
            </m:r>
          </m:e>
          <m:sub>
            <m:r>
              <w:rPr>
                <w:rFonts w:hint="default" w:ascii="Cambria Math" w:hAnsi="Cambria Math" w:eastAsia="Cambria Math" w:cs="Cambria Math"/>
              </w:rPr>
              <m:rPr>
                <m:sty m:val="b"/>
              </m:rPr>
              <m:t>s</m:t>
            </m:r>
          </m:sub>
        </m:sSub>
        <m:r>
          <w:rPr>
            <w:rFonts w:hint="default" w:ascii="Cambria Math" w:hAnsi="Cambria Math" w:eastAsia="Cambria Math" w:cs="Cambria Math"/>
          </w:rPr>
          <m:rPr>
            <m:sty m:val="b"/>
          </m:rPr>
          <m:t>&lt; 0.3</m:t>
        </m:r>
      </m:oMath>
      <w:r>
        <w:rPr>
          <w:rFonts w:ascii="Times New Roman" w:hAnsi="Times New Roman" w:eastAsia="Times New Roman" w:cs="Times New Roman"/>
          <w:i w:val="0"/>
          <w:iCs w:val="0"/>
        </w:rPr>
        <w:t xml:space="preserve"> for salt on polished 316L), thereby minimizing the torque required to overcome wall shear and preventing the "doughnut effect" (solid-body rotation).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0"/>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Hygienic</w:t>
      </w:r>
      <w:r>
        <w:rPr>
          <w:rFonts w:ascii="Times New Roman" w:hAnsi="Times New Roman" w:eastAsia="Times New Roman" w:cs="Times New Roman"/>
          <w:i w:val="0"/>
          <w:iCs w:val="0"/>
        </w:rPr>
        <w:t xml:space="preserve">: Eliminating surface asperities that could harbor bacteria or provide nucleation sites for salt crystal adhesion and caking.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Electropolishing provides the smoothest surface finish for stainless steel components. This electrochemical process selectively dissolves surface asperities, reducing </w:t>
      </w:r>
      <w:r>
        <w:rPr>
          <w:rFonts w:ascii="Times New Roman" w:hAnsi="Times New Roman" w:eastAsia="Times New Roman" w:cs="Times New Roman"/>
          <w:b/>
          <w:bCs/>
          <w:i w:val="0"/>
          <w:iCs w:val="0"/>
        </w:rPr>
        <w:t xml:space="preserve">Ra</w:t>
      </w:r>
      <w:r>
        <w:rPr>
          <w:rFonts w:ascii="Times New Roman" w:hAnsi="Times New Roman" w:eastAsia="Times New Roman" w:cs="Times New Roman"/>
          <w:i w:val="0"/>
          <w:iCs w:val="0"/>
        </w:rPr>
        <w:t xml:space="preserve"> values below </w:t>
      </w:r>
      <w:r>
        <w:rPr>
          <w:rFonts w:ascii="Times New Roman" w:hAnsi="Times New Roman" w:eastAsia="Times New Roman" w:cs="Times New Roman"/>
          <w:b/>
          <w:bCs/>
          <w:i w:val="0"/>
          <w:iCs w:val="0"/>
        </w:rPr>
        <w:t xml:space="preserve">0.4 µm</w:t>
      </w:r>
      <w:r>
        <w:rPr>
          <w:rFonts w:ascii="Times New Roman" w:hAnsi="Times New Roman" w:eastAsia="Times New Roman" w:cs="Times New Roman"/>
          <w:i w:val="0"/>
          <w:iCs w:val="0"/>
        </w:rPr>
        <w:t xml:space="preserve"> while simultaneously enhancing corrosion resistance through chromium enrichment of the surface layer [</w:t>
      </w:r>
      <w:r>
        <w:rPr>
          <w:rFonts w:ascii="Times New Roman" w:hAnsi="Times New Roman" w:eastAsia="Times New Roman" w:cs="Times New Roman"/>
          <w:i w:val="0"/>
          <w:iCs w:val="0"/>
          <w:lang w:val="ar-SA"/>
        </w:rPr>
        <w:t xml:space="preserve">47</w:t>
      </w:r>
      <w:r>
        <w:rPr>
          <w:rFonts w:ascii="Times New Roman" w:hAnsi="Times New Roman" w:eastAsia="Times New Roman" w:cs="Times New Roman"/>
          <w:i w:val="0"/>
          <w:iCs w:val="0"/>
        </w:rPr>
        <w:t xml:space="preserve">]. For the auger filler application, electropolishing of flight surfaces reduces friction and prevents salt adhesion.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2B finish (cold-rolled, annealed, and pickled) represents a cost-effective alternative to electropolishing, providing </w:t>
      </w:r>
      <w:r>
        <w:rPr>
          <w:rFonts w:ascii="Times New Roman" w:hAnsi="Times New Roman" w:eastAsia="Times New Roman" w:cs="Times New Roman"/>
          <w:b/>
          <w:bCs/>
          <w:i w:val="0"/>
          <w:iCs w:val="0"/>
        </w:rPr>
        <w:t xml:space="preserve">Ra</w:t>
      </w:r>
      <w:r>
        <w:rPr>
          <w:rFonts w:ascii="Times New Roman" w:hAnsi="Times New Roman" w:eastAsia="Times New Roman" w:cs="Times New Roman"/>
          <w:i w:val="0"/>
          <w:iCs w:val="0"/>
        </w:rPr>
        <w:t xml:space="preserve"> values of </w:t>
      </w:r>
      <w:r>
        <w:rPr>
          <w:rFonts w:ascii="Times New Roman" w:hAnsi="Times New Roman" w:eastAsia="Times New Roman" w:cs="Times New Roman"/>
          <w:b/>
          <w:bCs/>
          <w:i w:val="0"/>
          <w:iCs w:val="0"/>
        </w:rPr>
        <w:t xml:space="preserve">0.2-0.5 µm</w:t>
      </w:r>
      <w:r>
        <w:rPr>
          <w:rFonts w:ascii="Times New Roman" w:hAnsi="Times New Roman" w:eastAsia="Times New Roman" w:cs="Times New Roman"/>
          <w:i w:val="0"/>
          <w:iCs w:val="0"/>
        </w:rPr>
        <w:t xml:space="preserve">. While not as smooth as electropolished surfaces, 2B finish provides adequate performance for many food applications and is widely used for hopper and housing components [</w:t>
      </w:r>
      <w:r>
        <w:rPr>
          <w:rFonts w:ascii="Times New Roman" w:hAnsi="Times New Roman" w:eastAsia="Times New Roman" w:cs="Times New Roman"/>
          <w:i w:val="0"/>
          <w:iCs w:val="0"/>
          <w:lang w:val="ar-SA"/>
        </w:rPr>
        <w:t xml:space="preserve">48</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C. Hygienic Design and Clean-Out-of-Place (COP) Standards</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Contemporary food-grade machinery must comply with FDA 21 CFR Part 110, ISO 22000, and EHEDG (European Hygienic Engineering &amp; Design Group) guidelines. These standards mandate: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1"/>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Geometric Hygiene</w:t>
      </w:r>
      <w:r>
        <w:rPr>
          <w:rFonts w:ascii="Times New Roman" w:hAnsi="Times New Roman" w:eastAsia="Times New Roman" w:cs="Times New Roman"/>
          <w:i w:val="0"/>
          <w:iCs w:val="0"/>
        </w:rPr>
        <w:t xml:space="preserve">: Elimination of internal crevices, sharp corners (minimum </w:t>
      </w:r>
      <w:r>
        <w:rPr>
          <w:rFonts w:ascii="Times New Roman" w:hAnsi="Times New Roman" w:eastAsia="Times New Roman" w:cs="Times New Roman"/>
          <w:b/>
          <w:bCs/>
          <w:i w:val="0"/>
          <w:iCs w:val="0"/>
        </w:rPr>
        <w:t xml:space="preserve">3 mm</w:t>
      </w:r>
      <w:r>
        <w:rPr>
          <w:rFonts w:ascii="Times New Roman" w:hAnsi="Times New Roman" w:eastAsia="Times New Roman" w:cs="Times New Roman"/>
          <w:i w:val="0"/>
          <w:iCs w:val="0"/>
        </w:rPr>
        <w:t xml:space="preserve"> radii), and "dead zones" where material stagnation or bacterial accumulation could occur. All product-contact surfaces must be self-draining with slopes </w:t>
      </w:r>
      <w:r>
        <w:rPr>
          <w:rFonts w:ascii="Times New Roman" w:hAnsi="Times New Roman" w:eastAsia="Times New Roman" w:cs="Times New Roman"/>
          <w:b/>
          <w:bCs/>
          <w:i w:val="0"/>
          <w:iCs w:val="0"/>
        </w:rPr>
        <w:t xml:space="preserve">≥ 3°</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1"/>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Clean-Out-of-Place (COP) Architecture</w:t>
      </w:r>
      <w:r>
        <w:rPr>
          <w:rFonts w:ascii="Times New Roman" w:hAnsi="Times New Roman" w:eastAsia="Times New Roman" w:cs="Times New Roman"/>
          <w:i w:val="0"/>
          <w:iCs w:val="0"/>
        </w:rPr>
        <w:t xml:space="preserve">: Tool-less disassembly capability through quick-release mechanisms (e.g., Tri-Clamp fittings, DIN 32676) enabling complete </w:t>
      </w:r>
      <w:r>
        <w:rPr>
          <w:rFonts w:ascii="Times New Roman" w:hAnsi="Times New Roman" w:eastAsia="Times New Roman" w:cs="Times New Roman"/>
          <w:i w:val="0"/>
          <w:iCs w:val="0"/>
        </w:rPr>
        <w:t xml:space="preserve">component removal for external cleaning and sanitization without specialized equipment.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1"/>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Lubrication Containment</w:t>
      </w:r>
      <w:r>
        <w:rPr>
          <w:rFonts w:ascii="Times New Roman" w:hAnsi="Times New Roman" w:eastAsia="Times New Roman" w:cs="Times New Roman"/>
          <w:i w:val="0"/>
          <w:iCs w:val="0"/>
        </w:rPr>
        <w:t xml:space="preserve">: All bearings and drive components must be isolated from product zones, with any potential contact points utilizing H1-registered food-grade lubricants (NSF/ANSI 61 compliance).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1"/>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Material Traceability</w:t>
      </w:r>
      <w:r>
        <w:rPr>
          <w:rFonts w:ascii="Times New Roman" w:hAnsi="Times New Roman" w:eastAsia="Times New Roman" w:cs="Times New Roman"/>
          <w:i w:val="0"/>
          <w:iCs w:val="0"/>
        </w:rPr>
        <w:t xml:space="preserve">: Full certification of </w:t>
      </w:r>
      <w:r>
        <w:rPr>
          <w:rFonts w:ascii="Times New Roman" w:hAnsi="Times New Roman" w:eastAsia="Times New Roman" w:cs="Times New Roman"/>
          <w:i w:val="0"/>
          <w:iCs w:val="0"/>
        </w:rPr>
        <w:t xml:space="preserve">stainless steel</w:t>
      </w:r>
      <w:r>
        <w:rPr>
          <w:rFonts w:ascii="Times New Roman" w:hAnsi="Times New Roman" w:eastAsia="Times New Roman" w:cs="Times New Roman"/>
          <w:i w:val="0"/>
          <w:iCs w:val="0"/>
        </w:rPr>
        <w:t xml:space="preserve"> heat numbers, surface finish documentation, and weld procedure qualifications (WPQ) for quality assurance and regulatory audit trails [</w:t>
      </w:r>
      <w:r>
        <w:rPr>
          <w:rFonts w:ascii="Times New Roman" w:hAnsi="Times New Roman" w:eastAsia="Times New Roman" w:cs="Times New Roman"/>
          <w:i w:val="0"/>
          <w:iCs w:val="0"/>
          <w:lang w:val="ar-SA"/>
        </w:rPr>
        <w:t xml:space="preserve">49</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Integration of Geometric and Material Design</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synthesis of optimized geometry and advanced materials establishes the physical foundation for precision dosing. The square-pitch 316L auger with </w:t>
      </w:r>
      <w:r>
        <w:rPr>
          <w:rFonts w:ascii="Times New Roman" w:hAnsi="Times New Roman" w:eastAsia="Times New Roman" w:cs="Times New Roman"/>
          <w:b/>
          <w:bCs/>
          <w:i w:val="0"/>
          <w:iCs w:val="0"/>
        </w:rPr>
        <w:t xml:space="preserve">Ra ≤ 0.8 µm</w:t>
      </w:r>
      <w:r>
        <w:rPr>
          <w:rFonts w:ascii="Times New Roman" w:hAnsi="Times New Roman" w:eastAsia="Times New Roman" w:cs="Times New Roman"/>
          <w:i w:val="0"/>
          <w:iCs w:val="0"/>
        </w:rPr>
        <w:t xml:space="preserve"> surface finish and </w:t>
      </w:r>
      <w:r>
        <w:rPr>
          <w:rFonts w:ascii="Times New Roman" w:hAnsi="Times New Roman" w:eastAsia="Times New Roman" w:cs="Times New Roman"/>
          <w:b/>
          <w:bCs/>
          <w:i w:val="0"/>
          <w:iCs w:val="0"/>
        </w:rPr>
        <w:t xml:space="preserve">δ &lt; 1.5 mm</w:t>
      </w:r>
      <w:r>
        <w:rPr>
          <w:rFonts w:ascii="Times New Roman" w:hAnsi="Times New Roman" w:eastAsia="Times New Roman" w:cs="Times New Roman"/>
          <w:i w:val="0"/>
          <w:iCs w:val="0"/>
        </w:rPr>
        <w:t xml:space="preserve"> radial clearance provides: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2"/>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Predictable volumetric displacement governed by geometric parameters rather than variable friction coefficients.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2"/>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Mechanical durability sufficient for continuous industrial operation </w:t>
      </w:r>
      <m:oMath>
        <m:r>
          <w:rPr>
            <w:rFonts w:hint="default" w:ascii="Cambria Math" w:hAnsi="Cambria Math" w:eastAsia="Cambria Math" w:cs="Cambria Math"/>
          </w:rPr>
          <m:rPr>
            <m:sty m:val="p"/>
          </m:rPr>
          <m:t>(</m:t>
        </m:r>
        <m:r>
          <w:rPr>
            <w:rFonts w:hint="default" w:ascii="Cambria Math" w:hAnsi="Cambria Math" w:eastAsia="Cambria Math" w:cs="Cambria Math"/>
          </w:rPr>
          <m:rPr>
            <m:sty m:val="b"/>
          </m:rPr>
          <m:t>&gt; 10⁷</m:t>
        </m:r>
      </m:oMath>
      <w:r>
        <w:rPr>
          <w:rFonts w:ascii="Times New Roman" w:hAnsi="Times New Roman" w:eastAsia="Times New Roman" w:cs="Times New Roman"/>
          <w:i w:val="0"/>
          <w:iCs w:val="0"/>
        </w:rPr>
        <w:t xml:space="preserve"> cycles).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2"/>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Regulatory compliance for direct food contact applications.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2"/>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Tribological conditions conducive to stable, non-pulsating flow.</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These engineering specifications directly enable the mechatronic control strategies detailed in subsequent chapters, wherein the predictability of mechanical response allows microcontroller-based compensation algorithms to achieve </w:t>
      </w:r>
      <w:r>
        <w:rPr>
          <w:rFonts w:ascii="Times New Roman" w:hAnsi="Times New Roman" w:eastAsia="Times New Roman" w:cs="Times New Roman"/>
          <w:b/>
          <w:bCs/>
          <w:i w:val="0"/>
          <w:iCs w:val="0"/>
        </w:rPr>
        <w:t xml:space="preserve">±1.5%</w:t>
      </w:r>
      <w:r>
        <w:rPr>
          <w:rFonts w:ascii="Times New Roman" w:hAnsi="Times New Roman" w:eastAsia="Times New Roman" w:cs="Times New Roman"/>
          <w:i w:val="0"/>
          <w:iCs w:val="0"/>
        </w:rPr>
        <w:t xml:space="preserve"> dosing accuracy at production speeds of </w:t>
      </w:r>
      <w:r>
        <w:rPr>
          <w:rFonts w:ascii="Times New Roman" w:hAnsi="Times New Roman" w:eastAsia="Times New Roman" w:cs="Times New Roman"/>
          <w:b/>
          <w:bCs/>
          <w:i w:val="0"/>
          <w:iCs w:val="0"/>
        </w:rPr>
        <w:t xml:space="preserve">30-35</w:t>
      </w:r>
      <w:r>
        <w:rPr>
          <w:rFonts w:ascii="Times New Roman" w:hAnsi="Times New Roman" w:eastAsia="Times New Roman" w:cs="Times New Roman"/>
          <w:i w:val="0"/>
          <w:iCs w:val="0"/>
        </w:rPr>
        <w:t xml:space="preserve"> bags per minute.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2.4 Multiphysics in Mechatronic Systems</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modern design paradigm for industrial packaging machinery has undergone a fundamental transformation from empirical "trial-and-error" methodologies to sophisticated </w:t>
      </w:r>
      <w:r>
        <w:rPr>
          <w:rFonts w:ascii="Times New Roman" w:hAnsi="Times New Roman" w:eastAsia="Times New Roman" w:cs="Times New Roman"/>
          <w:i w:val="0"/>
          <w:iCs w:val="0"/>
        </w:rPr>
        <w:t xml:space="preserve">multiphysics</w:t>
      </w:r>
      <w:r>
        <w:rPr>
          <w:rFonts w:ascii="Times New Roman" w:hAnsi="Times New Roman" w:eastAsia="Times New Roman" w:cs="Times New Roman"/>
          <w:i w:val="0"/>
          <w:iCs w:val="0"/>
        </w:rPr>
        <w:t xml:space="preserve"> simulation frameworks. In high-speed VFFS auger fillers, the </w:t>
      </w:r>
      <w:r>
        <w:rPr>
          <w:rFonts w:ascii="Times New Roman" w:hAnsi="Times New Roman" w:eastAsia="Times New Roman" w:cs="Times New Roman"/>
          <w:i w:val="0"/>
          <w:iCs w:val="0"/>
        </w:rPr>
        <w:t xml:space="preserve">interaction between mechanical structures, thermal gradients from high-duty motors, dynamic vibrations, and granular material flow necessitates a holistic mechatronic analysis to ensure long-term reliability, structural integrity, and dosing precision.</w:t>
      </w:r>
      <w:r>
        <w:rPr>
          <w:rFonts w:ascii="Times New Roman" w:hAnsi="Times New Roman" w:eastAsia="Times New Roman" w:cs="Times New Roman"/>
          <w:i w:val="0"/>
          <w:iCs w:val="0"/>
        </w:rPr>
        <w:t xml:space="preserve"> This section delineates the contemporary computational approaches—encompassing Finite Element Analysis (FEA), thermal analysis, and modal analysis—and their integration with analytical models to establish a validated, simulation-driven design methodology.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2.4.1 Review of FEA, Thermal, and Modal Analysis in Rotating Machinery</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reliability of rotating components, particularly the auger screw and its drive shaft, is ev</w:t>
      </w:r>
      <w:r>
        <w:rPr>
          <w:rFonts w:ascii="Times New Roman" w:hAnsi="Times New Roman" w:eastAsia="Times New Roman" w:cs="Times New Roman"/>
          <w:i w:val="0"/>
          <w:iCs w:val="0"/>
        </w:rPr>
        <w:t xml:space="preserve">aluated through three critical numerical lenses: static structural analysis for stress and deformation prediction, thermal analysis for temperature distribution and expansion effects, and modal analysis for dynamic characterization and resonance avoidance.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A. Static Structural Analysis (FEA)</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Pr>
        <w:t xml:space="preserve">Finite Element Analysis has become the gold standard for validating structural integrity in mechanical design, enabling detailed prediction of stress distribution, deformation, and safety factors under specified loadin</w:t>
      </w:r>
      <w:r>
        <w:rPr>
          <w:rFonts w:ascii="Times New Roman" w:hAnsi="Times New Roman" w:eastAsia="Times New Roman" w:cs="Times New Roman"/>
          <w:i w:val="0"/>
          <w:iCs w:val="0"/>
        </w:rPr>
        <w:t xml:space="preserve">g conditions. For ductile materials such as austenitic stainless steels (AISI 304/316L), the von Mises yield criterion serves as the primary metric for predicting the onset of plastic deformation, comparing equivalent stress to material yield strength [</w:t>
      </w:r>
      <w:r>
        <w:rPr>
          <w:rFonts w:ascii="Times New Roman" w:hAnsi="Times New Roman" w:eastAsia="Times New Roman" w:cs="Times New Roman"/>
          <w:i w:val="0"/>
          <w:iCs w:val="0"/>
          <w:lang w:val="ar-SA"/>
        </w:rPr>
        <w:t xml:space="preserve">50</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tl/>
        </w:rPr>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tl/>
          <w:lang w:val="ar-SA"/>
        </w:rPr>
        <mc:AlternateContent>
          <mc:Choice Requires="wpg">
            <w:drawing>
              <wp:inline xmlns:wp="http://schemas.openxmlformats.org/drawingml/2006/wordprocessingDrawing" distT="0" distB="0" distL="0" distR="0">
                <wp:extent cx="5486400" cy="40328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44959" name="Picture 4"/>
                        <pic:cNvPicPr>
                          <a:picLocks noChangeAspect="1"/>
                        </pic:cNvPicPr>
                        <pic:nvPr/>
                      </pic:nvPicPr>
                      <pic:blipFill rotWithShape="1">
                        <a:blip r:embed="rId15"/>
                        <a:stretch/>
                      </pic:blipFill>
                      <pic:spPr bwMode="auto">
                        <a:xfrm>
                          <a:off x="0" y="0"/>
                          <a:ext cx="5486400" cy="40328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317.5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numPr>
          <w:ilvl w:val="0"/>
          <w:numId w:val="43"/>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Figure 2.4:</w:t>
      </w:r>
      <w:r>
        <w:rPr>
          <w:rFonts w:ascii="Times New Roman" w:hAnsi="Times New Roman" w:eastAsia="Times New Roman" w:cs="Times New Roman"/>
          <w:i w:val="0"/>
          <w:iCs w:val="0"/>
        </w:rPr>
        <w:t xml:space="preserve"> Typical Finite Element Analysis (FEA) contour plot demonstrating von Mises stress distribution along the auger flight root.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In auger systems, critical loading conditions include: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4"/>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Torsional loads</w:t>
      </w:r>
      <w:r>
        <w:rPr>
          <w:rFonts w:ascii="Times New Roman" w:hAnsi="Times New Roman" w:eastAsia="Times New Roman" w:cs="Times New Roman"/>
          <w:i w:val="0"/>
          <w:iCs w:val="0"/>
        </w:rPr>
        <w:t xml:space="preserve">: The primary operational load arising from the resistance of the compacted powder bed (specifically crystalline NaCl)</w:t>
      </w:r>
      <w:r>
        <w:rPr>
          <w:rFonts w:ascii="Times New Roman" w:hAnsi="Times New Roman" w:eastAsia="Times New Roman" w:cs="Times New Roman"/>
          <w:i w:val="0"/>
          <w:iCs w:val="0"/>
        </w:rPr>
        <w:t xml:space="preserve"> against shear during rotation. According to El Kassem [2], the torque transmission creates maximum stress concentration at the transition zones between the shaft and the first flight, where geometric discontinuities generate stress concentration factors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K</m:t>
            </m:r>
          </m:e>
          <m:sub>
            <m:r>
              <w:rPr>
                <w:rFonts w:hint="default" w:ascii="Cambria Math" w:hAnsi="Cambria Math" w:eastAsia="Cambria Math" w:cs="Cambria Math"/>
              </w:rPr>
              <m:rPr>
                <m:sty m:val="p"/>
              </m:rPr>
              <m:t>t</m:t>
            </m:r>
          </m:sub>
        </m:sSub>
      </m:oMath>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4"/>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Bending moments</w:t>
      </w:r>
      <w:r>
        <w:rPr>
          <w:rFonts w:ascii="Times New Roman" w:hAnsi="Times New Roman" w:eastAsia="Times New Roman" w:cs="Times New Roman"/>
          <w:i w:val="0"/>
          <w:iCs w:val="0"/>
        </w:rPr>
        <w:t xml:space="preserve">: Gravity-induced loads and asymmetric material distribution create transverse stresses superimposed on the torsional field.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4"/>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Transient loads</w:t>
      </w:r>
      <w:r>
        <w:rPr>
          <w:rFonts w:ascii="Times New Roman" w:hAnsi="Times New Roman" w:eastAsia="Times New Roman" w:cs="Times New Roman"/>
          <w:i w:val="0"/>
          <w:iCs w:val="0"/>
        </w:rPr>
        <w:t xml:space="preserve">: Breakaway torques required to initiate motion from rest, often 2-3× higher than steady-state operational torque due to static friction and particle interlocking.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Modern FEA implementations employ curvature-based meshing with local refinement at stress concentration regions (fillets, transitions, weld joints), providing optimal balance </w:t>
      </w:r>
      <w:r>
        <w:rPr>
          <w:rFonts w:ascii="Times New Roman" w:hAnsi="Times New Roman" w:eastAsia="Times New Roman" w:cs="Times New Roman"/>
          <w:i w:val="0"/>
          <w:iCs w:val="0"/>
        </w:rPr>
        <w:t xml:space="preserve">between accuracy and computational efficiency. Mesh convergence studies—progressively refining element density until stress results stabilize within specified tolerance (typically </w:t>
      </w:r>
      <w:r>
        <w:rPr>
          <w:rFonts w:ascii="Times New Roman" w:hAnsi="Times New Roman" w:eastAsia="Times New Roman" w:cs="Times New Roman"/>
          <w:b/>
          <w:bCs/>
          <w:i w:val="0"/>
          <w:iCs w:val="0"/>
        </w:rPr>
        <w:t xml:space="preserve">&lt; 5%</w:t>
      </w:r>
      <w:r>
        <w:rPr>
          <w:rFonts w:ascii="Times New Roman" w:hAnsi="Times New Roman" w:eastAsia="Times New Roman" w:cs="Times New Roman"/>
          <w:i w:val="0"/>
          <w:iCs w:val="0"/>
        </w:rPr>
        <w:t xml:space="preserve"> variation)—validate that discretization error is acceptably small [3].</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Factor of Safety (</w:t>
      </w:r>
      <w:r>
        <w:rPr>
          <w:rFonts w:ascii="Times New Roman" w:hAnsi="Times New Roman" w:eastAsia="Times New Roman" w:cs="Times New Roman"/>
          <w:i w:val="0"/>
          <w:iCs w:val="0"/>
        </w:rPr>
        <w:t xml:space="preserve">FoS</w:t>
      </w:r>
      <w:r>
        <w:rPr>
          <w:rFonts w:ascii="Times New Roman" w:hAnsi="Times New Roman" w:eastAsia="Times New Roman" w:cs="Times New Roman"/>
          <w:i w:val="0"/>
          <w:iCs w:val="0"/>
        </w:rPr>
        <w:t xml:space="preserve">) is calculated as: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r>
            <w:rPr>
              <w:rFonts w:hint="default" w:ascii="Cambria Math" w:hAnsi="Cambria Math" w:eastAsia="Cambria Math" w:cs="Cambria Math"/>
            </w:rPr>
            <m:rPr>
              <m:sty m:val="p"/>
            </m:rPr>
            <m:t>FOS=</m:t>
          </m:r>
          <m:f>
            <m:fPr>
              <m:ctrlPr>
                <w:rPr>
                  <w:rFonts w:hint="default" w:ascii="Cambria Math" w:hAnsi="Cambria Math" w:eastAsia="Cambria Math" w:cs="Cambria Math"/>
                  <w:i w:val="0"/>
                </w:rPr>
              </m:ctrlPr>
            </m:fPr>
            <m:num>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σ</m:t>
                  </m:r>
                </m:e>
                <m:sub>
                  <m:r>
                    <w:rPr>
                      <w:rFonts w:hint="default" w:ascii="Cambria Math" w:hAnsi="Cambria Math" w:eastAsia="Cambria Math" w:cs="Cambria Math"/>
                    </w:rPr>
                    <m:rPr>
                      <m:sty m:val="p"/>
                    </m:rPr>
                    <m:t>yield</m:t>
                  </m:r>
                </m:sub>
              </m:sSub>
            </m:num>
            <m:den>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σ</m:t>
                  </m:r>
                </m:e>
                <m:sub>
                  <m:r>
                    <w:rPr>
                      <w:rFonts w:hint="default" w:ascii="Cambria Math" w:hAnsi="Cambria Math" w:eastAsia="Cambria Math" w:cs="Cambria Math"/>
                    </w:rPr>
                    <m:rPr>
                      <m:sty m:val="p"/>
                    </m:rPr>
                    <m:t>von mises(max</m:t>
                  </m:r>
                  <m:r>
                    <w:rPr>
                      <w:rFonts w:hint="default" w:ascii="Cambria Math" w:hAnsi="Cambria Math" w:eastAsia="Cambria Math" w:cs="Cambria Math"/>
                    </w:rPr>
                    <m:rPr>
                      <m:sty m:val="p"/>
                    </m:rPr>
                    <m:t>)</m:t>
                  </m:r>
                </m:sub>
              </m:sSub>
            </m:den>
          </m:f>
        </m:oMath>
      </m:oMathPara>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Contemporary industrial standards for food machinery mandate </w:t>
      </w:r>
      <m:oMath>
        <m:r>
          <w:rPr>
            <w:rFonts w:hint="default" w:ascii="Cambria Math" w:hAnsi="Cambria Math" w:eastAsia="Cambria Math" w:cs="Cambria Math"/>
          </w:rPr>
          <m:rPr>
            <m:sty m:val="b"/>
          </m:rPr>
          <m:t>FoS &gt; 2.0</m:t>
        </m:r>
      </m:oMath>
      <w:r>
        <w:rPr>
          <w:rFonts w:ascii="Times New Roman" w:hAnsi="Times New Roman" w:eastAsia="Times New Roman" w:cs="Times New Roman"/>
          <w:i w:val="0"/>
          <w:iCs w:val="0"/>
        </w:rPr>
        <w:t xml:space="preserve"> under peak load conditions to account for material property variability, manufacturing tolerances, and fatigue degradation over the design life (</w:t>
      </w:r>
      <w:r>
        <w:rPr>
          <w:rFonts w:ascii="Times New Roman" w:hAnsi="Times New Roman" w:eastAsia="Times New Roman" w:cs="Times New Roman"/>
          <w:b/>
          <w:bCs/>
          <w:i w:val="0"/>
          <w:iCs w:val="0"/>
        </w:rPr>
        <w:t xml:space="preserve">&gt; 10⁷</w:t>
      </w:r>
      <w:r>
        <w:rPr>
          <w:rFonts w:ascii="Times New Roman" w:hAnsi="Times New Roman" w:eastAsia="Times New Roman" w:cs="Times New Roman"/>
          <w:i w:val="0"/>
          <w:iCs w:val="0"/>
        </w:rPr>
        <w:t xml:space="preserve"> cycles) [</w:t>
      </w:r>
      <w:r>
        <w:rPr>
          <w:rFonts w:ascii="Times New Roman" w:hAnsi="Times New Roman" w:eastAsia="Times New Roman" w:cs="Times New Roman"/>
          <w:i w:val="0"/>
          <w:iCs w:val="0"/>
          <w:lang w:val="ar-SA"/>
        </w:rPr>
        <w:t xml:space="preserve">51</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B. Thermal Analysis</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Continuous operation of VFFS systems generates heat from multiple sources: internal resistance (</w:t>
      </w:r>
      <m:oMath>
        <m:r>
          <w:rPr>
            <w:rFonts w:hint="default" w:ascii="Cambria Math" w:hAnsi="Cambria Math" w:eastAsia="Cambria Math" w:cs="Cambria Math"/>
          </w:rPr>
          <m:rPr>
            <m:sty m:val="p"/>
          </m:rPr>
          <m:t>I²R</m:t>
        </m:r>
      </m:oMath>
      <w:r>
        <w:rPr>
          <w:rFonts w:ascii="Times New Roman" w:hAnsi="Times New Roman" w:eastAsia="Times New Roman" w:cs="Times New Roman"/>
          <w:i w:val="0"/>
          <w:iCs w:val="0"/>
        </w:rPr>
        <w:t xml:space="preserve"> losses) within the AC Servo motor, friction between salt particles and the </w:t>
      </w:r>
      <w:r>
        <w:rPr>
          <w:rFonts w:ascii="Times New Roman" w:hAnsi="Times New Roman" w:eastAsia="Times New Roman" w:cs="Times New Roman"/>
          <w:i w:val="0"/>
          <w:iCs w:val="0"/>
        </w:rPr>
        <w:t xml:space="preserve">stainless steel</w:t>
      </w:r>
      <w:r>
        <w:rPr>
          <w:rFonts w:ascii="Times New Roman" w:hAnsi="Times New Roman" w:eastAsia="Times New Roman" w:cs="Times New Roman"/>
          <w:i w:val="0"/>
          <w:iCs w:val="0"/>
        </w:rPr>
        <w:t xml:space="preserve"> funnel surface, and conductive heat transfer from the thermal sealing jaws (operating at </w:t>
      </w:r>
      <w:r>
        <w:rPr>
          <w:rFonts w:ascii="Times New Roman" w:hAnsi="Times New Roman" w:eastAsia="Times New Roman" w:cs="Times New Roman"/>
          <w:b/>
          <w:bCs/>
          <w:i w:val="0"/>
          <w:iCs w:val="0"/>
        </w:rPr>
        <w:t xml:space="preserve">150-200°C</w:t>
      </w:r>
      <w:r>
        <w:rPr>
          <w:rFonts w:ascii="Times New Roman" w:hAnsi="Times New Roman" w:eastAsia="Times New Roman" w:cs="Times New Roman"/>
          <w:i w:val="0"/>
          <w:iCs w:val="0"/>
        </w:rPr>
        <w:t xml:space="preserve">). Thermal-structural coupling is essential because thermal expansion can alter the tight radial clearances (</w:t>
      </w:r>
      <w:r>
        <w:rPr>
          <w:rFonts w:ascii="Times New Roman" w:hAnsi="Times New Roman" w:eastAsia="Times New Roman" w:cs="Times New Roman"/>
          <w:b/>
          <w:bCs/>
          <w:i w:val="0"/>
          <w:iCs w:val="0"/>
        </w:rPr>
        <w:t xml:space="preserve">δ &lt; 1.5 mm</w:t>
      </w:r>
      <w:r>
        <w:rPr>
          <w:rFonts w:ascii="Times New Roman" w:hAnsi="Times New Roman" w:eastAsia="Times New Roman" w:cs="Times New Roman"/>
          <w:i w:val="0"/>
          <w:iCs w:val="0"/>
        </w:rPr>
        <w:t xml:space="preserve">) defined in the CAD model.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coefficient of thermal expansion for austenitic stainless steels (</w:t>
      </w:r>
      <m:oMath>
        <m:r>
          <w:rPr>
            <w:rFonts w:hint="default" w:ascii="Cambria Math" w:hAnsi="Cambria Math" w:eastAsia="Cambria Math" w:cs="Cambria Math"/>
          </w:rPr>
          <m:rPr>
            <m:sty m:val="p"/>
          </m:rPr>
          <m:t>α=1.7×</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10</m:t>
            </m:r>
          </m:e>
          <m:sup>
            <m:r>
              <w:rPr>
                <w:rFonts w:hint="default" w:ascii="Cambria Math" w:hAnsi="Cambria Math" w:eastAsia="Cambria Math" w:cs="Cambria Math"/>
              </w:rPr>
              <m:rPr>
                <m:sty m:val="p"/>
              </m:rPr>
              <m:t>-5</m:t>
            </m:r>
          </m:sup>
        </m:sSup>
        <m:r>
          <w:rPr>
            <w:rFonts w:hint="default" w:ascii="Cambria Math" w:hAnsi="Cambria Math" w:eastAsia="Cambria Math" w:cs="Cambria Math"/>
          </w:rPr>
          <m:rPr>
            <m:sty m:val="p"/>
          </m:rPr>
          <m:t> </m:t>
        </m:r>
        <m:f>
          <m:fPr>
            <m:type m:val="skw"/>
            <m:ctrlPr>
              <w:rPr>
                <w:rFonts w:hint="default" w:ascii="Cambria Math" w:hAnsi="Cambria Math" w:eastAsia="Cambria Math" w:cs="Cambria Math"/>
                <w:i w:val="0"/>
              </w:rPr>
            </m:ctrlPr>
          </m:fPr>
          <m:num>
            <m:r>
              <w:rPr>
                <w:rFonts w:hint="default" w:ascii="Cambria Math" w:hAnsi="Cambria Math" w:eastAsia="Cambria Math" w:cs="Cambria Math"/>
              </w:rPr>
              <m:rPr>
                <m:sty m:val="p"/>
              </m:rPr>
              <m:t>1</m:t>
            </m:r>
          </m:num>
          <m:den>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C</m:t>
                </m:r>
              </m:e>
              <m:sup>
                <m:r>
                  <w:rPr>
                    <w:rFonts w:hint="default" w:ascii="Cambria Math" w:hAnsi="Cambria Math" w:eastAsia="Cambria Math" w:cs="Cambria Math"/>
                  </w:rPr>
                  <m:rPr>
                    <m:sty m:val="p"/>
                  </m:rPr>
                  <m:t>°</m:t>
                </m:r>
              </m:sup>
            </m:sSup>
          </m:den>
        </m:f>
      </m:oMath>
      <w:r>
        <w:rPr>
          <w:rFonts w:ascii="Times New Roman" w:hAnsi="Times New Roman" w:eastAsia="Times New Roman" w:cs="Times New Roman" w:eastAsiaTheme="minorEastAsia"/>
          <w:i w:val="0"/>
          <w:iCs w:val="0"/>
        </w:rPr>
        <w:t xml:space="preserve">) </w:t>
      </w:r>
      <w:r>
        <w:rPr>
          <w:rFonts w:ascii="Times New Roman" w:hAnsi="Times New Roman" w:eastAsia="Times New Roman" w:cs="Times New Roman"/>
          <w:i w:val="0"/>
          <w:iCs w:val="0"/>
        </w:rPr>
        <w:t xml:space="preserve">dictates that a </w:t>
      </w:r>
      <w:r>
        <w:rPr>
          <w:rFonts w:ascii="Times New Roman" w:hAnsi="Times New Roman" w:eastAsia="Times New Roman" w:cs="Times New Roman"/>
          <w:b/>
          <w:bCs/>
          <w:i w:val="0"/>
          <w:iCs w:val="0"/>
        </w:rPr>
        <w:t xml:space="preserve">50°C</w:t>
      </w:r>
      <w:r>
        <w:rPr>
          <w:rFonts w:ascii="Times New Roman" w:hAnsi="Times New Roman" w:eastAsia="Times New Roman" w:cs="Times New Roman"/>
          <w:i w:val="0"/>
          <w:iCs w:val="0"/>
        </w:rPr>
        <w:t xml:space="preserve"> temperature rise generates linear expansion of approximately </w:t>
      </w:r>
      <w:r>
        <w:rPr>
          <w:rFonts w:ascii="Times New Roman" w:hAnsi="Times New Roman" w:eastAsia="Times New Roman" w:cs="Times New Roman"/>
          <w:b/>
          <w:bCs/>
          <w:i w:val="0"/>
          <w:iCs w:val="0"/>
        </w:rPr>
        <w:t xml:space="preserve">85 µm</w:t>
      </w:r>
      <w:r>
        <w:rPr>
          <w:rFonts w:ascii="Times New Roman" w:hAnsi="Times New Roman" w:eastAsia="Times New Roman" w:cs="Times New Roman"/>
          <w:i w:val="0"/>
          <w:iCs w:val="0"/>
        </w:rPr>
        <w:t xml:space="preserve"> per 100 mm of component length. For the auger-funnel assembly, this expansion must be accommodated without inducing "thermal binding"</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a catastrophic failure mode wherein differential expansion causes metallic contact, seizure, and drive system overload [5</w:t>
      </w:r>
      <w:r>
        <w:rPr>
          <w:rFonts w:ascii="Times New Roman" w:hAnsi="Times New Roman" w:eastAsia="Times New Roman" w:cs="Times New Roman"/>
          <w:i w:val="0"/>
          <w:iCs w:val="0"/>
          <w:lang w:val="ar-SA"/>
        </w:rPr>
        <w:t xml:space="preserve">2</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Steady-state thermal analysis determines equilibrium temperature distribution under constant heat input, identifying worst-case thermal conditions</w:t>
      </w:r>
      <w:r>
        <w:rPr>
          <w:rFonts w:ascii="Times New Roman" w:hAnsi="Times New Roman" w:eastAsia="Times New Roman" w:cs="Times New Roman"/>
          <w:i w:val="0"/>
          <w:iCs w:val="0"/>
        </w:rPr>
        <w:t xml:space="preserve">. Transient thermal analysis tracks temperature evolution during startup and cyclic operation, evaluating whether thermal mass and heat dissipation rates maintain acceptable steady-state temperatures. For auger filler design, thermal analysis ensures that: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5"/>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Motor operating temperatures remain within insulation class limits.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5"/>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Bearing temperatures do not exceed lubricant degradation thresholds.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5"/>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Dimensional changes from thermal expansion preserve functional clearances.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C. Modal Analysis (Vibration Characteristics)</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Every mechanical system possesses natural frequencies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f</m:t>
            </m:r>
          </m:e>
          <m:sub>
            <m:r>
              <w:rPr>
                <w:rFonts w:hint="default" w:ascii="Cambria Math" w:hAnsi="Cambria Math" w:eastAsia="Cambria Math" w:cs="Cambria Math"/>
              </w:rPr>
              <m:rPr>
                <m:sty m:val="p"/>
              </m:rPr>
              <m:t>n</m:t>
            </m:r>
          </m:sub>
        </m:sSub>
      </m:oMath>
      <w:r>
        <w:rPr>
          <w:rFonts w:ascii="Times New Roman" w:hAnsi="Times New Roman" w:eastAsia="Times New Roman" w:cs="Times New Roman"/>
          <w:i w:val="0"/>
          <w:iCs w:val="0"/>
        </w:rPr>
        <w:t xml:space="preserve">) and associated mode shapes that characterize its dynamic response. In rotating machinery, if the operational speed (RPM) coincides with a natural frequency, resonance occurs</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leading to excessive vibration, bearing damage, structural fatigue, and dosing inaccuracy.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Modal analysis identifies these critical speeds through eigenvalue extraction of the undamped system: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d>
            <m:dPr>
              <m:ctrlPr>
                <w:rPr>
                  <w:rFonts w:hint="default" w:ascii="Cambria Math" w:hAnsi="Cambria Math" w:eastAsia="Cambria Math" w:cs="Cambria Math"/>
                  <w:i w:val="0"/>
                </w:rPr>
              </m:ctrlPr>
            </m:dPr>
            <m:e>
              <m:d>
                <m:dPr>
                  <m:begChr m:val="["/>
                  <m:endChr m:val="]"/>
                  <m:ctrlPr>
                    <w:rPr>
                      <w:rFonts w:hint="default" w:ascii="Cambria Math" w:hAnsi="Cambria Math" w:eastAsia="Cambria Math" w:cs="Cambria Math"/>
                      <w:i w:val="0"/>
                    </w:rPr>
                  </m:ctrlPr>
                </m:dPr>
                <m:e>
                  <m:r>
                    <w:rPr>
                      <w:rFonts w:hint="default" w:ascii="Cambria Math" w:hAnsi="Cambria Math" w:eastAsia="Cambria Math" w:cs="Cambria Math"/>
                    </w:rPr>
                    <m:rPr>
                      <m:sty m:val="p"/>
                    </m:rPr>
                    <m:t>K</m:t>
                  </m:r>
                </m:e>
              </m:d>
              <m:r>
                <w:rPr>
                  <w:rFonts w:hint="default" w:ascii="Cambria Math" w:hAnsi="Cambria Math" w:eastAsia="Cambria Math" w:cs="Cambria Math"/>
                </w:rPr>
                <m:rPr>
                  <m:sty m:val="p"/>
                </m:rPr>
                <m:t>-</m:t>
              </m:r>
              <m:sSubSup>
                <m:sSubSupPr>
                  <m:alnScr m:val="off"/>
                  <m:ctrlPr>
                    <w:rPr>
                      <w:rFonts w:hint="default" w:ascii="Cambria Math" w:hAnsi="Cambria Math" w:eastAsia="Cambria Math" w:cs="Cambria Math"/>
                      <w:i w:val="0"/>
                    </w:rPr>
                  </m:ctrlPr>
                </m:sSubSupPr>
                <m:e>
                  <m:r>
                    <w:rPr>
                      <w:rFonts w:hint="default" w:ascii="Cambria Math" w:hAnsi="Cambria Math" w:eastAsia="Cambria Math" w:cs="Cambria Math"/>
                    </w:rPr>
                    <m:rPr>
                      <m:sty m:val="p"/>
                    </m:rPr>
                    <m:t>ω</m:t>
                  </m:r>
                </m:e>
                <m:sub>
                  <m:r>
                    <w:rPr>
                      <w:rFonts w:hint="default" w:ascii="Cambria Math" w:hAnsi="Cambria Math" w:eastAsia="Cambria Math" w:cs="Cambria Math"/>
                    </w:rPr>
                    <m:rPr>
                      <m:sty m:val="p"/>
                    </m:rPr>
                    <m:t>N</m:t>
                  </m:r>
                </m:sub>
                <m:sup>
                  <m:r>
                    <w:rPr>
                      <w:rFonts w:hint="default" w:ascii="Cambria Math" w:hAnsi="Cambria Math" w:eastAsia="Cambria Math" w:cs="Cambria Math"/>
                    </w:rPr>
                    <m:rPr>
                      <m:sty m:val="p"/>
                    </m:rPr>
                    <m:t>2</m:t>
                  </m:r>
                </m:sup>
              </m:sSubSup>
              <m:d>
                <m:dPr>
                  <m:begChr m:val="["/>
                  <m:endChr m:val="]"/>
                  <m:ctrlPr>
                    <w:rPr>
                      <w:rFonts w:hint="default" w:ascii="Cambria Math" w:hAnsi="Cambria Math" w:eastAsia="Cambria Math" w:cs="Cambria Math" w:eastAsiaTheme="minorEastAsia"/>
                      <w:i w:val="0"/>
                    </w:rPr>
                  </m:ctrlPr>
                </m:dPr>
                <m:e>
                  <m:r>
                    <w:rPr>
                      <w:rFonts w:hint="default" w:ascii="Cambria Math" w:hAnsi="Cambria Math" w:eastAsia="Cambria Math" w:cs="Cambria Math"/>
                    </w:rPr>
                    <m:rPr>
                      <m:sty m:val="p"/>
                    </m:rPr>
                    <m:t>M</m:t>
                  </m:r>
                </m:e>
              </m:d>
            </m:e>
          </m:d>
          <m:sSub>
            <m:sSubPr>
              <m:ctrlPr>
                <w:rPr>
                  <w:rFonts w:hint="default" w:ascii="Cambria Math" w:hAnsi="Cambria Math" w:eastAsia="Cambria Math" w:cs="Cambria Math" w:eastAsiaTheme="minorEastAsia"/>
                  <w:i w:val="0"/>
                </w:rPr>
              </m:ctrlPr>
            </m:sSubPr>
            <m:e>
              <m:r>
                <w:rPr>
                  <w:rFonts w:hint="default" w:ascii="Cambria Math" w:hAnsi="Cambria Math" w:eastAsia="Cambria Math" w:cs="Cambria Math"/>
                </w:rPr>
                <m:rPr>
                  <m:sty m:val="p"/>
                </m:rPr>
                <m:t>u</m:t>
              </m:r>
            </m:e>
            <m:sub>
              <m:r>
                <w:rPr>
                  <w:rFonts w:hint="default" w:ascii="Cambria Math" w:hAnsi="Cambria Math" w:eastAsia="Cambria Math" w:cs="Cambria Math"/>
                </w:rPr>
                <m:rPr>
                  <m:sty m:val="p"/>
                </m:rPr>
                <m:t>n</m:t>
              </m:r>
            </m:sub>
          </m:sSub>
          <m:r>
            <w:rPr>
              <w:rFonts w:hint="default" w:ascii="Cambria Math" w:hAnsi="Cambria Math" w:eastAsia="Cambria Math" w:cs="Cambria Math"/>
            </w:rPr>
            <m:rPr>
              <m:sty m:val="p"/>
            </m:rPr>
            <m:t>=0</m:t>
          </m:r>
        </m:oMath>
      </m:oMathPara>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 </w:t>
      </w:r>
      <w:r>
        <w:rPr>
          <w:rFonts w:ascii="Times New Roman" w:hAnsi="Times New Roman" w:eastAsia="Times New Roman" w:cs="Times New Roman"/>
          <w:i w:val="0"/>
          <w:iCs w:val="0"/>
        </w:rPr>
        <w:t xml:space="preserve">[</w:t>
      </w:r>
      <m:oMath>
        <m:r>
          <w:rPr>
            <w:rFonts w:hint="default" w:ascii="Cambria Math" w:hAnsi="Cambria Math" w:eastAsia="Cambria Math" w:cs="Cambria Math"/>
          </w:rPr>
          <m:rPr>
            <m:sty m:val="p"/>
          </m:rPr>
          <m:t>K</m:t>
        </m:r>
      </m:oMath>
      <w:r>
        <w:rPr>
          <w:rFonts w:ascii="Times New Roman" w:hAnsi="Times New Roman" w:eastAsia="Times New Roman" w:cs="Times New Roman"/>
          <w:i w:val="0"/>
          <w:iCs w:val="0"/>
        </w:rPr>
        <w:t xml:space="preserve">] is the stiffness matrix, [</w:t>
      </w:r>
      <m:oMath>
        <m:r>
          <w:rPr>
            <w:rFonts w:hint="default" w:ascii="Cambria Math" w:hAnsi="Cambria Math" w:eastAsia="Cambria Math" w:cs="Cambria Math"/>
          </w:rPr>
          <m:rPr>
            <m:sty m:val="p"/>
          </m:rPr>
          <m:t>M</m:t>
        </m:r>
      </m:oMath>
      <w:r>
        <w:rPr>
          <w:rFonts w:ascii="Times New Roman" w:hAnsi="Times New Roman" w:eastAsia="Times New Roman" w:cs="Times New Roman"/>
          <w:i w:val="0"/>
          <w:iCs w:val="0"/>
        </w:rPr>
        <w:t xml:space="preserve">] is the mass matrix,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ω</m:t>
            </m:r>
          </m:e>
          <m:sub>
            <m:r>
              <w:rPr>
                <w:rFonts w:hint="default" w:ascii="Cambria Math" w:hAnsi="Cambria Math" w:eastAsia="Cambria Math" w:cs="Cambria Math"/>
              </w:rPr>
              <m:rPr>
                <m:sty m:val="p"/>
              </m:rPr>
              <m:t>n</m:t>
            </m:r>
          </m:sub>
        </m:sSub>
        <m:r>
          <w:rPr>
            <w:rFonts w:hint="default" w:ascii="Cambria Math" w:hAnsi="Cambria Math" w:eastAsia="Cambria Math" w:cs="Cambria Math"/>
          </w:rPr>
          <m:rPr>
            <m:sty m:val="p"/>
          </m:rPr>
          <m:t>=2π</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f</m:t>
            </m:r>
          </m:e>
          <m:sub>
            <m:r>
              <w:rPr>
                <w:rFonts w:hint="default" w:ascii="Cambria Math" w:hAnsi="Cambria Math" w:eastAsia="Cambria Math" w:cs="Cambria Math"/>
              </w:rPr>
              <m:rPr>
                <m:sty m:val="p"/>
              </m:rPr>
              <m:t>n</m:t>
            </m:r>
          </m:sub>
        </m:sSub>
      </m:oMath>
      <w:r>
        <w:rPr>
          <w:rFonts w:ascii="Times New Roman" w:hAnsi="Times New Roman" w:eastAsia="Times New Roman" w:cs="Times New Roman"/>
          <w:i w:val="0"/>
          <w:iCs w:val="0"/>
        </w:rPr>
        <w:t xml:space="preserve"> is the natural circular frequency, and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u</m:t>
            </m:r>
          </m:e>
          <m:sub>
            <m:r>
              <w:rPr>
                <w:rFonts w:hint="default" w:ascii="Cambria Math" w:hAnsi="Cambria Math" w:eastAsia="Cambria Math" w:cs="Cambria Math"/>
              </w:rPr>
              <m:rPr>
                <m:sty m:val="p"/>
              </m:rPr>
              <m:t>n</m:t>
            </m:r>
          </m:sub>
        </m:sSub>
      </m:oMath>
      <w:r>
        <w:rPr>
          <w:rFonts w:ascii="Times New Roman" w:hAnsi="Times New Roman" w:eastAsia="Times New Roman" w:cs="Times New Roman"/>
          <w:i w:val="0"/>
          <w:iCs w:val="0"/>
        </w:rPr>
        <w:t xml:space="preserve"> is the mode shape vector [</w:t>
      </w:r>
      <w:r>
        <w:rPr>
          <w:rFonts w:ascii="Times New Roman" w:hAnsi="Times New Roman" w:eastAsia="Times New Roman" w:cs="Times New Roman"/>
          <w:i w:val="0"/>
          <w:iCs w:val="0"/>
          <w:lang w:val="ar-SA"/>
        </w:rPr>
        <w:t xml:space="preserve">53</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For safe operation, engineering practice mandates that the maximum operating speed remain at least </w:t>
      </w:r>
      <m:oMath>
        <m:r>
          <w:rPr>
            <w:rFonts w:hint="default" w:ascii="Cambria Math" w:hAnsi="Cambria Math" w:eastAsia="Cambria Math" w:cs="Cambria Math"/>
          </w:rPr>
          <m:rPr>
            <m:sty m:val="b"/>
          </m:rPr>
          <m:t>25%</m:t>
        </m:r>
      </m:oMath>
      <w:r>
        <w:rPr>
          <w:rFonts w:ascii="Times New Roman" w:hAnsi="Times New Roman" w:eastAsia="Times New Roman" w:cs="Times New Roman"/>
          <w:i w:val="0"/>
          <w:iCs w:val="0"/>
        </w:rPr>
        <w:t xml:space="preserve"> below the first critical speed (or </w:t>
      </w:r>
      <m:oMath>
        <m:r>
          <w:rPr>
            <w:rFonts w:hint="default" w:ascii="Cambria Math" w:hAnsi="Cambria Math" w:eastAsia="Cambria Math" w:cs="Cambria Math"/>
          </w:rPr>
          <m:rPr>
            <m:sty m:val="b"/>
          </m:rPr>
          <m:t>25%</m:t>
        </m:r>
      </m:oMath>
      <w:r>
        <w:rPr>
          <w:rFonts w:ascii="Times New Roman" w:hAnsi="Times New Roman" w:eastAsia="Times New Roman" w:cs="Times New Roman"/>
          <w:i w:val="0"/>
          <w:iCs w:val="0"/>
        </w:rPr>
        <w:t xml:space="preserve"> above, for supercritical designs), providing adequate margin for: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6"/>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Manufacturing tolerances in bearing stiffness.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6"/>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Variation in support boundary conditions.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6"/>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Gyroscopic effects on rotating shafts.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For a </w:t>
      </w:r>
      <w:r>
        <w:rPr>
          <w:rFonts w:ascii="Times New Roman" w:hAnsi="Times New Roman" w:eastAsia="Times New Roman" w:cs="Times New Roman"/>
          <w:i w:val="0"/>
          <w:iCs w:val="0"/>
        </w:rPr>
        <w:t xml:space="preserve">system driven by high-frequency microcontroller PWM (such as ESP32-based servo control), it is additionally vital to ensure that switching frequencies and control loop dynamics do not excite mechanical resonances of the supporting frame or drive train [</w:t>
      </w:r>
      <w:r>
        <w:rPr>
          <w:rFonts w:ascii="Times New Roman" w:hAnsi="Times New Roman" w:eastAsia="Times New Roman" w:cs="Times New Roman"/>
          <w:i w:val="0"/>
          <w:iCs w:val="0"/>
          <w:lang w:val="ar-SA"/>
        </w:rPr>
        <w:t xml:space="preserve">54</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2.4.2 Integration of Analytical Models with Numerical Simulations</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state-of-the-art in mechatronic engineering involves a synergistic relationship between classical mathematical foundations and modern numerical solvers (ANSYS, SolidWorks Simulation, EDEM</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Wokwi</w:t>
      </w:r>
      <w:r>
        <w:rPr>
          <w:rFonts w:ascii="Times New Roman" w:hAnsi="Times New Roman" w:eastAsia="Times New Roman" w:cs="Times New Roman"/>
          <w:i w:val="0"/>
          <w:iCs w:val="0"/>
        </w:rPr>
        <w:t xml:space="preserve">, Automation Studio</w:t>
      </w:r>
      <w:r>
        <w:rPr>
          <w:rFonts w:ascii="Times New Roman" w:hAnsi="Times New Roman" w:eastAsia="Times New Roman" w:cs="Times New Roman"/>
          <w:i w:val="0"/>
          <w:iCs w:val="0"/>
        </w:rPr>
        <w:t xml:space="preserve">, Pulse View, </w:t>
      </w:r>
      <w:r>
        <w:rPr>
          <w:rFonts w:ascii="Times New Roman" w:hAnsi="Times New Roman" w:eastAsia="Times New Roman" w:cs="Times New Roman"/>
          <w:i w:val="0"/>
          <w:iCs w:val="0"/>
        </w:rPr>
        <w:t xml:space="preserve">Protues</w:t>
      </w:r>
      <w:r>
        <w:rPr>
          <w:rFonts w:ascii="Times New Roman" w:hAnsi="Times New Roman" w:eastAsia="Times New Roman" w:cs="Times New Roman"/>
          <w:i w:val="0"/>
          <w:iCs w:val="0"/>
        </w:rPr>
        <w:t xml:space="preserve">, Square Line Studio, </w:t>
      </w:r>
      <w:r>
        <w:rPr>
          <w:rFonts w:ascii="Times New Roman" w:hAnsi="Times New Roman" w:eastAsia="Times New Roman" w:cs="Times New Roman"/>
          <w:i w:val="0"/>
          <w:iCs w:val="0"/>
        </w:rPr>
        <w:t xml:space="preserve">Matlab</w:t>
      </w:r>
      <w:r>
        <w:rPr>
          <w:rFonts w:ascii="Times New Roman" w:hAnsi="Times New Roman" w:eastAsia="Times New Roman" w:cs="Times New Roman"/>
          <w:i w:val="0"/>
          <w:iCs w:val="0"/>
        </w:rPr>
        <w:t xml:space="preserve">). This integration follows the "V-Model" methodology, wherein analytical models provide theoretical baselines and physical insight, while numerical simulations offer high-fidelity validation for complex geometries and coupled phenomena.</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A. Validation Framework and Correlation Methodology</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Analytical models</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derived from first principles and empirical correlations—provide rapid "order-of-magnitude" estimates and fundamental physics understanding (e.g., </w:t>
      </w:r>
      <w:r>
        <w:rPr>
          <w:rFonts w:ascii="Times New Roman" w:hAnsi="Times New Roman" w:eastAsia="Times New Roman" w:cs="Times New Roman"/>
          <w:i w:val="0"/>
          <w:iCs w:val="0"/>
        </w:rPr>
        <w:t xml:space="preserve">Jenike's</w:t>
      </w:r>
      <w:r>
        <w:rPr>
          <w:rFonts w:ascii="Times New Roman" w:hAnsi="Times New Roman" w:eastAsia="Times New Roman" w:cs="Times New Roman"/>
          <w:i w:val="0"/>
          <w:iCs w:val="0"/>
        </w:rPr>
        <w:t xml:space="preserve"> equations for hopper flow, Roberts' torque models for screw conveyors). However, these models inherently simplify complex geometries and idealize material behaviors.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Numerical simulations provide high-resolution spatial and temporal data, accounting for: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7"/>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Geometric complexity (helical flight profiles, fillet radii).</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7"/>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Non-linear material behaviors (plasticity, thermal softening).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7"/>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Multi-physics coupling (thermal-structural, fluid-structure interaction).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correlation between analytical and numerical results serves as critical validation. The percentage error is calculated as: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r>
            <w:rPr>
              <w:rFonts w:hint="default" w:ascii="Cambria Math" w:hAnsi="Cambria Math" w:eastAsia="Cambria Math" w:cs="Cambria Math"/>
            </w:rPr>
            <m:rPr>
              <m:sty m:val="p"/>
            </m:rPr>
            <m:t>Erorr=</m:t>
          </m:r>
          <m:f>
            <m:fPr>
              <m:ctrlPr>
                <w:rPr>
                  <w:rFonts w:hint="default" w:ascii="Cambria Math" w:hAnsi="Cambria Math" w:eastAsia="Cambria Math" w:cs="Cambria Math"/>
                  <w:i w:val="0"/>
                </w:rPr>
              </m:ctrlPr>
            </m:fPr>
            <m:num>
              <m:r>
                <w:rPr>
                  <w:rFonts w:hint="default" w:ascii="Cambria Math" w:hAnsi="Cambria Math" w:eastAsia="Cambria Math" w:cs="Cambria Math"/>
                </w:rPr>
                <m:rPr>
                  <m:sty m:val="p"/>
                </m:rPr>
                <m:t>|Analytical-Simulation|</m:t>
              </m:r>
            </m:num>
            <m:den>
              <m:r>
                <w:rPr>
                  <w:rFonts w:hint="default" w:ascii="Cambria Math" w:hAnsi="Cambria Math" w:eastAsia="Cambria Math" w:cs="Cambria Math"/>
                </w:rPr>
                <m:rPr>
                  <m:sty m:val="p"/>
                </m:rPr>
                <m:t>Analytical</m:t>
              </m:r>
            </m:den>
          </m:f>
          <m:r>
            <w:rPr>
              <w:rFonts w:hint="default" w:ascii="Cambria Math" w:hAnsi="Cambria Math" w:eastAsia="Cambria Math" w:cs="Cambria Math"/>
            </w:rPr>
            <m:rPr>
              <m:sty m:val="p"/>
            </m:rPr>
            <m:t>×100%</m:t>
          </m:r>
        </m:oMath>
      </m:oMathPara>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Acceptable correlation is typically defined as </w:t>
      </w:r>
      <m:oMath>
        <m:r>
          <w:rPr>
            <w:rFonts w:hint="default" w:ascii="Cambria Math" w:hAnsi="Cambria Math" w:eastAsia="Cambria Math" w:cs="Cambria Math"/>
          </w:rPr>
          <m:rPr>
            <m:sty m:val="b"/>
          </m:rPr>
          <m:t>&lt; 10%</m:t>
        </m:r>
      </m:oMath>
      <w:r>
        <w:rPr>
          <w:rFonts w:ascii="Times New Roman" w:hAnsi="Times New Roman" w:eastAsia="Times New Roman" w:cs="Times New Roman"/>
          <w:i w:val="0"/>
          <w:iCs w:val="0"/>
        </w:rPr>
        <w:t xml:space="preserve"> error for primary performance metrics (stress, torque, flow rate). Significant discrepancies indicate errors in analytical assumptions, simulation boundary conditions, or material property definitions, requiring systematic investigation [</w:t>
      </w:r>
      <w:r>
        <w:rPr>
          <w:rFonts w:ascii="Times New Roman" w:hAnsi="Times New Roman" w:eastAsia="Times New Roman" w:cs="Times New Roman"/>
          <w:i w:val="0"/>
          <w:iCs w:val="0"/>
          <w:lang w:val="ar-SA"/>
        </w:rPr>
        <w:t xml:space="preserve">55</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B. Digital Twin Concept</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integration of validated models enables the creation of a "Digital Twin"</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a virtual representation of the physical system that evolves with operational data. In the context of VFFS auger fillers, the Digital Twin encompasses: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8"/>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Mechanical subsystem</w:t>
      </w:r>
      <w:r>
        <w:rPr>
          <w:rFonts w:ascii="Times New Roman" w:hAnsi="Times New Roman" w:eastAsia="Times New Roman" w:cs="Times New Roman"/>
          <w:i w:val="0"/>
          <w:iCs w:val="0"/>
        </w:rPr>
        <w:t xml:space="preserve">: Parametric CAD geometry linked to FEA structural models.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8"/>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Material flow subsystem</w:t>
      </w:r>
      <w:r>
        <w:rPr>
          <w:rFonts w:ascii="Times New Roman" w:hAnsi="Times New Roman" w:eastAsia="Times New Roman" w:cs="Times New Roman"/>
          <w:i w:val="0"/>
          <w:iCs w:val="0"/>
        </w:rPr>
        <w:t xml:space="preserve">: DEM (Discrete Element Method) models of powder rheology and transport.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8"/>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Control subsystem</w:t>
      </w:r>
      <w:r>
        <w:rPr>
          <w:rFonts w:ascii="Times New Roman" w:hAnsi="Times New Roman" w:eastAsia="Times New Roman" w:cs="Times New Roman"/>
          <w:i w:val="0"/>
          <w:iCs w:val="0"/>
        </w:rPr>
        <w:t xml:space="preserve">: Virtual implementation of ESP32 control logic and servo drive dynamics.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This virtual environment allows: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9"/>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Pre-physical prototyping validation of control algorithms.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9"/>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Sensitivity analysis for design parameter optimization.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9"/>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Prediction of wear and performance degradation over operational life.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49"/>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Virtual commissioning and operator training.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Digital Twin ensures that mechatronic compensation for "slip," "back-flow," and density variation (discussed in Section 2.2.2) is grounded in the physical reality of the </w:t>
      </w:r>
      <w:r>
        <w:rPr>
          <w:rFonts w:ascii="Times New Roman" w:hAnsi="Times New Roman" w:eastAsia="Times New Roman" w:cs="Times New Roman"/>
          <w:i w:val="0"/>
          <w:iCs w:val="0"/>
        </w:rPr>
        <w:t xml:space="preserve">machine's structural limits, thermal constraints, and dynamic response characteristics [</w:t>
      </w:r>
      <w:r>
        <w:rPr>
          <w:rFonts w:ascii="Times New Roman" w:hAnsi="Times New Roman" w:eastAsia="Times New Roman" w:cs="Times New Roman"/>
          <w:i w:val="0"/>
          <w:iCs w:val="0"/>
          <w:lang w:val="ar-SA"/>
        </w:rPr>
        <w:t xml:space="preserve">56</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C. Multiphysics Coupling in Industrial Practice</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Contemporary simulation platforms enable coupled-field analysis wherein multiple physical phenomena interact: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0"/>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Thermal-structural coupling</w:t>
      </w:r>
      <w:r>
        <w:rPr>
          <w:rFonts w:ascii="Times New Roman" w:hAnsi="Times New Roman" w:eastAsia="Times New Roman" w:cs="Times New Roman"/>
          <w:i w:val="0"/>
          <w:iCs w:val="0"/>
        </w:rPr>
        <w:t xml:space="preserve">: Temperature fields from thermal analysis are applied as loads in structural analysis, predicting thermally-induced stresses and deformations.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0"/>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Fluid-structure interaction</w:t>
      </w:r>
      <w:r>
        <w:rPr>
          <w:rFonts w:ascii="Times New Roman" w:hAnsi="Times New Roman" w:eastAsia="Times New Roman" w:cs="Times New Roman"/>
          <w:i w:val="0"/>
          <w:iCs w:val="0"/>
        </w:rPr>
        <w:t xml:space="preserve">: Airflow patterns within the VFFS forming tube (from film transport) interact with falling powder trajectories.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0"/>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DEM-FEA coupling</w:t>
      </w:r>
      <w:r>
        <w:rPr>
          <w:rFonts w:ascii="Times New Roman" w:hAnsi="Times New Roman" w:eastAsia="Times New Roman" w:cs="Times New Roman"/>
          <w:i w:val="0"/>
          <w:iCs w:val="0"/>
        </w:rPr>
        <w:t xml:space="preserve">: Particle-scale forces from granular flow simulations are mapped to structural models for fatigue life prediction.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For the current project, this </w:t>
      </w:r>
      <w:r>
        <w:rPr>
          <w:rFonts w:ascii="Times New Roman" w:hAnsi="Times New Roman" w:eastAsia="Times New Roman" w:cs="Times New Roman"/>
          <w:i w:val="0"/>
          <w:iCs w:val="0"/>
        </w:rPr>
        <w:t xml:space="preserve">multiphysics</w:t>
      </w:r>
      <w:r>
        <w:rPr>
          <w:rFonts w:ascii="Times New Roman" w:hAnsi="Times New Roman" w:eastAsia="Times New Roman" w:cs="Times New Roman"/>
          <w:i w:val="0"/>
          <w:iCs w:val="0"/>
        </w:rPr>
        <w:t xml:space="preserve"> approach enables comprehensive verification that: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1"/>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Structural stresses remain within safe limits under combined mechanical and thermal loads.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1"/>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Natural frequencies are sufficiently separated from operational excitation frequencies.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1"/>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Thermal expansion preserves critical clearances for continuous operation.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1"/>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Control system dynamics do not excite mechanical resonances.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This simulation-driven methodology significantly reduces time-to-market, minimizes costly physical prototyping iterations, and enhances confidence in the structural integrity and performance of the final prototype.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tl/>
        </w:rPr>
      </w:pPr>
      <w:r>
        <w:rPr>
          <w:rFonts w:ascii="Times New Roman" w:hAnsi="Times New Roman" w:eastAsia="Times New Roman" w:cs="Times New Roman"/>
          <w:b/>
          <w:bCs/>
          <w:i w:val="0"/>
          <w:iCs w:val="0"/>
          <w:rtl/>
        </w:rPr>
      </w:r>
      <w:r>
        <w:rPr>
          <w:rFonts w:ascii="Times New Roman" w:hAnsi="Times New Roman" w:eastAsia="Times New Roman" w:cs="Times New Roman"/>
          <w:b/>
          <w:bCs/>
          <w:i w:val="0"/>
          <w:iCs w:val="0"/>
          <w:rtl/>
        </w:rPr>
      </w:r>
      <w:r>
        <w:rPr>
          <w:rFonts w:ascii="Times New Roman" w:hAnsi="Times New Roman" w:eastAsia="Times New Roman" w:cs="Times New Roman"/>
          <w:b/>
          <w:bCs/>
          <w:i w:val="0"/>
          <w:iCs w:val="0"/>
          <w:rtl/>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2.5 Research Gap and Summary</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This chapter has provided a comprehensive review of the scientific literature governing Vertical Form-Fill-Seal (VFFS) systems, powder rheology, auger filler engineering, and the application of </w:t>
      </w:r>
      <w:r>
        <w:rPr>
          <w:rFonts w:ascii="Times New Roman" w:hAnsi="Times New Roman" w:eastAsia="Times New Roman" w:cs="Times New Roman"/>
          <w:i w:val="0"/>
          <w:iCs w:val="0"/>
        </w:rPr>
        <w:t xml:space="preserve">multiphysics</w:t>
      </w:r>
      <w:r>
        <w:rPr>
          <w:rFonts w:ascii="Times New Roman" w:hAnsi="Times New Roman" w:eastAsia="Times New Roman" w:cs="Times New Roman"/>
          <w:i w:val="0"/>
          <w:iCs w:val="0"/>
        </w:rPr>
        <w:t xml:space="preserve"> simulations. The integration of these domains establishes the</w:t>
      </w:r>
      <w:r>
        <w:rPr>
          <w:rFonts w:ascii="Times New Roman" w:hAnsi="Times New Roman" w:eastAsia="Times New Roman" w:cs="Times New Roman"/>
          <w:i w:val="0"/>
          <w:iCs w:val="0"/>
        </w:rPr>
        <w:t xml:space="preserve"> foundational knowledge required to design a high-precision dosing system for granular materials. This concluding section synthesizes the reviewed literature, identifies critical research gaps, and delineates the specific contributions of the present work.</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2.5.1 Summary of Literature Findings</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preceding sections have established a comprehensive technical foundation for the design of a VFFS auger filling sys</w:t>
      </w:r>
      <w:r>
        <w:rPr>
          <w:rFonts w:ascii="Times New Roman" w:hAnsi="Times New Roman" w:eastAsia="Times New Roman" w:cs="Times New Roman"/>
          <w:i w:val="0"/>
          <w:iCs w:val="0"/>
        </w:rPr>
        <w:t xml:space="preserve">tem. The review commenced with an analysis of the mechanical kinematics of VFFS machines, emphasizing the synchronization requirements between film transport, forming, filling, and sealing operations [</w:t>
      </w:r>
      <w:r>
        <w:rPr>
          <w:rFonts w:ascii="Times New Roman" w:hAnsi="Times New Roman" w:eastAsia="Times New Roman" w:cs="Times New Roman"/>
          <w:i w:val="0"/>
          <w:iCs w:val="0"/>
          <w:lang w:val="ar-SA"/>
        </w:rPr>
        <w:t xml:space="preserve">57</w:t>
      </w:r>
      <w:r>
        <w:rPr>
          <w:rFonts w:ascii="Times New Roman" w:hAnsi="Times New Roman" w:eastAsia="Times New Roman" w:cs="Times New Roman"/>
          <w:i w:val="0"/>
          <w:iCs w:val="0"/>
        </w:rPr>
        <w:t xml:space="preserve">]. The comparative analysis of dosing methodologies es</w:t>
      </w:r>
      <w:r>
        <w:rPr>
          <w:rFonts w:ascii="Times New Roman" w:hAnsi="Times New Roman" w:eastAsia="Times New Roman" w:cs="Times New Roman"/>
          <w:i w:val="0"/>
          <w:iCs w:val="0"/>
        </w:rPr>
        <w:t xml:space="preserve">tablished that while gravimetric systems offer superior absolute accuracy, volumetric auger fillers remain the industry standard for high-speed applications due to their rapid kinematic response, continuous flow capabilities, and mechanical simplicity [</w:t>
      </w:r>
      <w:r>
        <w:rPr>
          <w:rFonts w:ascii="Times New Roman" w:hAnsi="Times New Roman" w:eastAsia="Times New Roman" w:cs="Times New Roman"/>
          <w:i w:val="0"/>
          <w:iCs w:val="0"/>
          <w:lang w:val="ar-SA"/>
        </w:rPr>
        <w:t xml:space="preserve">58</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examination of powder rheology highlighted the non-Newtonian behavior of granular materials, emphasizing the criticality of the Mohr-Coulomb yield criterion i</w:t>
      </w:r>
      <w:r>
        <w:rPr>
          <w:rFonts w:ascii="Times New Roman" w:hAnsi="Times New Roman" w:eastAsia="Times New Roman" w:cs="Times New Roman"/>
          <w:i w:val="0"/>
          <w:iCs w:val="0"/>
        </w:rPr>
        <w:t xml:space="preserve">n predicting the flow of Sodium Chloride (NaCl) and the destabilizing effects of density variation on volumetric dosing accuracy [</w:t>
      </w:r>
      <w:r>
        <w:rPr>
          <w:rFonts w:ascii="Times New Roman" w:hAnsi="Times New Roman" w:eastAsia="Times New Roman" w:cs="Times New Roman"/>
          <w:i w:val="0"/>
          <w:iCs w:val="0"/>
          <w:lang w:val="ar-SA"/>
        </w:rPr>
        <w:t xml:space="preserve">59</w:t>
      </w:r>
      <w:r>
        <w:rPr>
          <w:rFonts w:ascii="Times New Roman" w:hAnsi="Times New Roman" w:eastAsia="Times New Roman" w:cs="Times New Roman"/>
          <w:i w:val="0"/>
          <w:iCs w:val="0"/>
        </w:rPr>
        <w:t xml:space="preserve">]. The engineering state-of-the-art section demonstrated that geometry optimization—specifically square-pitch configuration (</w:t>
      </w:r>
      <w:r>
        <w:rPr>
          <w:rFonts w:ascii="Times New Roman" w:hAnsi="Times New Roman" w:eastAsia="Times New Roman" w:cs="Times New Roman"/>
          <w:b/>
          <w:bCs/>
          <w:i w:val="0"/>
          <w:iCs w:val="0"/>
        </w:rPr>
        <w:t xml:space="preserve">P/D = 1.0</w:t>
      </w:r>
      <w:r>
        <w:rPr>
          <w:rFonts w:ascii="Times New Roman" w:hAnsi="Times New Roman" w:eastAsia="Times New Roman" w:cs="Times New Roman"/>
          <w:i w:val="0"/>
          <w:iCs w:val="0"/>
        </w:rPr>
        <w:t xml:space="preserve">), flight depth selection, and radial clearance minimization—is vital for volumetric efficiency, while material selection (AISI </w:t>
      </w:r>
      <w:r>
        <w:rPr>
          <w:rFonts w:hint="cs" w:ascii="Times New Roman" w:hAnsi="Times New Roman" w:eastAsia="Times New Roman" w:cs="Times New Roman"/>
          <w:i w:val="0"/>
          <w:iCs w:val="0"/>
          <w:rtl/>
        </w:rPr>
        <w:t xml:space="preserve">304</w:t>
      </w:r>
      <w:r>
        <w:rPr>
          <w:rFonts w:ascii="Times New Roman" w:hAnsi="Times New Roman" w:eastAsia="Times New Roman" w:cs="Times New Roman"/>
          <w:i w:val="0"/>
          <w:iCs w:val="0"/>
        </w:rPr>
        <w:t xml:space="preserve"> stainless steel) addresses the corrosive and abrasive challenges of salt processing [</w:t>
      </w:r>
      <w:r>
        <w:rPr>
          <w:rFonts w:ascii="Times New Roman" w:hAnsi="Times New Roman" w:eastAsia="Times New Roman" w:cs="Times New Roman"/>
          <w:i w:val="0"/>
          <w:iCs w:val="0"/>
          <w:lang w:val="ar-SA"/>
        </w:rPr>
        <w:t xml:space="preserve">60</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Furthermore, the review of </w:t>
      </w:r>
      <w:r>
        <w:rPr>
          <w:rFonts w:ascii="Times New Roman" w:hAnsi="Times New Roman" w:eastAsia="Times New Roman" w:cs="Times New Roman"/>
          <w:i w:val="0"/>
          <w:iCs w:val="0"/>
        </w:rPr>
        <w:t xml:space="preserve">multiphysics</w:t>
      </w:r>
      <w:r>
        <w:rPr>
          <w:rFonts w:ascii="Times New Roman" w:hAnsi="Times New Roman" w:eastAsia="Times New Roman" w:cs="Times New Roman"/>
          <w:i w:val="0"/>
          <w:iCs w:val="0"/>
        </w:rPr>
        <w:t xml:space="preserve"> simulation frameworks established that modern validation techniques have shifted toward integrated computational approaches, encompa</w:t>
      </w:r>
      <w:r>
        <w:rPr>
          <w:rFonts w:ascii="Times New Roman" w:hAnsi="Times New Roman" w:eastAsia="Times New Roman" w:cs="Times New Roman"/>
          <w:i w:val="0"/>
          <w:iCs w:val="0"/>
        </w:rPr>
        <w:t xml:space="preserve">ssing Finite Element Analysis (FEA) for structural integrity, thermal analysis for expansion effects, and modal analysis for dynamic characterization. These numerical methods provide necessary predictive capabilities to ensure structural reliability under </w:t>
      </w:r>
      <w:r>
        <w:rPr>
          <w:rFonts w:ascii="Times New Roman" w:hAnsi="Times New Roman" w:eastAsia="Times New Roman" w:cs="Times New Roman"/>
          <w:i w:val="0"/>
          <w:iCs w:val="0"/>
        </w:rPr>
        <w:t xml:space="preserve">the dynamic loads and thermal gradients characteristic of high-speed packaging operations [5].</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2.5.2 Identification of Research Gaps</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Despite the extensive body </w:t>
      </w:r>
      <w:r>
        <w:rPr>
          <w:rFonts w:ascii="Times New Roman" w:hAnsi="Times New Roman" w:eastAsia="Times New Roman" w:cs="Times New Roman"/>
          <w:i w:val="0"/>
          <w:iCs w:val="0"/>
        </w:rPr>
        <w:t xml:space="preserve">of knowledge regarding individual mechanical components and isolated physical phenomena, a critical review of the existing literature reveals several pronounced research gaps in the context of integrated mechatronic systems for salt packaging applications: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Gap 1: Material-Specific Design Disconnect</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Most existing studies provide general models for "free-flowing powders" but lack specific engineering frameworks for highly hygroscopic and abrasive materials like Sodium Chloride. The transition from theoretical flow equations (</w:t>
      </w:r>
      <w:r>
        <w:rPr>
          <w:rFonts w:ascii="Times New Roman" w:hAnsi="Times New Roman" w:eastAsia="Times New Roman" w:cs="Times New Roman"/>
          <w:i w:val="0"/>
          <w:iCs w:val="0"/>
        </w:rPr>
        <w:t xml:space="preserve">Jenike's</w:t>
      </w:r>
      <w:r>
        <w:rPr>
          <w:rFonts w:ascii="Times New Roman" w:hAnsi="Times New Roman" w:eastAsia="Times New Roman" w:cs="Times New Roman"/>
          <w:i w:val="0"/>
          <w:iCs w:val="0"/>
        </w:rPr>
        <w:t xml:space="preserve"> theory, Mohr-Coulomb criterion) to the actual corrosive resistance, abrasive wear patterns, and mechanical degradation of AISI 316L</w:t>
      </w:r>
      <w:r>
        <w:rPr>
          <w:rFonts w:ascii="Times New Roman" w:hAnsi="Times New Roman" w:eastAsia="Times New Roman" w:cs="Times New Roman"/>
          <w:i w:val="0"/>
          <w:iCs w:val="0"/>
        </w:rPr>
        <w:t xml:space="preserve"> stainless steel in continuous VFFS operations is under-documented. Specifically, the quantitative relationship between salt's hygroscopic-induced cohesion variations and auger torque requirements remains empirically uncharacterized in the open literature.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Gap 2: The Mechatronic Disconnect in Volumetric Compensation</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Traditional literature extensively covers the mechanical geometry of Archimedean screws but often treats the auger as a static, isolated mechanism. A significant gap exists in studies linking real-time bulk density fluctuations of the powder dire</w:t>
      </w:r>
      <w:r>
        <w:rPr>
          <w:rFonts w:ascii="Times New Roman" w:hAnsi="Times New Roman" w:eastAsia="Times New Roman" w:cs="Times New Roman"/>
          <w:i w:val="0"/>
          <w:iCs w:val="0"/>
        </w:rPr>
        <w:t xml:space="preserve">ctly to dynamic control algorithms. Most conventional systems rely on manual calibration or post-process check-weighing, lacking an embedded, low-cost adaptive control layer capable of real-time volumetric correction during the high-speed "Filling Window."</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While research by </w:t>
      </w:r>
      <w:r>
        <w:rPr>
          <w:rFonts w:ascii="Times New Roman" w:hAnsi="Times New Roman" w:eastAsia="Times New Roman" w:cs="Times New Roman"/>
          <w:i w:val="0"/>
          <w:iCs w:val="0"/>
        </w:rPr>
        <w:t xml:space="preserve">Kruppa</w:t>
      </w:r>
      <w:r>
        <w:rPr>
          <w:rFonts w:ascii="Times New Roman" w:hAnsi="Times New Roman" w:eastAsia="Times New Roman" w:cs="Times New Roman"/>
          <w:i w:val="0"/>
          <w:iCs w:val="0"/>
        </w:rPr>
        <w:t xml:space="preserve"> et al. [</w:t>
      </w:r>
      <w:r>
        <w:rPr>
          <w:rFonts w:ascii="Times New Roman" w:hAnsi="Times New Roman" w:eastAsia="Times New Roman" w:cs="Times New Roman"/>
          <w:i w:val="0"/>
          <w:iCs w:val="0"/>
          <w:lang w:val="ar-SA"/>
        </w:rPr>
        <w:t xml:space="preserve">61</w:t>
      </w:r>
      <w:r>
        <w:rPr>
          <w:rFonts w:ascii="Times New Roman" w:hAnsi="Times New Roman" w:eastAsia="Times New Roman" w:cs="Times New Roman"/>
          <w:i w:val="0"/>
          <w:iCs w:val="0"/>
        </w:rPr>
        <w:t xml:space="preserve">] discusses density fluctuations and compensation strategies, there is a significant scarcity of studies that integrate low-cost, high-frequency microcontrollers (such as the ESP32) to perform real-time e</w:t>
      </w:r>
      <w:r>
        <w:rPr>
          <w:rFonts w:ascii="Times New Roman" w:hAnsi="Times New Roman" w:eastAsia="Times New Roman" w:cs="Times New Roman"/>
          <w:i w:val="0"/>
          <w:iCs w:val="0"/>
        </w:rPr>
        <w:t xml:space="preserve">rror correction for "back-flow" and "slip" within the auger channel. Most industrial solutions are either purely mechanical or utilize expensive, closed-source PLC architectures, limiting accessibility for small-to-medium enterprises and academic research.</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Gap 3: Fragmented Simulation Frameworks and Lack of Integrated Validation</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Many researchers perform either static structural analysis or Discrete Element Modeling (DEM) in isolation. There is a clear research gap in providing a "Multiphysics Validation Cycle" that combines: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2"/>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Static structural analysis</w:t>
      </w:r>
      <w:r>
        <w:rPr>
          <w:rFonts w:ascii="Times New Roman" w:hAnsi="Times New Roman" w:eastAsia="Times New Roman" w:cs="Times New Roman"/>
          <w:i w:val="0"/>
          <w:iCs w:val="0"/>
        </w:rPr>
        <w:t xml:space="preserve"> (von Mises stress, deformation)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2"/>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Thermal analysis</w:t>
      </w:r>
      <w:r>
        <w:rPr>
          <w:rFonts w:ascii="Times New Roman" w:hAnsi="Times New Roman" w:eastAsia="Times New Roman" w:cs="Times New Roman"/>
          <w:i w:val="0"/>
          <w:iCs w:val="0"/>
        </w:rPr>
        <w:t xml:space="preserve"> (expansion, heat transfer)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2"/>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Modal analysis</w:t>
      </w:r>
      <w:r>
        <w:rPr>
          <w:rFonts w:ascii="Times New Roman" w:hAnsi="Times New Roman" w:eastAsia="Times New Roman" w:cs="Times New Roman"/>
          <w:i w:val="0"/>
          <w:iCs w:val="0"/>
        </w:rPr>
        <w:t xml:space="preserve"> (natural frequencies, resonance avoidance)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2"/>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DEM</w:t>
      </w:r>
      <w:r>
        <w:rPr>
          <w:rFonts w:ascii="Times New Roman" w:hAnsi="Times New Roman" w:eastAsia="Times New Roman" w:cs="Times New Roman"/>
          <w:i w:val="0"/>
          <w:iCs w:val="0"/>
        </w:rPr>
        <w:t xml:space="preserve"> (particle-scale flow behavior)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within a unified methodological framework to verify a single mechat</w:t>
      </w:r>
      <w:r>
        <w:rPr>
          <w:rFonts w:ascii="Times New Roman" w:hAnsi="Times New Roman" w:eastAsia="Times New Roman" w:cs="Times New Roman"/>
          <w:i w:val="0"/>
          <w:iCs w:val="0"/>
        </w:rPr>
        <w:t xml:space="preserve">ronic prototype before fabrication. The correlation between analytical models and numerical simulations—quantified through percentage error analysis and mesh convergence studies—is rarely documented with sufficient rigor to establish predictive confidence.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Gap 4: Thermo-Mechanical Coupling Neglect</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majority of studies address either thermal or structural phenomena independently, neglecting the coupled thermo-mechanical behavior critical for continuous operation. Thermal expansion effects on radial clearances (</w:t>
      </w:r>
      <m:oMath>
        <m:r>
          <w:rPr>
            <w:rFonts w:hint="default" w:ascii="Cambria Math" w:hAnsi="Cambria Math" w:eastAsia="Cambria Math" w:cs="Cambria Math"/>
          </w:rPr>
          <m:rPr>
            <m:sty m:val="p"/>
          </m:rPr>
          <m:t>δ</m:t>
        </m:r>
      </m:oMath>
      <w:r>
        <w:rPr>
          <w:rFonts w:ascii="Times New Roman" w:hAnsi="Times New Roman" w:eastAsia="Times New Roman" w:cs="Times New Roman"/>
          <w:i w:val="0"/>
          <w:iCs w:val="0"/>
        </w:rPr>
        <w:t xml:space="preserve"> </w:t>
      </w:r>
      <w:r>
        <w:rPr>
          <w:rFonts w:ascii="Times New Roman" w:hAnsi="Times New Roman" w:eastAsia="Times New Roman" w:cs="Times New Roman"/>
          <w:b/>
          <w:bCs/>
          <w:i w:val="0"/>
          <w:iCs w:val="0"/>
        </w:rPr>
        <w:t xml:space="preserve">&lt; 1.5 mm</w:t>
      </w:r>
      <w:r>
        <w:rPr>
          <w:rFonts w:ascii="Times New Roman" w:hAnsi="Times New Roman" w:eastAsia="Times New Roman" w:cs="Times New Roman"/>
          <w:i w:val="0"/>
          <w:iCs w:val="0"/>
        </w:rPr>
        <w:t xml:space="preserve">) and the resulting potential for "thermal binding" or seizure are not adequately integrated into design methodologies for salt-processing equipment.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Gap 5: Limited Documentation of Servo-Controlled Auger Systems</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Despite the widespread adoption of servo motor technology in industrial packaging, there is a documented scarcity of peer-reviewed studies specifically addressing: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3"/>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relationship between servo motion control parameters (acceleration profiles, jerk limiting) and dosing accuracy.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3"/>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Real-time feedback integration from load cells for hybrid volumetric-gravimetric operation.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3"/>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Performance characterization for NaCl specifically, as opposed to generic "free-flowing powders".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Gap 6: Over-Reliance on Empirical Methods</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Many previous studies rely either purely on empirical "trial-and-error" prototyping or entirely on theoretical mathematical models without experimental validation. There is a lack of documented methodological frameworks that explicitly compare theoretical </w:t>
      </w:r>
      <w:r>
        <w:rPr>
          <w:rFonts w:ascii="Times New Roman" w:hAnsi="Times New Roman" w:eastAsia="Times New Roman" w:cs="Times New Roman"/>
          <w:i w:val="0"/>
          <w:iCs w:val="0"/>
        </w:rPr>
        <w:t xml:space="preserve">mass flow equations with numerical stress/strain simulations to optimize motor sizing and structural safety simultaneously.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2.5.3 Proposed Contribution of This Study</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This project addresses the identified gaps through the development</w:t>
      </w:r>
      <w:r>
        <w:rPr>
          <w:rFonts w:ascii="Times New Roman" w:hAnsi="Times New Roman" w:eastAsia="Times New Roman" w:cs="Times New Roman"/>
          <w:i w:val="0"/>
          <w:iCs w:val="0"/>
        </w:rPr>
        <w:t xml:space="preserve"> of an integrated mechatronic packaging system that synthesizes mechanical engineering, powder technology, and advanced control systems. Unlike previous empirical designs or isolated analytical studies, this work makes the following specific contributions: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Contribution 1: Synthesis of Powder Physics with Precision Geometry</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This project establishes a direct quantitative linkage between the physical properties of NaCl (bulk density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ρ</m:t>
            </m:r>
          </m:e>
          <m:sub>
            <m:r>
              <w:rPr>
                <w:rFonts w:hint="default" w:ascii="Cambria Math" w:hAnsi="Cambria Math" w:eastAsia="Cambria Math" w:cs="Cambria Math"/>
              </w:rPr>
              <m:rPr>
                <m:sty m:val="p"/>
              </m:rPr>
              <m:t>b</m:t>
            </m:r>
          </m:sub>
        </m:sSub>
        <m:r>
          <w:rPr>
            <w:rFonts w:hint="default" w:ascii="Cambria Math" w:hAnsi="Cambria Math" w:eastAsia="Cambria Math" w:cs="Cambria Math"/>
          </w:rPr>
          <m:rPr>
            <m:sty m:val="p"/>
          </m:rPr>
          <m:t> = </m:t>
        </m:r>
        <m:r>
          <w:rPr>
            <w:rFonts w:hint="default" w:ascii="Cambria Math" w:hAnsi="Cambria Math" w:eastAsia="Cambria Math" w:cs="Cambria Math"/>
          </w:rPr>
          <m:rPr>
            <m:sty m:val="b"/>
          </m:rPr>
          <m:t>1200-1300 kg/m</m:t>
        </m:r>
      </m:oMath>
      <w:r>
        <w:rPr>
          <w:rFonts w:ascii="Times New Roman" w:hAnsi="Times New Roman" w:eastAsia="Times New Roman" w:cs="Times New Roman"/>
          <w:b/>
          <w:bCs/>
          <w:i w:val="0"/>
          <w:iCs w:val="0"/>
        </w:rPr>
        <w:t xml:space="preserve">³</w:t>
      </w:r>
      <w:r>
        <w:rPr>
          <w:rFonts w:ascii="Times New Roman" w:hAnsi="Times New Roman" w:eastAsia="Times New Roman" w:cs="Times New Roman"/>
          <w:i w:val="0"/>
          <w:iCs w:val="0"/>
        </w:rPr>
        <w:t xml:space="preserve">, internal friction angle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Q</m:t>
            </m:r>
          </m:e>
          <m:sub>
            <m:r>
              <w:rPr>
                <w:rFonts w:hint="default" w:ascii="Cambria Math" w:hAnsi="Cambria Math" w:eastAsia="Cambria Math" w:cs="Cambria Math"/>
              </w:rPr>
              <m:rPr>
                <m:sty m:val="p"/>
              </m:rPr>
              <m:t>i</m:t>
            </m:r>
          </m:sub>
        </m:sSub>
        <m:r>
          <w:rPr>
            <w:rFonts w:hint="default" w:ascii="Cambria Math" w:hAnsi="Cambria Math" w:eastAsia="Cambria Math" w:cs="Cambria Math"/>
          </w:rPr>
          <m:rPr>
            <m:sty m:val="p"/>
          </m:rPr>
          <m:t>= </m:t>
        </m:r>
        <m:r>
          <w:rPr>
            <w:rFonts w:hint="default" w:ascii="Cambria Math" w:hAnsi="Cambria Math" w:eastAsia="Cambria Math" w:cs="Cambria Math"/>
          </w:rPr>
          <m:rPr>
            <m:sty m:val="b"/>
          </m:rPr>
          <m:t>25°-35°</m:t>
        </m:r>
        <m:r>
          <w:rPr>
            <w:rFonts w:hint="default" w:ascii="Cambria Math" w:hAnsi="Cambria Math" w:eastAsia="Cambria Math" w:cs="Cambria Math"/>
          </w:rPr>
          <m:rPr>
            <m:sty m:val="p"/>
          </m:rPr>
          <m:t>,</m:t>
        </m:r>
      </m:oMath>
      <w:r>
        <w:rPr>
          <w:rFonts w:ascii="Times New Roman" w:hAnsi="Times New Roman" w:eastAsia="Times New Roman" w:cs="Times New Roman"/>
          <w:i w:val="0"/>
          <w:iCs w:val="0"/>
        </w:rPr>
        <w:t xml:space="preserve"> hygroscopic cohesion variations) and custom-engineered auger geometry. The square-pitch configuration (</w:t>
      </w:r>
      <w:r>
        <w:rPr>
          <w:rFonts w:ascii="Times New Roman" w:hAnsi="Times New Roman" w:eastAsia="Times New Roman" w:cs="Times New Roman"/>
          <w:b/>
          <w:bCs/>
          <w:i w:val="0"/>
          <w:iCs w:val="0"/>
        </w:rPr>
        <w:t xml:space="preserve">D = P = 60 mm</w:t>
      </w:r>
      <w:r>
        <w:rPr>
          <w:rFonts w:ascii="Times New Roman" w:hAnsi="Times New Roman" w:eastAsia="Times New Roman" w:cs="Times New Roman"/>
          <w:i w:val="0"/>
          <w:iCs w:val="0"/>
        </w:rPr>
        <w:t xml:space="preserve">) with </w:t>
      </w:r>
      <w:r>
        <w:rPr>
          <w:rFonts w:ascii="Times New Roman" w:hAnsi="Times New Roman" w:eastAsia="Times New Roman" w:cs="Times New Roman"/>
          <w:b/>
          <w:bCs/>
          <w:i w:val="0"/>
          <w:iCs w:val="0"/>
        </w:rPr>
        <w:t xml:space="preserve">d = 16 mm</w:t>
      </w:r>
      <w:r>
        <w:rPr>
          <w:rFonts w:ascii="Times New Roman" w:hAnsi="Times New Roman" w:eastAsia="Times New Roman" w:cs="Times New Roman"/>
          <w:i w:val="0"/>
          <w:iCs w:val="0"/>
        </w:rPr>
        <w:t xml:space="preserve"> shaft diameter is not selected arbitrarily but derived from torsional rigidity requirements, volumetric efficiency optimization, and particle-scale flow dynamics specific to crystalline salt.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Contribution 2: Implementation of Adaptive Mechatronic Control</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This project introduces an ESP32-based hybrid control architecture that mathematically accounts for: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4"/>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Volumetric slip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n</m:t>
            </m:r>
          </m:e>
          <m:sub>
            <m:r>
              <w:rPr>
                <w:rFonts w:hint="default" w:ascii="Cambria Math" w:hAnsi="Cambria Math" w:eastAsia="Cambria Math" w:cs="Cambria Math"/>
              </w:rPr>
              <m:rPr>
                <m:sty m:val="p"/>
              </m:rPr>
              <m:t>v</m:t>
            </m:r>
          </m:sub>
        </m:sSub>
        <m:r>
          <w:rPr>
            <w:rFonts w:hint="default" w:ascii="Cambria Math" w:hAnsi="Cambria Math" w:eastAsia="Cambria Math" w:cs="Cambria Math"/>
          </w:rPr>
          <m:rPr>
            <m:sty m:val="p"/>
          </m:rPr>
          <m:t>≈</m:t>
        </m:r>
        <m:r>
          <w:rPr>
            <w:rFonts w:hint="default" w:ascii="Cambria Math" w:hAnsi="Cambria Math" w:eastAsia="Cambria Math" w:cs="Cambria Math"/>
          </w:rPr>
          <m:rPr>
            <m:sty m:val="p"/>
          </m:rPr>
          <m:t> </m:t>
        </m:r>
        <m:r>
          <w:rPr>
            <w:rFonts w:hint="default" w:ascii="Cambria Math" w:hAnsi="Cambria Math" w:eastAsia="Cambria Math" w:cs="Cambria Math"/>
          </w:rPr>
          <m:rPr>
            <m:sty m:val="b"/>
          </m:rPr>
          <m:t>0.65</m:t>
        </m:r>
      </m:oMath>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4"/>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Density variations </w:t>
      </w:r>
      <m:oMath>
        <m:r>
          <w:rPr>
            <w:rFonts w:hint="default" w:ascii="Cambria Math" w:hAnsi="Cambria Math" w:eastAsia="Cambria Math" w:cs="Cambria Math"/>
          </w:rPr>
          <m:rPr>
            <m:sty m:val="p"/>
          </m:rPr>
          <m:t>( </m:t>
        </m:r>
        <m:r>
          <w:rPr>
            <w:rFonts w:hint="default" w:ascii="Cambria Math" w:hAnsi="Cambria Math" w:eastAsia="Cambria Math" w:cs="Cambria Math"/>
          </w:rPr>
          <m:rPr>
            <m:sty m:val="p"/>
          </m:rPr>
          <m:t>∆ </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ρ</m:t>
            </m:r>
          </m:e>
          <m:sub>
            <m:r>
              <w:rPr>
                <w:rFonts w:hint="default" w:ascii="Cambria Math" w:hAnsi="Cambria Math" w:eastAsia="Cambria Math" w:cs="Cambria Math"/>
              </w:rPr>
              <m:rPr>
                <m:sty m:val="p"/>
              </m:rPr>
              <m:t>v</m:t>
            </m:r>
          </m:sub>
        </m:sSub>
        <m:r>
          <w:rPr>
            <w:rFonts w:hint="default" w:ascii="Cambria Math" w:hAnsi="Cambria Math" w:eastAsia="Cambria Math" w:cs="Cambria Math"/>
          </w:rPr>
          <m:rPr>
            <m:sty m:val="p"/>
          </m:rPr>
          <m:t>= </m:t>
        </m:r>
        <m:r>
          <w:rPr>
            <w:rFonts w:hint="default" w:ascii="Cambria Math" w:hAnsi="Cambria Math" w:eastAsia="Cambria Math" w:cs="Cambria Math"/>
          </w:rPr>
          <m:rPr>
            <m:sty m:val="b"/>
          </m:rPr>
          <m:t>±5-10%</m:t>
        </m:r>
        <m:r>
          <w:rPr>
            <w:rFonts w:hint="default" w:ascii="Cambria Math" w:hAnsi="Cambria Math" w:eastAsia="Cambria Math" w:cs="Cambria Math"/>
          </w:rPr>
          <m:rPr>
            <m:sty m:val="p"/>
          </m:rPr>
          <m:t>)</m:t>
        </m:r>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4"/>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Back-flow through radial clearance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through real-time algorithmic compensation. The "Bulk and Trim" filling strategy—rapid volumetric dispensing to </w:t>
      </w:r>
      <w:r>
        <w:rPr>
          <w:rFonts w:ascii="Times New Roman" w:hAnsi="Times New Roman" w:eastAsia="Times New Roman" w:cs="Times New Roman"/>
          <w:b/>
          <w:bCs/>
          <w:i w:val="0"/>
          <w:iCs w:val="0"/>
        </w:rPr>
        <w:t xml:space="preserve">90-95%</w:t>
      </w:r>
      <w:r>
        <w:rPr>
          <w:rFonts w:ascii="Times New Roman" w:hAnsi="Times New Roman" w:eastAsia="Times New Roman" w:cs="Times New Roman"/>
          <w:i w:val="0"/>
          <w:iCs w:val="0"/>
        </w:rPr>
        <w:t xml:space="preserve"> of target mass followed by slow, load-cell-feedback-controlled completion</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bridges the historical gap between volumetric speed and gravimetric accuracy. This low-cost, open-source control approach democratizes access to precision dosing technology.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Contribution 3: Rigorous Multiphysics Validation (The V-Model Approach)</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In contrast to literature that relies on over-engineered safety factors or isolated simulations, this project employs a comprehensive, correlated validation methodology: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5"/>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Analytical models</w:t>
      </w:r>
      <w:r>
        <w:rPr>
          <w:rFonts w:ascii="Times New Roman" w:hAnsi="Times New Roman" w:eastAsia="Times New Roman" w:cs="Times New Roman"/>
          <w:i w:val="0"/>
          <w:iCs w:val="0"/>
        </w:rPr>
        <w:t xml:space="preserve"> provide theoretical baselines for torque, stress, and flow rate.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5"/>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FEA simulations</w:t>
      </w:r>
      <w:r>
        <w:rPr>
          <w:rFonts w:ascii="Times New Roman" w:hAnsi="Times New Roman" w:eastAsia="Times New Roman" w:cs="Times New Roman"/>
          <w:i w:val="0"/>
          <w:iCs w:val="0"/>
        </w:rPr>
        <w:t xml:space="preserve"> (ANSYS/SolidWorks) evaluate von Mises stress distribution, thermal expansion, and modal frequencies.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5"/>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DEM simulations</w:t>
      </w:r>
      <w:r>
        <w:rPr>
          <w:rFonts w:ascii="Times New Roman" w:hAnsi="Times New Roman" w:eastAsia="Times New Roman" w:cs="Times New Roman"/>
          <w:i w:val="0"/>
          <w:iCs w:val="0"/>
        </w:rPr>
        <w:t xml:space="preserve"> characterize particle-scale flow behavior, slip mechanisms, and back-flow phenomena.</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5"/>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Correlation analysis</w:t>
      </w:r>
      <w:r>
        <w:rPr>
          <w:rFonts w:ascii="Times New Roman" w:hAnsi="Times New Roman" w:eastAsia="Times New Roman" w:cs="Times New Roman"/>
          <w:i w:val="0"/>
          <w:iCs w:val="0"/>
        </w:rPr>
        <w:t xml:space="preserve"> quantifies the percentage error between analytical predictions and numerical results, establishing predictive confidence.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This dual-verification approach ensures a Factor of Safety optimized for both reliability (</w:t>
      </w:r>
      <m:oMath>
        <m:r>
          <w:rPr>
            <w:rFonts w:hint="default" w:ascii="Cambria Math" w:hAnsi="Cambria Math" w:eastAsia="Cambria Math" w:cs="Cambria Math"/>
          </w:rPr>
          <m:rPr>
            <m:sty m:val="b"/>
          </m:rPr>
          <m:t>FoS &gt; 1.5</m:t>
        </m:r>
      </m:oMath>
      <w:r>
        <w:rPr>
          <w:rFonts w:ascii="Times New Roman" w:hAnsi="Times New Roman" w:eastAsia="Times New Roman" w:cs="Times New Roman"/>
          <w:i w:val="0"/>
          <w:iCs w:val="0"/>
        </w:rPr>
        <w:t xml:space="preserve">) and manufacturing efficiency, effectively creating a "Digital Twin" of the physical system.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Contribution 4: Integrated System Architecture</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This project moves beyond component-level analysis to demonstrate the mechatronic integration of:</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6"/>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Mechanical subsystem (auger, hopper, spinner plate, VFFS forming collar).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6"/>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Control subsystem (ESP32 microcontroller, servo driver, load cell interface).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6"/>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Simulation subsystem (FEA, thermal, modal, DEM).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within a unified framework validated through </w:t>
      </w:r>
      <w:r>
        <w:rPr>
          <w:rFonts w:ascii="Times New Roman" w:hAnsi="Times New Roman" w:eastAsia="Times New Roman" w:cs="Times New Roman"/>
          <w:i w:val="0"/>
          <w:iCs w:val="0"/>
        </w:rPr>
        <w:t xml:space="preserve">multiphysics</w:t>
      </w:r>
      <w:r>
        <w:rPr>
          <w:rFonts w:ascii="Times New Roman" w:hAnsi="Times New Roman" w:eastAsia="Times New Roman" w:cs="Times New Roman"/>
          <w:i w:val="0"/>
          <w:iCs w:val="0"/>
        </w:rPr>
        <w:t xml:space="preserve"> simulation.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2.5.4 Comparative Positioning</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Table 2.3: Comparative Analysis of Present Work Against Literature</w:t>
      </w:r>
      <w:r>
        <w:rPr>
          <w:rFonts w:ascii="Times New Roman" w:hAnsi="Times New Roman" w:eastAsia="Times New Roman" w:cs="Times New Roman"/>
          <w:i w:val="0"/>
          <w:iCs w:val="0"/>
        </w:rPr>
      </w:r>
      <w:r>
        <w:rPr>
          <w:rFonts w:ascii="Times New Roman" w:hAnsi="Times New Roman" w:eastAsia="Times New Roman" w:cs="Times New Roman"/>
          <w:i w:val="0"/>
          <w:iCs w:val="0"/>
        </w:rPr>
      </w:r>
    </w:p>
    <w:tbl>
      <w:tblPr>
        <w:tblW w:w="0" w:type="auto"/>
        <w:tblCellMar>
          <w:left w:w="0" w:type="dxa"/>
          <w:right w:w="0" w:type="dxa"/>
        </w:tblCellMar>
        <w:tblBorders/>
        <w:tblCellSpacing w:w="15" w:type="dxa"/>
        <w:tblLook w:val="04A0" w:firstRow="1" w:lastRow="0" w:firstColumn="1" w:lastColumn="0" w:noHBand="0" w:noVBand="1"/>
      </w:tblPr>
      <w:tblGrid>
        <w:gridCol w:w="2038"/>
        <w:gridCol w:w="3179"/>
        <w:gridCol w:w="3407"/>
      </w:tblGrid>
      <w:tr>
        <w:trPr>
          <w:tblCellSpacing w:w="15" w:type="dxa"/>
          <w:tblHeader/>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Aspect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Previous Studies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Present Work</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Flow Modeling</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Analytical OR DEM in isolation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Integrated Analytical + DEM with correlation validation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Auger Design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Generic geometry, material-agnostic</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NaCl-specific geometry linked to powder rheology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Control Architecture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Mechanical-only OR expensive PLCs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Low-cost ESP32 with real-time adaptive compensation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Analysis Methodology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Single-domain (structural OR thermal OR modal)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Full </w:t>
            </w:r>
            <w:r>
              <w:rPr>
                <w:rFonts w:ascii="Times New Roman" w:hAnsi="Times New Roman" w:eastAsia="Times New Roman" w:cs="Times New Roman"/>
                <w:i w:val="0"/>
                <w:iCs w:val="0"/>
              </w:rPr>
              <w:t xml:space="preserve">multiphysics</w:t>
            </w:r>
            <w:r>
              <w:rPr>
                <w:rFonts w:ascii="Times New Roman" w:hAnsi="Times New Roman" w:eastAsia="Times New Roman" w:cs="Times New Roman"/>
                <w:i w:val="0"/>
                <w:iCs w:val="0"/>
              </w:rPr>
              <w:t xml:space="preserve"> (structural-thermal-modal coupled)</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Validation Approach</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Experimental trial-and-error OR simulation-only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Correlated analytical-numerical-experimental validation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blCellSpacing w:w="15" w:type="dxa"/>
        </w:trPr>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Accuracy Achievement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18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±2-5%</w:t>
            </w:r>
            <w:r>
              <w:rPr>
                <w:rFonts w:ascii="Times New Roman" w:hAnsi="Times New Roman" w:eastAsia="Times New Roman" w:cs="Times New Roman"/>
                <w:i w:val="0"/>
                <w:iCs w:val="0"/>
              </w:rPr>
              <w:t xml:space="preserve"> (volumetric) OR slow gravimetric</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op w:val="single" w:color="000000" w:sz="6" w:space="0"/>
              <w:left w:val="single" w:color="000000" w:sz="6" w:space="0"/>
              <w:bottom w:val="single" w:color="000000" w:sz="6" w:space="0"/>
              <w:right w:val="single" w:color="000000" w:sz="6" w:space="0"/>
            </w:tcBorders>
            <w:tcMar>
              <w:left w:w="0" w:type="dxa"/>
              <w:top w:w="240" w:type="dxa"/>
              <w:right w:w="0" w:type="dxa"/>
              <w:bottom w:w="240" w:type="dxa"/>
            </w:tcMar>
            <w:tcW w:w="0" w:type="auto"/>
            <w:vAlign w:val="center"/>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rPr>
              <w:t xml:space="preserve">±1.5%</w:t>
            </w:r>
            <w:r>
              <w:rPr>
                <w:rFonts w:ascii="Times New Roman" w:hAnsi="Times New Roman" w:eastAsia="Times New Roman" w:cs="Times New Roman"/>
                <w:i w:val="0"/>
                <w:iCs w:val="0"/>
              </w:rPr>
              <w:t xml:space="preserve"> at </w:t>
            </w:r>
            <w:r>
              <w:rPr>
                <w:rFonts w:ascii="Times New Roman" w:hAnsi="Times New Roman" w:eastAsia="Times New Roman" w:cs="Times New Roman"/>
                <w:b/>
                <w:bCs/>
                <w:i w:val="0"/>
                <w:iCs w:val="0"/>
              </w:rPr>
              <w:t xml:space="preserve">30-35</w:t>
            </w:r>
            <w:r>
              <w:rPr>
                <w:rFonts w:ascii="Times New Roman" w:hAnsi="Times New Roman" w:eastAsia="Times New Roman" w:cs="Times New Roman"/>
                <w:i w:val="0"/>
                <w:iCs w:val="0"/>
              </w:rPr>
              <w:t xml:space="preserve"> bags/minute (hybrid approach)</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2.5.5 Rationale for Upcoming Chapters</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synthesis of mechanical geometry optimization, material science, powder rheology, and </w:t>
      </w:r>
      <w:r>
        <w:rPr>
          <w:rFonts w:ascii="Times New Roman" w:hAnsi="Times New Roman" w:eastAsia="Times New Roman" w:cs="Times New Roman"/>
          <w:i w:val="0"/>
          <w:iCs w:val="0"/>
        </w:rPr>
        <w:t xml:space="preserve">advanced mechatronic control logic presented in this review provides robust justification for the proposed design. The identified research gaps—specifically the lack of material-specific design frameworks, integrated mechatronic compensation, and rigorous </w:t>
      </w:r>
      <w:r>
        <w:rPr>
          <w:rFonts w:ascii="Times New Roman" w:hAnsi="Times New Roman" w:eastAsia="Times New Roman" w:cs="Times New Roman"/>
          <w:i w:val="0"/>
          <w:iCs w:val="0"/>
        </w:rPr>
        <w:t xml:space="preserve">multiphysics</w:t>
      </w:r>
      <w:r>
        <w:rPr>
          <w:rFonts w:ascii="Times New Roman" w:hAnsi="Times New Roman" w:eastAsia="Times New Roman" w:cs="Times New Roman"/>
          <w:i w:val="0"/>
          <w:iCs w:val="0"/>
        </w:rPr>
        <w:t xml:space="preserve"> validation—directly inform the structure of subsequent chapters: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7"/>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Chapter 3 (System Design and Specifications)</w:t>
      </w:r>
      <w:r>
        <w:rPr>
          <w:rFonts w:ascii="Times New Roman" w:hAnsi="Times New Roman" w:eastAsia="Times New Roman" w:cs="Times New Roman"/>
          <w:i w:val="0"/>
          <w:iCs w:val="0"/>
        </w:rPr>
        <w:t xml:space="preserve"> translates the design constraints identified herein into detailed engineering specifications, CAD models, and component selection rationale.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7"/>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Chapter 4 (Analytical Modeling)</w:t>
      </w:r>
      <w:r>
        <w:rPr>
          <w:rFonts w:ascii="Times New Roman" w:hAnsi="Times New Roman" w:eastAsia="Times New Roman" w:cs="Times New Roman"/>
          <w:i w:val="0"/>
          <w:iCs w:val="0"/>
        </w:rPr>
        <w:t xml:space="preserve"> develops the mathematical foundations for torque calculation, volumetric flow prediction, and control algorithm design.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7"/>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Chapter 5 (Multiphysics Validation)</w:t>
      </w:r>
      <w:r>
        <w:rPr>
          <w:rFonts w:ascii="Times New Roman" w:hAnsi="Times New Roman" w:eastAsia="Times New Roman" w:cs="Times New Roman"/>
          <w:i w:val="0"/>
          <w:iCs w:val="0"/>
        </w:rPr>
        <w:t xml:space="preserve"> subjects the proposed design to comprehensive FEA, thermal, modal, and DEM simulations, establishing correlation with analytical models and verifying structural integrity.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7"/>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Chapter 6 (Mechatronic Implementation)</w:t>
      </w:r>
      <w:r>
        <w:rPr>
          <w:rFonts w:ascii="Times New Roman" w:hAnsi="Times New Roman" w:eastAsia="Times New Roman" w:cs="Times New Roman"/>
          <w:i w:val="0"/>
          <w:iCs w:val="0"/>
        </w:rPr>
        <w:t xml:space="preserve"> details the ESP32 control architecture, sensor integration, and real-time compensation algorithms.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57"/>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Chapter 7 (Results and Discussion)</w:t>
      </w:r>
      <w:r>
        <w:rPr>
          <w:rFonts w:ascii="Times New Roman" w:hAnsi="Times New Roman" w:eastAsia="Times New Roman" w:cs="Times New Roman"/>
          <w:i w:val="0"/>
          <w:iCs w:val="0"/>
        </w:rPr>
        <w:t xml:space="preserve"> presents experimental validation and performance characterization.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2.5.6 Concluding Remarks</w:t>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literature confirms the necessity of a more integrated, scientifically grounded approach to </w:t>
      </w:r>
      <w:r>
        <w:rPr>
          <w:rFonts w:ascii="Times New Roman" w:hAnsi="Times New Roman" w:eastAsia="Times New Roman" w:cs="Times New Roman"/>
          <w:i w:val="0"/>
          <w:iCs w:val="0"/>
        </w:rPr>
        <w:t xml:space="preserve">VFFS design—one that transcends empirical trial-and-error and isolated component optimization. By addressing the identified gaps through quantitative linkage of powder physics to mechanical design, implementation of adaptive low-cost control, and rigorous </w:t>
      </w:r>
      <w:r>
        <w:rPr>
          <w:rFonts w:ascii="Times New Roman" w:hAnsi="Times New Roman" w:eastAsia="Times New Roman" w:cs="Times New Roman"/>
          <w:i w:val="0"/>
          <w:iCs w:val="0"/>
        </w:rPr>
        <w:t xml:space="preserve">multiphysics</w:t>
      </w:r>
      <w:r>
        <w:rPr>
          <w:rFonts w:ascii="Times New Roman" w:hAnsi="Times New Roman" w:eastAsia="Times New Roman" w:cs="Times New Roman"/>
          <w:i w:val="0"/>
          <w:iCs w:val="0"/>
        </w:rPr>
        <w:t xml:space="preserve"> validation, this project contributes to the advancement of precision packaging technology while maintaining accessibility for industrial adoption.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mc:AlternateContent>
          <mc:Choice Requires="wpg">
            <w:drawing>
              <wp:inline xmlns:wp="http://schemas.openxmlformats.org/drawingml/2006/wordprocessingDrawing" distT="0" distB="0" distL="0" distR="0">
                <wp:extent cx="0" cy="19050"/>
                <wp:effectExtent l="0" t="0" r="0" b="0"/>
                <wp:docPr id="5" name="_x0000_i1293"/>
                <wp:cNvGraphicFramePr/>
                <a:graphic xmlns:a="http://schemas.openxmlformats.org/drawingml/2006/main">
                  <a:graphicData uri="http://schemas.microsoft.com/office/word/2010/wordprocessingShape">
                    <wps:wsp>
                      <wps:cNvPr id="0" name=""/>
                      <wps:cNvSpPr/>
                      <wps:spPr bwMode="auto">
                        <a:xfrm>
                          <a:off x="0" y="0"/>
                          <a:ext cx="0" cy="19049"/>
                        </a:xfrm>
                        <a:prstGeom prst="rect">
                          <a:avLst/>
                        </a:prstGeom>
                        <a:solidFill>
                          <a:srgbClr val="808080"/>
                        </a:solidFill>
                        <a:ln>
                          <a:noFill/>
                        </a:ln>
                      </wps:spPr>
                      <wps:bodyPr rot="0">
                        <a:prstTxWarp prst="textNoShape">
                          <a:avLst/>
                        </a:prstTxWarp>
                        <a:noAutofit/>
                      </wps:bodyPr>
                    </wps:wsp>
                  </a:graphicData>
                </a:graphic>
              </wp:inline>
            </w:drawing>
          </mc:Choice>
          <mc:Fallback>
            <w:pict>
              <v:shape id="shape 4" o:spid="_x0000_s4" o:spt="1" type="#_x0000_t1" style="width:0.00pt;height:1.50pt;mso-wrap-distance-left:0.00pt;mso-wrap-distance-top:0.00pt;mso-wrap-distance-right:0.00pt;mso-wrap-distance-bottom:0.00pt;visibility:visible;" fillcolor="#808080" stroked="f"/>
            </w:pict>
          </mc:Fallback>
        </mc:AlternateConten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highlight w:val="none"/>
        </w:rPr>
      </w:pPr>
      <w:r>
        <w:rPr>
          <w:rFonts w:ascii="Times New Roman" w:hAnsi="Times New Roman" w:eastAsia="Times New Roman" w:cs="Times New Roman"/>
          <w:b/>
          <w:bCs/>
          <w:i w:val="0"/>
          <w:iCs w:val="0"/>
        </w:rPr>
        <w:t xml:space="preserve">References</w:t>
      </w:r>
      <w:r>
        <w:rPr>
          <w:rFonts w:ascii="Times New Roman" w:hAnsi="Times New Roman" w:eastAsia="Times New Roman" w:cs="Times New Roman"/>
          <w:b/>
          <w:bCs/>
          <w:i w:val="0"/>
          <w:iCs w:val="0"/>
          <w:highlight w:val="none"/>
        </w:rPr>
      </w:r>
      <w:r>
        <w:rPr>
          <w:rFonts w:ascii="Times New Roman" w:hAnsi="Times New Roman" w:eastAsia="Times New Roman" w:cs="Times New Roman"/>
          <w:b/>
          <w:bCs/>
          <w:i w:val="0"/>
          <w:iCs w:val="0"/>
          <w:highlight w:val="none"/>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 Schulze, D. (2008). </w:t>
      </w:r>
      <w:r>
        <w:rPr>
          <w:rFonts w:ascii="Times New Roman" w:hAnsi="Times New Roman" w:eastAsia="Times New Roman" w:cs="Times New Roman"/>
          <w:i w:val="0"/>
          <w:iCs w:val="0"/>
        </w:rPr>
        <w:t xml:space="preserve">Powders and Bulk Solids: Behavior, Characterization, Storage and Flow</w:t>
      </w:r>
      <w:r>
        <w:rPr>
          <w:rFonts w:ascii="Times New Roman" w:hAnsi="Times New Roman" w:eastAsia="Times New Roman" w:cs="Times New Roman"/>
          <w:i w:val="0"/>
          <w:iCs w:val="0"/>
        </w:rPr>
        <w:t xml:space="preserve">. Springer Science &amp; Business Media.</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[2] Yam, K. L. (2009). </w:t>
      </w:r>
      <w:r>
        <w:rPr>
          <w:rFonts w:ascii="Times New Roman" w:hAnsi="Times New Roman" w:eastAsia="Times New Roman" w:cs="Times New Roman"/>
          <w:i w:val="0"/>
          <w:iCs w:val="0"/>
        </w:rPr>
        <w:t xml:space="preserve">The Wiley Encyclopedia of Packaging Technology</w:t>
      </w:r>
      <w:r>
        <w:rPr>
          <w:rFonts w:ascii="Times New Roman" w:hAnsi="Times New Roman" w:eastAsia="Times New Roman" w:cs="Times New Roman"/>
          <w:i w:val="0"/>
          <w:iCs w:val="0"/>
        </w:rPr>
        <w:t xml:space="preserve"> (3rd ed.). John Wiley &amp; Sons.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[3] Baines, R. W., &amp; Fisher, R. (1998). "Analysis of the vertical form-fill-seal packaging machine dynamics". </w:t>
      </w:r>
      <w:r>
        <w:rPr>
          <w:rFonts w:ascii="Times New Roman" w:hAnsi="Times New Roman" w:eastAsia="Times New Roman" w:cs="Times New Roman"/>
          <w:i w:val="0"/>
          <w:iCs w:val="0"/>
        </w:rPr>
        <w:t xml:space="preserve">Journal of Packaging Technology and Science</w:t>
      </w:r>
      <w:r>
        <w:rPr>
          <w:rFonts w:ascii="Times New Roman" w:hAnsi="Times New Roman" w:eastAsia="Times New Roman" w:cs="Times New Roman"/>
          <w:i w:val="0"/>
          <w:iCs w:val="0"/>
        </w:rPr>
        <w:t xml:space="preserve">, 11(5), 211-224.</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[4] Baines, R. W., &amp; Fisher, R. (1998). Ibid.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[5] Mistry, V., &amp; Singh, R. (2015). "Heat transfer optimization in vertical form fill seal machine jaws". </w:t>
      </w:r>
      <w:r>
        <w:rPr>
          <w:rFonts w:ascii="Times New Roman" w:hAnsi="Times New Roman" w:eastAsia="Times New Roman" w:cs="Times New Roman"/>
          <w:i w:val="0"/>
          <w:iCs w:val="0"/>
        </w:rPr>
        <w:t xml:space="preserve">International Journal of Mechanical and Production Engineering</w:t>
      </w:r>
      <w:r>
        <w:rPr>
          <w:rFonts w:ascii="Times New Roman" w:hAnsi="Times New Roman" w:eastAsia="Times New Roman" w:cs="Times New Roman"/>
          <w:i w:val="0"/>
          <w:iCs w:val="0"/>
        </w:rPr>
        <w:t xml:space="preserve">, 3(2), 45-51.</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[6] Keil, M., &amp; </w:t>
      </w:r>
      <w:r>
        <w:rPr>
          <w:rFonts w:ascii="Times New Roman" w:hAnsi="Times New Roman" w:eastAsia="Times New Roman" w:cs="Times New Roman"/>
          <w:i w:val="0"/>
          <w:iCs w:val="0"/>
        </w:rPr>
        <w:t xml:space="preserve">Dröder</w:t>
      </w:r>
      <w:r>
        <w:rPr>
          <w:rFonts w:ascii="Times New Roman" w:hAnsi="Times New Roman" w:eastAsia="Times New Roman" w:cs="Times New Roman"/>
          <w:i w:val="0"/>
          <w:iCs w:val="0"/>
        </w:rPr>
        <w:t xml:space="preserve">, K. (2018). "Mechatronic synchronization in high-speed intermittent packaging machines". </w:t>
      </w:r>
      <w:r>
        <w:rPr>
          <w:rFonts w:ascii="Times New Roman" w:hAnsi="Times New Roman" w:eastAsia="Times New Roman" w:cs="Times New Roman"/>
          <w:i w:val="0"/>
          <w:iCs w:val="0"/>
        </w:rPr>
        <w:t xml:space="preserve">IEEE Transactions on Industrial Automation</w:t>
      </w:r>
      <w:r>
        <w:rPr>
          <w:rFonts w:ascii="Times New Roman" w:hAnsi="Times New Roman" w:eastAsia="Times New Roman" w:cs="Times New Roman"/>
          <w:i w:val="0"/>
          <w:iCs w:val="0"/>
        </w:rPr>
        <w:t xml:space="preserve">, 24(4), 112-120.</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[7] </w:t>
      </w:r>
      <w:r>
        <w:rPr>
          <w:rFonts w:ascii="Times New Roman" w:hAnsi="Times New Roman" w:eastAsia="Times New Roman" w:cs="Times New Roman"/>
          <w:i w:val="0"/>
          <w:iCs w:val="0"/>
        </w:rPr>
        <w:t xml:space="preserve">Kruppa</w:t>
      </w:r>
      <w:r>
        <w:rPr>
          <w:rFonts w:ascii="Times New Roman" w:hAnsi="Times New Roman" w:eastAsia="Times New Roman" w:cs="Times New Roman"/>
          <w:i w:val="0"/>
          <w:iCs w:val="0"/>
        </w:rPr>
        <w:t xml:space="preserve">, F., Weiss, U., &amp; Wilke, B. (2022). "Increasing the dosing accuracy of a screw dosing device by inline measurement of the product density". </w:t>
      </w:r>
      <w:r>
        <w:rPr>
          <w:rFonts w:ascii="Times New Roman" w:hAnsi="Times New Roman" w:eastAsia="Times New Roman" w:cs="Times New Roman"/>
          <w:i w:val="0"/>
          <w:iCs w:val="0"/>
        </w:rPr>
        <w:t xml:space="preserve">Packaging Technology and Science</w:t>
      </w:r>
      <w:r>
        <w:rPr>
          <w:rFonts w:ascii="Times New Roman" w:hAnsi="Times New Roman" w:eastAsia="Times New Roman" w:cs="Times New Roman"/>
          <w:i w:val="0"/>
          <w:iCs w:val="0"/>
        </w:rPr>
        <w:t xml:space="preserve">, 35(1), 11-22.</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[8] Hohmann, H. J. (1988). "Filling characteristics and dosing accuracy of volumetric dosing devices in vertical form fill seal machines". </w:t>
      </w:r>
      <w:r>
        <w:rPr>
          <w:rFonts w:ascii="Times New Roman" w:hAnsi="Times New Roman" w:eastAsia="Times New Roman" w:cs="Times New Roman"/>
          <w:i w:val="0"/>
          <w:iCs w:val="0"/>
        </w:rPr>
        <w:t xml:space="preserve">Packaging Technology and Science</w:t>
      </w:r>
      <w:r>
        <w:rPr>
          <w:rFonts w:ascii="Times New Roman" w:hAnsi="Times New Roman" w:eastAsia="Times New Roman" w:cs="Times New Roman"/>
          <w:i w:val="0"/>
          <w:iCs w:val="0"/>
        </w:rPr>
        <w:t xml:space="preserve">, 1(3), 123-135.</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[9] </w:t>
      </w:r>
      <w:r>
        <w:rPr>
          <w:rFonts w:ascii="Times New Roman" w:hAnsi="Times New Roman" w:eastAsia="Times New Roman" w:cs="Times New Roman"/>
          <w:i w:val="0"/>
          <w:iCs w:val="0"/>
        </w:rPr>
        <w:t xml:space="preserve">Lipták</w:t>
      </w:r>
      <w:r>
        <w:rPr>
          <w:rFonts w:ascii="Times New Roman" w:hAnsi="Times New Roman" w:eastAsia="Times New Roman" w:cs="Times New Roman"/>
          <w:i w:val="0"/>
          <w:iCs w:val="0"/>
        </w:rPr>
        <w:t xml:space="preserve">, B. G. (2003). </w:t>
      </w:r>
      <w:r>
        <w:rPr>
          <w:rFonts w:ascii="Times New Roman" w:hAnsi="Times New Roman" w:eastAsia="Times New Roman" w:cs="Times New Roman"/>
          <w:i w:val="0"/>
          <w:iCs w:val="0"/>
        </w:rPr>
        <w:t xml:space="preserve">Instrument Engineers' Handbook: Process Measurement and Analysis</w:t>
      </w:r>
      <w:r>
        <w:rPr>
          <w:rFonts w:ascii="Times New Roman" w:hAnsi="Times New Roman" w:eastAsia="Times New Roman" w:cs="Times New Roman"/>
          <w:i w:val="0"/>
          <w:iCs w:val="0"/>
        </w:rPr>
        <w:t xml:space="preserve"> (4th ed.). CRC Press.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[10] El Kassem, B. (2021). </w:t>
      </w:r>
      <w:r>
        <w:rPr>
          <w:rFonts w:ascii="Times New Roman" w:hAnsi="Times New Roman" w:eastAsia="Times New Roman" w:cs="Times New Roman"/>
          <w:i w:val="0"/>
          <w:iCs w:val="0"/>
        </w:rPr>
        <w:t xml:space="preserve">Machine Design for Auger Dosing of Powders by utilizing DEM Simulations</w:t>
      </w:r>
      <w:r>
        <w:rPr>
          <w:rFonts w:ascii="Times New Roman" w:hAnsi="Times New Roman" w:eastAsia="Times New Roman" w:cs="Times New Roman"/>
          <w:i w:val="0"/>
          <w:iCs w:val="0"/>
        </w:rPr>
        <w:t xml:space="preserve">. Ph.D. dissertation, RWTH Aachen University.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[11] </w:t>
      </w:r>
      <w:r>
        <w:rPr>
          <w:rFonts w:ascii="Times New Roman" w:hAnsi="Times New Roman" w:eastAsia="Times New Roman" w:cs="Times New Roman"/>
          <w:i w:val="0"/>
          <w:iCs w:val="0"/>
        </w:rPr>
        <w:t xml:space="preserve">Kruppa</w:t>
      </w:r>
      <w:r>
        <w:rPr>
          <w:rFonts w:ascii="Times New Roman" w:hAnsi="Times New Roman" w:eastAsia="Times New Roman" w:cs="Times New Roman"/>
          <w:i w:val="0"/>
          <w:iCs w:val="0"/>
        </w:rPr>
        <w:t xml:space="preserve"> et al. (2022). Op. cit.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[12] El Kassem, B. (2021). Op. cit.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[13] Roberts, A. W. (1999). "The influence of granular vortex motion on the volumetric performance of enclosed screw conveyors". </w:t>
      </w:r>
      <w:r>
        <w:rPr>
          <w:rFonts w:ascii="Times New Roman" w:hAnsi="Times New Roman" w:eastAsia="Times New Roman" w:cs="Times New Roman"/>
          <w:i w:val="0"/>
          <w:iCs w:val="0"/>
        </w:rPr>
        <w:t xml:space="preserve">Powder Technology</w:t>
      </w:r>
      <w:r>
        <w:rPr>
          <w:rFonts w:ascii="Times New Roman" w:hAnsi="Times New Roman" w:eastAsia="Times New Roman" w:cs="Times New Roman"/>
          <w:i w:val="0"/>
          <w:iCs w:val="0"/>
        </w:rPr>
        <w:t xml:space="preserve">, 104(1), 56-67.</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[14] Panasonic Industry. (2022). </w:t>
      </w:r>
      <w:r>
        <w:rPr>
          <w:rFonts w:ascii="Times New Roman" w:hAnsi="Times New Roman" w:eastAsia="Times New Roman" w:cs="Times New Roman"/>
          <w:i w:val="0"/>
          <w:iCs w:val="0"/>
        </w:rPr>
        <w:t xml:space="preserve">MINAS A6 Series AC Servo Motor Technical Reference</w:t>
      </w:r>
      <w:r>
        <w:rPr>
          <w:rFonts w:ascii="Times New Roman" w:hAnsi="Times New Roman" w:eastAsia="Times New Roman" w:cs="Times New Roman"/>
          <w:i w:val="0"/>
          <w:iCs w:val="0"/>
        </w:rPr>
        <w:t xml:space="preserve">. Panasonic Industry Europe GmbH.</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[15] El Kassem, B. (2021). Op. cit.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[16] El Kassem, B. (2021). Op. cit.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[17] </w:t>
      </w:r>
      <w:r>
        <w:rPr>
          <w:rFonts w:ascii="Times New Roman" w:hAnsi="Times New Roman" w:eastAsia="Times New Roman" w:cs="Times New Roman"/>
          <w:i w:val="0"/>
          <w:iCs w:val="0"/>
        </w:rPr>
        <w:t xml:space="preserve">Kruppa</w:t>
      </w:r>
      <w:r>
        <w:rPr>
          <w:rFonts w:ascii="Times New Roman" w:hAnsi="Times New Roman" w:eastAsia="Times New Roman" w:cs="Times New Roman"/>
          <w:i w:val="0"/>
          <w:iCs w:val="0"/>
        </w:rPr>
        <w:t xml:space="preserve"> et al. (2022). Op. cit.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[18] Hohmann, H. J. (1988). Op. cit.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w:t>
      </w:r>
      <w:r>
        <w:rPr>
          <w:rFonts w:ascii="Times New Roman" w:hAnsi="Times New Roman" w:eastAsia="Times New Roman" w:cs="Times New Roman"/>
          <w:i w:val="0"/>
          <w:iCs w:val="0"/>
          <w:lang w:val="ar-SA"/>
        </w:rPr>
        <w:t xml:space="preserve">9</w:t>
      </w:r>
      <w:r>
        <w:rPr>
          <w:rFonts w:ascii="Times New Roman" w:hAnsi="Times New Roman" w:eastAsia="Times New Roman" w:cs="Times New Roman"/>
          <w:i w:val="0"/>
          <w:iCs w:val="0"/>
        </w:rPr>
        <w:t xml:space="preserve">] Schulze, D. (2008). </w:t>
      </w:r>
      <w:r>
        <w:rPr>
          <w:rFonts w:ascii="Times New Roman" w:hAnsi="Times New Roman" w:eastAsia="Times New Roman" w:cs="Times New Roman"/>
          <w:i w:val="0"/>
          <w:iCs w:val="0"/>
        </w:rPr>
        <w:t xml:space="preserve">Powders and Bulk Solids: Behavior, Characterization, Storage and Flow</w:t>
      </w:r>
      <w:r>
        <w:rPr>
          <w:rFonts w:ascii="Times New Roman" w:hAnsi="Times New Roman" w:eastAsia="Times New Roman" w:cs="Times New Roman"/>
          <w:i w:val="0"/>
          <w:iCs w:val="0"/>
        </w:rPr>
        <w:t xml:space="preserve">. Springer Science &amp; Business Media.</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[2</w:t>
      </w:r>
      <w:r>
        <w:rPr>
          <w:rFonts w:ascii="Times New Roman" w:hAnsi="Times New Roman" w:eastAsia="Times New Roman" w:cs="Times New Roman"/>
          <w:i w:val="0"/>
          <w:iCs w:val="0"/>
          <w:lang w:val="ar-SA"/>
        </w:rPr>
        <w:t xml:space="preserve">0</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Nedderman</w:t>
      </w:r>
      <w:r>
        <w:rPr>
          <w:rFonts w:ascii="Times New Roman" w:hAnsi="Times New Roman" w:eastAsia="Times New Roman" w:cs="Times New Roman"/>
          <w:i w:val="0"/>
          <w:iCs w:val="0"/>
        </w:rPr>
        <w:t xml:space="preserve">, R. M. (1992). </w:t>
      </w:r>
      <w:r>
        <w:rPr>
          <w:rFonts w:ascii="Times New Roman" w:hAnsi="Times New Roman" w:eastAsia="Times New Roman" w:cs="Times New Roman"/>
          <w:i w:val="0"/>
          <w:iCs w:val="0"/>
        </w:rPr>
        <w:t xml:space="preserve">Statics and Kinematics of Granular Materials</w:t>
      </w:r>
      <w:r>
        <w:rPr>
          <w:rFonts w:ascii="Times New Roman" w:hAnsi="Times New Roman" w:eastAsia="Times New Roman" w:cs="Times New Roman"/>
          <w:i w:val="0"/>
          <w:iCs w:val="0"/>
        </w:rPr>
        <w:t xml:space="preserve">. Cambridge University Press.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21</w:t>
      </w:r>
      <w:r>
        <w:rPr>
          <w:rFonts w:ascii="Times New Roman" w:hAnsi="Times New Roman" w:eastAsia="Times New Roman" w:cs="Times New Roman"/>
          <w:i w:val="0"/>
          <w:iCs w:val="0"/>
        </w:rPr>
        <w:t xml:space="preserve">] El Kassem, B. (2021). </w:t>
      </w:r>
      <w:r>
        <w:rPr>
          <w:rFonts w:ascii="Times New Roman" w:hAnsi="Times New Roman" w:eastAsia="Times New Roman" w:cs="Times New Roman"/>
          <w:i w:val="0"/>
          <w:iCs w:val="0"/>
        </w:rPr>
        <w:t xml:space="preserve">Machine Design for Auger Dosing of Powders by utilizing DEM Simulations</w:t>
      </w:r>
      <w:r>
        <w:rPr>
          <w:rFonts w:ascii="Times New Roman" w:hAnsi="Times New Roman" w:eastAsia="Times New Roman" w:cs="Times New Roman"/>
          <w:i w:val="0"/>
          <w:iCs w:val="0"/>
        </w:rPr>
        <w:t xml:space="preserve">. Ph.D. dissertation, RWTH Aachen University.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22</w:t>
      </w:r>
      <w:r>
        <w:rPr>
          <w:rFonts w:ascii="Times New Roman" w:hAnsi="Times New Roman" w:eastAsia="Times New Roman" w:cs="Times New Roman"/>
          <w:i w:val="0"/>
          <w:iCs w:val="0"/>
        </w:rPr>
        <w:t xml:space="preserve">] Carr, R. L. (1965). "Evaluating flow properties of solids". </w:t>
      </w:r>
      <w:r>
        <w:rPr>
          <w:rFonts w:ascii="Times New Roman" w:hAnsi="Times New Roman" w:eastAsia="Times New Roman" w:cs="Times New Roman"/>
          <w:i w:val="0"/>
          <w:iCs w:val="0"/>
        </w:rPr>
        <w:t xml:space="preserve">Chemical Engineering</w:t>
      </w:r>
      <w:r>
        <w:rPr>
          <w:rFonts w:ascii="Times New Roman" w:hAnsi="Times New Roman" w:eastAsia="Times New Roman" w:cs="Times New Roman"/>
          <w:i w:val="0"/>
          <w:iCs w:val="0"/>
        </w:rPr>
        <w:t xml:space="preserve">, 72(2), 163-168.</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23</w:t>
      </w:r>
      <w:r>
        <w:rPr>
          <w:rFonts w:ascii="Times New Roman" w:hAnsi="Times New Roman" w:eastAsia="Times New Roman" w:cs="Times New Roman"/>
          <w:i w:val="0"/>
          <w:iCs w:val="0"/>
        </w:rPr>
        <w:t xml:space="preserve">] Hohmann, H. J. (1988). "Filling characteristics and dosing accuracy of volumetric dosing devices". </w:t>
      </w:r>
      <w:r>
        <w:rPr>
          <w:rFonts w:ascii="Times New Roman" w:hAnsi="Times New Roman" w:eastAsia="Times New Roman" w:cs="Times New Roman"/>
          <w:i w:val="0"/>
          <w:iCs w:val="0"/>
        </w:rPr>
        <w:t xml:space="preserve">Packaging Technology and Science</w:t>
      </w:r>
      <w:r>
        <w:rPr>
          <w:rFonts w:ascii="Times New Roman" w:hAnsi="Times New Roman" w:eastAsia="Times New Roman" w:cs="Times New Roman"/>
          <w:i w:val="0"/>
          <w:iCs w:val="0"/>
        </w:rPr>
        <w:t xml:space="preserve">, 1(3), 123-135.</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24</w:t>
      </w:r>
      <w:r>
        <w:rPr>
          <w:rFonts w:ascii="Times New Roman" w:hAnsi="Times New Roman" w:eastAsia="Times New Roman" w:cs="Times New Roman"/>
          <w:i w:val="0"/>
          <w:iCs w:val="0"/>
        </w:rPr>
        <w:t xml:space="preserve">] Mohr, O. (1900). "</w:t>
      </w:r>
      <w:r>
        <w:rPr>
          <w:rFonts w:ascii="Times New Roman" w:hAnsi="Times New Roman" w:eastAsia="Times New Roman" w:cs="Times New Roman"/>
          <w:i w:val="0"/>
          <w:iCs w:val="0"/>
        </w:rPr>
        <w:t xml:space="preserve">Welche</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Umstände</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bedingen</w:t>
      </w:r>
      <w:r>
        <w:rPr>
          <w:rFonts w:ascii="Times New Roman" w:hAnsi="Times New Roman" w:eastAsia="Times New Roman" w:cs="Times New Roman"/>
          <w:i w:val="0"/>
          <w:iCs w:val="0"/>
        </w:rPr>
        <w:t xml:space="preserve"> die </w:t>
      </w:r>
      <w:r>
        <w:rPr>
          <w:rFonts w:ascii="Times New Roman" w:hAnsi="Times New Roman" w:eastAsia="Times New Roman" w:cs="Times New Roman"/>
          <w:i w:val="0"/>
          <w:iCs w:val="0"/>
        </w:rPr>
        <w:t xml:space="preserve">Elastizitätsgrenze</w:t>
      </w:r>
      <w:r>
        <w:rPr>
          <w:rFonts w:ascii="Times New Roman" w:hAnsi="Times New Roman" w:eastAsia="Times New Roman" w:cs="Times New Roman"/>
          <w:i w:val="0"/>
          <w:iCs w:val="0"/>
        </w:rPr>
        <w:t xml:space="preserve"> und den Bruch </w:t>
      </w:r>
      <w:r>
        <w:rPr>
          <w:rFonts w:ascii="Times New Roman" w:hAnsi="Times New Roman" w:eastAsia="Times New Roman" w:cs="Times New Roman"/>
          <w:i w:val="0"/>
          <w:iCs w:val="0"/>
        </w:rPr>
        <w:t xml:space="preserve">eines</w:t>
      </w:r>
      <w:r>
        <w:rPr>
          <w:rFonts w:ascii="Times New Roman" w:hAnsi="Times New Roman" w:eastAsia="Times New Roman" w:cs="Times New Roman"/>
          <w:i w:val="0"/>
          <w:iCs w:val="0"/>
        </w:rPr>
        <w:t xml:space="preserve"> Materials?". </w:t>
      </w:r>
      <w:r>
        <w:rPr>
          <w:rFonts w:ascii="Times New Roman" w:hAnsi="Times New Roman" w:eastAsia="Times New Roman" w:cs="Times New Roman"/>
          <w:i w:val="0"/>
          <w:iCs w:val="0"/>
        </w:rPr>
        <w:t xml:space="preserve">Zeitschrift</w:t>
      </w:r>
      <w:r>
        <w:rPr>
          <w:rFonts w:ascii="Times New Roman" w:hAnsi="Times New Roman" w:eastAsia="Times New Roman" w:cs="Times New Roman"/>
          <w:i w:val="0"/>
          <w:iCs w:val="0"/>
        </w:rPr>
        <w:t xml:space="preserve"> des Vereins Deutscher </w:t>
      </w:r>
      <w:r>
        <w:rPr>
          <w:rFonts w:ascii="Times New Roman" w:hAnsi="Times New Roman" w:eastAsia="Times New Roman" w:cs="Times New Roman"/>
          <w:i w:val="0"/>
          <w:iCs w:val="0"/>
        </w:rPr>
        <w:t xml:space="preserve">Ingenieure</w:t>
      </w:r>
      <w:r>
        <w:rPr>
          <w:rFonts w:ascii="Times New Roman" w:hAnsi="Times New Roman" w:eastAsia="Times New Roman" w:cs="Times New Roman"/>
          <w:i w:val="0"/>
          <w:iCs w:val="0"/>
        </w:rPr>
        <w:t xml:space="preserve">, 44, 1524-1530.</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25</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Jenike</w:t>
      </w:r>
      <w:r>
        <w:rPr>
          <w:rFonts w:ascii="Times New Roman" w:hAnsi="Times New Roman" w:eastAsia="Times New Roman" w:cs="Times New Roman"/>
          <w:i w:val="0"/>
          <w:iCs w:val="0"/>
        </w:rPr>
        <w:t xml:space="preserve">, A. W. (1964). </w:t>
      </w:r>
      <w:r>
        <w:rPr>
          <w:rFonts w:ascii="Times New Roman" w:hAnsi="Times New Roman" w:eastAsia="Times New Roman" w:cs="Times New Roman"/>
          <w:i w:val="0"/>
          <w:iCs w:val="0"/>
        </w:rPr>
        <w:t xml:space="preserve">Storage and Flow of Solids</w:t>
      </w:r>
      <w:r>
        <w:rPr>
          <w:rFonts w:ascii="Times New Roman" w:hAnsi="Times New Roman" w:eastAsia="Times New Roman" w:cs="Times New Roman"/>
          <w:i w:val="0"/>
          <w:iCs w:val="0"/>
        </w:rPr>
        <w:t xml:space="preserve">. Bulletin No. 123, University of Utah Engineering Experiment Station.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26</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Smiechowska</w:t>
      </w:r>
      <w:r>
        <w:rPr>
          <w:rFonts w:ascii="Times New Roman" w:hAnsi="Times New Roman" w:eastAsia="Times New Roman" w:cs="Times New Roman"/>
          <w:i w:val="0"/>
          <w:iCs w:val="0"/>
        </w:rPr>
        <w:t xml:space="preserve">, M., </w:t>
      </w:r>
      <w:r>
        <w:rPr>
          <w:rFonts w:ascii="Times New Roman" w:hAnsi="Times New Roman" w:eastAsia="Times New Roman" w:cs="Times New Roman"/>
          <w:i w:val="0"/>
          <w:iCs w:val="0"/>
        </w:rPr>
        <w:t xml:space="preserve">Ruszkowska</w:t>
      </w:r>
      <w:r>
        <w:rPr>
          <w:rFonts w:ascii="Times New Roman" w:hAnsi="Times New Roman" w:eastAsia="Times New Roman" w:cs="Times New Roman"/>
          <w:i w:val="0"/>
          <w:iCs w:val="0"/>
        </w:rPr>
        <w:t xml:space="preserve">, M., &amp; </w:t>
      </w:r>
      <w:r>
        <w:rPr>
          <w:rFonts w:ascii="Times New Roman" w:hAnsi="Times New Roman" w:eastAsia="Times New Roman" w:cs="Times New Roman"/>
          <w:i w:val="0"/>
          <w:iCs w:val="0"/>
        </w:rPr>
        <w:t xml:space="preserve">Wawrzyniak</w:t>
      </w:r>
      <w:r>
        <w:rPr>
          <w:rFonts w:ascii="Times New Roman" w:hAnsi="Times New Roman" w:eastAsia="Times New Roman" w:cs="Times New Roman"/>
          <w:i w:val="0"/>
          <w:iCs w:val="0"/>
        </w:rPr>
        <w:t xml:space="preserve">, J. (2021). "Selected quality characteristics of sea salt important during transport and storage". </w:t>
      </w:r>
      <w:r>
        <w:rPr>
          <w:rFonts w:ascii="Times New Roman" w:hAnsi="Times New Roman" w:eastAsia="Times New Roman" w:cs="Times New Roman"/>
          <w:i w:val="0"/>
          <w:iCs w:val="0"/>
        </w:rPr>
        <w:t xml:space="preserve">Acta </w:t>
      </w:r>
      <w:r>
        <w:rPr>
          <w:rFonts w:ascii="Times New Roman" w:hAnsi="Times New Roman" w:eastAsia="Times New Roman" w:cs="Times New Roman"/>
          <w:i w:val="0"/>
          <w:iCs w:val="0"/>
        </w:rPr>
        <w:t xml:space="preserve">Scientiarum</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Polonorum</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Technologia</w:t>
      </w:r>
      <w:r>
        <w:rPr>
          <w:rFonts w:ascii="Times New Roman" w:hAnsi="Times New Roman" w:eastAsia="Times New Roman" w:cs="Times New Roman"/>
          <w:i w:val="0"/>
          <w:iCs w:val="0"/>
        </w:rPr>
        <w:t xml:space="preserve"> Alimentaria</w:t>
      </w:r>
      <w:r>
        <w:rPr>
          <w:rFonts w:ascii="Times New Roman" w:hAnsi="Times New Roman" w:eastAsia="Times New Roman" w:cs="Times New Roman"/>
          <w:i w:val="0"/>
          <w:iCs w:val="0"/>
        </w:rPr>
        <w:t xml:space="preserve">, 20(3), 323-332.</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27</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Schwedes</w:t>
      </w:r>
      <w:r>
        <w:rPr>
          <w:rFonts w:ascii="Times New Roman" w:hAnsi="Times New Roman" w:eastAsia="Times New Roman" w:cs="Times New Roman"/>
          <w:i w:val="0"/>
          <w:iCs w:val="0"/>
        </w:rPr>
        <w:t xml:space="preserve">, J. (2003). "Review on testers for measuring flow properties of bulk solids". </w:t>
      </w:r>
      <w:r>
        <w:rPr>
          <w:rFonts w:ascii="Times New Roman" w:hAnsi="Times New Roman" w:eastAsia="Times New Roman" w:cs="Times New Roman"/>
          <w:i w:val="0"/>
          <w:iCs w:val="0"/>
        </w:rPr>
        <w:t xml:space="preserve">Granular Matter</w:t>
      </w:r>
      <w:r>
        <w:rPr>
          <w:rFonts w:ascii="Times New Roman" w:hAnsi="Times New Roman" w:eastAsia="Times New Roman" w:cs="Times New Roman"/>
          <w:i w:val="0"/>
          <w:iCs w:val="0"/>
        </w:rPr>
        <w:t xml:space="preserve">, 5, 1-43.</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28</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Jenike</w:t>
      </w:r>
      <w:r>
        <w:rPr>
          <w:rFonts w:ascii="Times New Roman" w:hAnsi="Times New Roman" w:eastAsia="Times New Roman" w:cs="Times New Roman"/>
          <w:i w:val="0"/>
          <w:iCs w:val="0"/>
        </w:rPr>
        <w:t xml:space="preserve">, A. W. (1964). Op. cit.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29</w:t>
      </w:r>
      <w:r>
        <w:rPr>
          <w:rFonts w:ascii="Times New Roman" w:hAnsi="Times New Roman" w:eastAsia="Times New Roman" w:cs="Times New Roman"/>
          <w:i w:val="0"/>
          <w:iCs w:val="0"/>
        </w:rPr>
        <w:t xml:space="preserve">] Woodcock, C. R., &amp; Mason, J. S. (1987). </w:t>
      </w:r>
      <w:r>
        <w:rPr>
          <w:rFonts w:ascii="Times New Roman" w:hAnsi="Times New Roman" w:eastAsia="Times New Roman" w:cs="Times New Roman"/>
          <w:i w:val="0"/>
          <w:iCs w:val="0"/>
        </w:rPr>
        <w:t xml:space="preserve">Bulk Solids Handling: An Introduction to the Practice and Technology</w:t>
      </w:r>
      <w:r>
        <w:rPr>
          <w:rFonts w:ascii="Times New Roman" w:hAnsi="Times New Roman" w:eastAsia="Times New Roman" w:cs="Times New Roman"/>
          <w:i w:val="0"/>
          <w:iCs w:val="0"/>
        </w:rPr>
        <w:t xml:space="preserve">. Blackie Academic &amp; Professional.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30</w:t>
      </w:r>
      <w:r>
        <w:rPr>
          <w:rFonts w:ascii="Times New Roman" w:hAnsi="Times New Roman" w:eastAsia="Times New Roman" w:cs="Times New Roman"/>
          <w:i w:val="0"/>
          <w:iCs w:val="0"/>
        </w:rPr>
        <w:t xml:space="preserve">] Roberts, A. W. (1999). "The influence of granular vortex motion on the volumetric performance of enclosed screw conveyors". </w:t>
      </w:r>
      <w:r>
        <w:rPr>
          <w:rFonts w:ascii="Times New Roman" w:hAnsi="Times New Roman" w:eastAsia="Times New Roman" w:cs="Times New Roman"/>
          <w:i w:val="0"/>
          <w:iCs w:val="0"/>
        </w:rPr>
        <w:t xml:space="preserve">Powder Technology</w:t>
      </w:r>
      <w:r>
        <w:rPr>
          <w:rFonts w:ascii="Times New Roman" w:hAnsi="Times New Roman" w:eastAsia="Times New Roman" w:cs="Times New Roman"/>
          <w:i w:val="0"/>
          <w:iCs w:val="0"/>
        </w:rPr>
        <w:t xml:space="preserve">, 104(1), 56-67.</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31</w:t>
      </w:r>
      <w:r>
        <w:rPr>
          <w:rFonts w:ascii="Times New Roman" w:hAnsi="Times New Roman" w:eastAsia="Times New Roman" w:cs="Times New Roman"/>
          <w:i w:val="0"/>
          <w:iCs w:val="0"/>
        </w:rPr>
        <w:t xml:space="preserve">] Janssen, H. A. (1895). "</w:t>
      </w:r>
      <w:r>
        <w:rPr>
          <w:rFonts w:ascii="Times New Roman" w:hAnsi="Times New Roman" w:eastAsia="Times New Roman" w:cs="Times New Roman"/>
          <w:i w:val="0"/>
          <w:iCs w:val="0"/>
        </w:rPr>
        <w:t xml:space="preserve">Versuche</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über</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Getreidedruck</w:t>
      </w:r>
      <w:r>
        <w:rPr>
          <w:rFonts w:ascii="Times New Roman" w:hAnsi="Times New Roman" w:eastAsia="Times New Roman" w:cs="Times New Roman"/>
          <w:i w:val="0"/>
          <w:iCs w:val="0"/>
        </w:rPr>
        <w:t xml:space="preserve"> in </w:t>
      </w:r>
      <w:r>
        <w:rPr>
          <w:rFonts w:ascii="Times New Roman" w:hAnsi="Times New Roman" w:eastAsia="Times New Roman" w:cs="Times New Roman"/>
          <w:i w:val="0"/>
          <w:iCs w:val="0"/>
        </w:rPr>
        <w:t xml:space="preserve">Silozellen</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Zeitschrift</w:t>
      </w:r>
      <w:r>
        <w:rPr>
          <w:rFonts w:ascii="Times New Roman" w:hAnsi="Times New Roman" w:eastAsia="Times New Roman" w:cs="Times New Roman"/>
          <w:i w:val="0"/>
          <w:iCs w:val="0"/>
        </w:rPr>
        <w:t xml:space="preserve"> des Vereins Deutscher </w:t>
      </w:r>
      <w:r>
        <w:rPr>
          <w:rFonts w:ascii="Times New Roman" w:hAnsi="Times New Roman" w:eastAsia="Times New Roman" w:cs="Times New Roman"/>
          <w:i w:val="0"/>
          <w:iCs w:val="0"/>
        </w:rPr>
        <w:t xml:space="preserve">Ingenieure</w:t>
      </w:r>
      <w:r>
        <w:rPr>
          <w:rFonts w:ascii="Times New Roman" w:hAnsi="Times New Roman" w:eastAsia="Times New Roman" w:cs="Times New Roman"/>
          <w:i w:val="0"/>
          <w:iCs w:val="0"/>
        </w:rPr>
        <w:t xml:space="preserve">, 39(35), 1045-1049.</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32</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Tatterson</w:t>
      </w:r>
      <w:r>
        <w:rPr>
          <w:rFonts w:ascii="Times New Roman" w:hAnsi="Times New Roman" w:eastAsia="Times New Roman" w:cs="Times New Roman"/>
          <w:i w:val="0"/>
          <w:iCs w:val="0"/>
        </w:rPr>
        <w:t xml:space="preserve">, G. B. (1991). </w:t>
      </w:r>
      <w:r>
        <w:rPr>
          <w:rFonts w:ascii="Times New Roman" w:hAnsi="Times New Roman" w:eastAsia="Times New Roman" w:cs="Times New Roman"/>
          <w:i w:val="0"/>
          <w:iCs w:val="0"/>
        </w:rPr>
        <w:t xml:space="preserve">Fluid Mixing and Gas Dispersion in Agitated Tanks</w:t>
      </w:r>
      <w:r>
        <w:rPr>
          <w:rFonts w:ascii="Times New Roman" w:hAnsi="Times New Roman" w:eastAsia="Times New Roman" w:cs="Times New Roman"/>
          <w:i w:val="0"/>
          <w:iCs w:val="0"/>
        </w:rPr>
        <w:t xml:space="preserve">. McGraw-Hill.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33</w:t>
      </w:r>
      <w:r>
        <w:rPr>
          <w:rFonts w:ascii="Times New Roman" w:hAnsi="Times New Roman" w:eastAsia="Times New Roman" w:cs="Times New Roman"/>
          <w:i w:val="0"/>
          <w:iCs w:val="0"/>
        </w:rPr>
        <w:t xml:space="preserve">] ASTM A240/A240M. (2023). </w:t>
      </w:r>
      <w:r>
        <w:rPr>
          <w:rFonts w:ascii="Times New Roman" w:hAnsi="Times New Roman" w:eastAsia="Times New Roman" w:cs="Times New Roman"/>
          <w:i w:val="0"/>
          <w:iCs w:val="0"/>
        </w:rPr>
        <w:t xml:space="preserve">Standard Specification for Chromium and Chromium-Nickel Stainless Steel Plate, Sheet, and Strip for Pressure Vessels and for General Applications</w:t>
      </w:r>
      <w:r>
        <w:rPr>
          <w:rFonts w:ascii="Times New Roman" w:hAnsi="Times New Roman" w:eastAsia="Times New Roman" w:cs="Times New Roman"/>
          <w:i w:val="0"/>
          <w:iCs w:val="0"/>
        </w:rPr>
        <w:t xml:space="preserve">. ASTM International.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34</w:t>
      </w:r>
      <w:r>
        <w:rPr>
          <w:rFonts w:ascii="Times New Roman" w:hAnsi="Times New Roman" w:eastAsia="Times New Roman" w:cs="Times New Roman"/>
          <w:i w:val="0"/>
          <w:iCs w:val="0"/>
        </w:rPr>
        <w:t xml:space="preserve">] Cleary, P. W., &amp; </w:t>
      </w:r>
      <w:r>
        <w:rPr>
          <w:rFonts w:ascii="Times New Roman" w:hAnsi="Times New Roman" w:eastAsia="Times New Roman" w:cs="Times New Roman"/>
          <w:i w:val="0"/>
          <w:iCs w:val="0"/>
        </w:rPr>
        <w:t xml:space="preserve">Sawley</w:t>
      </w:r>
      <w:r>
        <w:rPr>
          <w:rFonts w:ascii="Times New Roman" w:hAnsi="Times New Roman" w:eastAsia="Times New Roman" w:cs="Times New Roman"/>
          <w:i w:val="0"/>
          <w:iCs w:val="0"/>
        </w:rPr>
        <w:t xml:space="preserve">, M. L. (2002). "DEM modelling of industrial granular flows: 3D case studies and the effect of particle shape on hopper discharge". </w:t>
      </w:r>
      <w:r>
        <w:rPr>
          <w:rFonts w:ascii="Times New Roman" w:hAnsi="Times New Roman" w:eastAsia="Times New Roman" w:cs="Times New Roman"/>
          <w:i w:val="0"/>
          <w:iCs w:val="0"/>
        </w:rPr>
        <w:t xml:space="preserve">Applied Mathematical Modelling</w:t>
      </w:r>
      <w:r>
        <w:rPr>
          <w:rFonts w:ascii="Times New Roman" w:hAnsi="Times New Roman" w:eastAsia="Times New Roman" w:cs="Times New Roman"/>
          <w:i w:val="0"/>
          <w:iCs w:val="0"/>
        </w:rPr>
        <w:t xml:space="preserve">, 26(2), 89-111.</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35</w:t>
      </w:r>
      <w:r>
        <w:rPr>
          <w:rFonts w:ascii="Times New Roman" w:hAnsi="Times New Roman" w:eastAsia="Times New Roman" w:cs="Times New Roman"/>
          <w:i w:val="0"/>
          <w:iCs w:val="0"/>
        </w:rPr>
        <w:t xml:space="preserve">] Roberts, A. W. (1999). Op. cit.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35</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Kruppa</w:t>
      </w:r>
      <w:r>
        <w:rPr>
          <w:rFonts w:ascii="Times New Roman" w:hAnsi="Times New Roman" w:eastAsia="Times New Roman" w:cs="Times New Roman"/>
          <w:i w:val="0"/>
          <w:iCs w:val="0"/>
        </w:rPr>
        <w:t xml:space="preserve">, F., Weiss, U., &amp; Wilke, B. (2022). "Increasing the dosing accuracy of a screw dosing device by inline measurement of the product density". </w:t>
      </w:r>
      <w:r>
        <w:rPr>
          <w:rFonts w:ascii="Times New Roman" w:hAnsi="Times New Roman" w:eastAsia="Times New Roman" w:cs="Times New Roman"/>
          <w:i w:val="0"/>
          <w:iCs w:val="0"/>
        </w:rPr>
        <w:t xml:space="preserve">Packaging Technology and Science</w:t>
      </w:r>
      <w:r>
        <w:rPr>
          <w:rFonts w:ascii="Times New Roman" w:hAnsi="Times New Roman" w:eastAsia="Times New Roman" w:cs="Times New Roman"/>
          <w:i w:val="0"/>
          <w:iCs w:val="0"/>
        </w:rPr>
        <w:t xml:space="preserve">, 35(1), 11-22.</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36</w:t>
      </w:r>
      <w:r>
        <w:rPr>
          <w:rFonts w:ascii="Times New Roman" w:hAnsi="Times New Roman" w:eastAsia="Times New Roman" w:cs="Times New Roman"/>
          <w:i w:val="0"/>
          <w:iCs w:val="0"/>
        </w:rPr>
        <w:t xml:space="preserve">] Bates, L. (2000). </w:t>
      </w:r>
      <w:r>
        <w:rPr>
          <w:rFonts w:ascii="Times New Roman" w:hAnsi="Times New Roman" w:eastAsia="Times New Roman" w:cs="Times New Roman"/>
          <w:i w:val="0"/>
          <w:iCs w:val="0"/>
        </w:rPr>
        <w:t xml:space="preserve">User Guide to Segregation</w:t>
      </w:r>
      <w:r>
        <w:rPr>
          <w:rFonts w:ascii="Times New Roman" w:hAnsi="Times New Roman" w:eastAsia="Times New Roman" w:cs="Times New Roman"/>
          <w:i w:val="0"/>
          <w:iCs w:val="0"/>
        </w:rPr>
        <w:t xml:space="preserve">. British Materials Handling Board.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37</w:t>
      </w:r>
      <w:r>
        <w:rPr>
          <w:rFonts w:ascii="Times New Roman" w:hAnsi="Times New Roman" w:eastAsia="Times New Roman" w:cs="Times New Roman"/>
          <w:i w:val="0"/>
          <w:iCs w:val="0"/>
        </w:rPr>
        <w:t xml:space="preserve">] Conveyor Equipment Manufacturers Association (CEMA). (2017). </w:t>
      </w:r>
      <w:r>
        <w:rPr>
          <w:rFonts w:ascii="Times New Roman" w:hAnsi="Times New Roman" w:eastAsia="Times New Roman" w:cs="Times New Roman"/>
          <w:i w:val="0"/>
          <w:iCs w:val="0"/>
        </w:rPr>
        <w:t xml:space="preserve">CEMA Book No. 350: Screw Conveyors</w:t>
      </w:r>
      <w:r>
        <w:rPr>
          <w:rFonts w:ascii="Times New Roman" w:hAnsi="Times New Roman" w:eastAsia="Times New Roman" w:cs="Times New Roman"/>
          <w:i w:val="0"/>
          <w:iCs w:val="0"/>
        </w:rPr>
        <w:t xml:space="preserve">. CEMA.</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38</w:t>
      </w:r>
      <w:r>
        <w:rPr>
          <w:rFonts w:ascii="Times New Roman" w:hAnsi="Times New Roman" w:eastAsia="Times New Roman" w:cs="Times New Roman"/>
          <w:i w:val="0"/>
          <w:iCs w:val="0"/>
        </w:rPr>
        <w:t xml:space="preserve">] El Kassem, B. (2021). Op. cit.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39</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Lipták</w:t>
      </w:r>
      <w:r>
        <w:rPr>
          <w:rFonts w:ascii="Times New Roman" w:hAnsi="Times New Roman" w:eastAsia="Times New Roman" w:cs="Times New Roman"/>
          <w:i w:val="0"/>
          <w:iCs w:val="0"/>
        </w:rPr>
        <w:t xml:space="preserve">, B. G. (2003). </w:t>
      </w:r>
      <w:r>
        <w:rPr>
          <w:rFonts w:ascii="Times New Roman" w:hAnsi="Times New Roman" w:eastAsia="Times New Roman" w:cs="Times New Roman"/>
          <w:i w:val="0"/>
          <w:iCs w:val="0"/>
        </w:rPr>
        <w:t xml:space="preserve">Instrument Engineers' Handbook: Process Measurement and Analysis</w:t>
      </w:r>
      <w:r>
        <w:rPr>
          <w:rFonts w:ascii="Times New Roman" w:hAnsi="Times New Roman" w:eastAsia="Times New Roman" w:cs="Times New Roman"/>
          <w:i w:val="0"/>
          <w:iCs w:val="0"/>
        </w:rPr>
        <w:t xml:space="preserve"> (4th ed.). CRC Press.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40</w:t>
      </w:r>
      <w:r>
        <w:rPr>
          <w:rFonts w:ascii="Times New Roman" w:hAnsi="Times New Roman" w:eastAsia="Times New Roman" w:cs="Times New Roman"/>
          <w:i w:val="0"/>
          <w:iCs w:val="0"/>
        </w:rPr>
        <w:t xml:space="preserve">] Conveyor Equipment Manufacturers Association (CEMA). (2017). </w:t>
      </w:r>
      <w:r>
        <w:rPr>
          <w:rFonts w:ascii="Times New Roman" w:hAnsi="Times New Roman" w:eastAsia="Times New Roman" w:cs="Times New Roman"/>
          <w:i w:val="0"/>
          <w:iCs w:val="0"/>
        </w:rPr>
        <w:t xml:space="preserve">CEMA Book No. 350: Screw Conveyors</w:t>
      </w:r>
      <w:r>
        <w:rPr>
          <w:rFonts w:ascii="Times New Roman" w:hAnsi="Times New Roman" w:eastAsia="Times New Roman" w:cs="Times New Roman"/>
          <w:i w:val="0"/>
          <w:iCs w:val="0"/>
        </w:rPr>
        <w:t xml:space="preserve">. CEMA, Naples, FL.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41</w:t>
      </w:r>
      <w:r>
        <w:rPr>
          <w:rFonts w:ascii="Times New Roman" w:hAnsi="Times New Roman" w:eastAsia="Times New Roman" w:cs="Times New Roman"/>
          <w:i w:val="0"/>
          <w:iCs w:val="0"/>
        </w:rPr>
        <w:t xml:space="preserve">] Bates, L. (2008). "Screw conveyors". In </w:t>
      </w:r>
      <w:r>
        <w:rPr>
          <w:rFonts w:ascii="Times New Roman" w:hAnsi="Times New Roman" w:eastAsia="Times New Roman" w:cs="Times New Roman"/>
          <w:i w:val="0"/>
          <w:iCs w:val="0"/>
        </w:rPr>
        <w:t xml:space="preserve">Bulk Solids Handling: Equipment Selection and Operations</w:t>
      </w:r>
      <w:r>
        <w:rPr>
          <w:rFonts w:ascii="Times New Roman" w:hAnsi="Times New Roman" w:eastAsia="Times New Roman" w:cs="Times New Roman"/>
          <w:i w:val="0"/>
          <w:iCs w:val="0"/>
        </w:rPr>
        <w:t xml:space="preserve">, pp. 209-232. Wiley-Blackwell.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42</w:t>
      </w:r>
      <w:r>
        <w:rPr>
          <w:rFonts w:ascii="Times New Roman" w:hAnsi="Times New Roman" w:eastAsia="Times New Roman" w:cs="Times New Roman"/>
          <w:i w:val="0"/>
          <w:iCs w:val="0"/>
        </w:rPr>
        <w:t xml:space="preserve">] Roberts, A. W. (2001). "Recent developments in screw conveying". </w:t>
      </w:r>
      <w:r>
        <w:rPr>
          <w:rFonts w:ascii="Times New Roman" w:hAnsi="Times New Roman" w:eastAsia="Times New Roman" w:cs="Times New Roman"/>
          <w:i w:val="0"/>
          <w:iCs w:val="0"/>
        </w:rPr>
        <w:t xml:space="preserve">Bulk Solids Handling</w:t>
      </w:r>
      <w:r>
        <w:rPr>
          <w:rFonts w:ascii="Times New Roman" w:hAnsi="Times New Roman" w:eastAsia="Times New Roman" w:cs="Times New Roman"/>
          <w:i w:val="0"/>
          <w:iCs w:val="0"/>
        </w:rPr>
        <w:t xml:space="preserve">, 21(3), 287-294.</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43</w:t>
      </w:r>
      <w:r>
        <w:rPr>
          <w:rFonts w:ascii="Times New Roman" w:hAnsi="Times New Roman" w:eastAsia="Times New Roman" w:cs="Times New Roman"/>
          <w:i w:val="0"/>
          <w:iCs w:val="0"/>
        </w:rPr>
        <w:t xml:space="preserve">] ISC Manufacturing. (2023). </w:t>
      </w:r>
      <w:r>
        <w:rPr>
          <w:rFonts w:ascii="Times New Roman" w:hAnsi="Times New Roman" w:eastAsia="Times New Roman" w:cs="Times New Roman"/>
          <w:i w:val="0"/>
          <w:iCs w:val="0"/>
        </w:rPr>
        <w:t xml:space="preserve">Screw Conveyor Design Guidelines</w:t>
      </w:r>
      <w:r>
        <w:rPr>
          <w:rFonts w:ascii="Times New Roman" w:hAnsi="Times New Roman" w:eastAsia="Times New Roman" w:cs="Times New Roman"/>
          <w:i w:val="0"/>
          <w:iCs w:val="0"/>
        </w:rPr>
        <w:t xml:space="preserve">. ISC Manufacturing LLC.</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44</w:t>
      </w:r>
      <w:r>
        <w:rPr>
          <w:rFonts w:ascii="Times New Roman" w:hAnsi="Times New Roman" w:eastAsia="Times New Roman" w:cs="Times New Roman"/>
          <w:i w:val="0"/>
          <w:iCs w:val="0"/>
        </w:rPr>
        <w:t xml:space="preserve">] Roberts, A. W. (1999). "The influence of granular vortex motion on the volumetric performance of enclosed screw conveyors". </w:t>
      </w:r>
      <w:r>
        <w:rPr>
          <w:rFonts w:ascii="Times New Roman" w:hAnsi="Times New Roman" w:eastAsia="Times New Roman" w:cs="Times New Roman"/>
          <w:i w:val="0"/>
          <w:iCs w:val="0"/>
        </w:rPr>
        <w:t xml:space="preserve">Powder Technology</w:t>
      </w:r>
      <w:r>
        <w:rPr>
          <w:rFonts w:ascii="Times New Roman" w:hAnsi="Times New Roman" w:eastAsia="Times New Roman" w:cs="Times New Roman"/>
          <w:i w:val="0"/>
          <w:iCs w:val="0"/>
        </w:rPr>
        <w:t xml:space="preserve">, 104(1), 56-67.</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45</w:t>
      </w:r>
      <w:r>
        <w:rPr>
          <w:rFonts w:ascii="Times New Roman" w:hAnsi="Times New Roman" w:eastAsia="Times New Roman" w:cs="Times New Roman"/>
          <w:i w:val="0"/>
          <w:iCs w:val="0"/>
        </w:rPr>
        <w:t xml:space="preserve">] Fayed, M. E., &amp; Otten, L. (1997). </w:t>
      </w:r>
      <w:r>
        <w:rPr>
          <w:rFonts w:ascii="Times New Roman" w:hAnsi="Times New Roman" w:eastAsia="Times New Roman" w:cs="Times New Roman"/>
          <w:i w:val="0"/>
          <w:iCs w:val="0"/>
        </w:rPr>
        <w:t xml:space="preserve">Handbook of Powder Science &amp; Technology</w:t>
      </w:r>
      <w:r>
        <w:rPr>
          <w:rFonts w:ascii="Times New Roman" w:hAnsi="Times New Roman" w:eastAsia="Times New Roman" w:cs="Times New Roman"/>
          <w:i w:val="0"/>
          <w:iCs w:val="0"/>
        </w:rPr>
        <w:t xml:space="preserve"> (2nd ed.). Chapman &amp; Hall.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46</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Levapack</w:t>
      </w:r>
      <w:r>
        <w:rPr>
          <w:rFonts w:ascii="Times New Roman" w:hAnsi="Times New Roman" w:eastAsia="Times New Roman" w:cs="Times New Roman"/>
          <w:i w:val="0"/>
          <w:iCs w:val="0"/>
        </w:rPr>
        <w:t xml:space="preserve">. (2024). "Comprehensive Guide to Powder Filling Machine". </w:t>
      </w:r>
      <w:hyperlink r:id="rId16" w:tooltip="https://www.levapack.com/powder-filling-machine-guide/" w:history="1">
        <w:r>
          <w:rPr>
            <w:rStyle w:val="187"/>
            <w:rFonts w:ascii="Times New Roman" w:hAnsi="Times New Roman" w:eastAsia="Times New Roman" w:cs="Times New Roman"/>
            <w:i w:val="0"/>
            <w:iCs w:val="0"/>
          </w:rPr>
          <w:t xml:space="preserve">https://www.levapack.com/powder-filling-machine-guide/</w:t>
        </w:r>
      </w:hyperlink>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47</w:t>
      </w:r>
      <w:r>
        <w:rPr>
          <w:rFonts w:ascii="Times New Roman" w:hAnsi="Times New Roman" w:eastAsia="Times New Roman" w:cs="Times New Roman"/>
          <w:i w:val="0"/>
          <w:iCs w:val="0"/>
        </w:rPr>
        <w:t xml:space="preserve">] McGuire, M. F. (2008). </w:t>
      </w:r>
      <w:r>
        <w:rPr>
          <w:rFonts w:ascii="Times New Roman" w:hAnsi="Times New Roman" w:eastAsia="Times New Roman" w:cs="Times New Roman"/>
          <w:i w:val="0"/>
          <w:iCs w:val="0"/>
        </w:rPr>
        <w:t xml:space="preserve">Stainless Steels for Design Engineers</w:t>
      </w:r>
      <w:r>
        <w:rPr>
          <w:rFonts w:ascii="Times New Roman" w:hAnsi="Times New Roman" w:eastAsia="Times New Roman" w:cs="Times New Roman"/>
          <w:i w:val="0"/>
          <w:iCs w:val="0"/>
        </w:rPr>
        <w:t xml:space="preserve">. ASM International.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48</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Outokumpu</w:t>
      </w:r>
      <w:r>
        <w:rPr>
          <w:rFonts w:ascii="Times New Roman" w:hAnsi="Times New Roman" w:eastAsia="Times New Roman" w:cs="Times New Roman"/>
          <w:i w:val="0"/>
          <w:iCs w:val="0"/>
        </w:rPr>
        <w:t xml:space="preserve">. (2023). </w:t>
      </w:r>
      <w:r>
        <w:rPr>
          <w:rFonts w:ascii="Times New Roman" w:hAnsi="Times New Roman" w:eastAsia="Times New Roman" w:cs="Times New Roman"/>
          <w:i w:val="0"/>
          <w:iCs w:val="0"/>
        </w:rPr>
        <w:t xml:space="preserve">Handbook of Stainless Steel</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Outokumpu</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Oyj</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49</w:t>
      </w:r>
      <w:r>
        <w:rPr>
          <w:rFonts w:ascii="Times New Roman" w:hAnsi="Times New Roman" w:eastAsia="Times New Roman" w:cs="Times New Roman"/>
          <w:i w:val="0"/>
          <w:iCs w:val="0"/>
        </w:rPr>
        <w:t xml:space="preserve">] ASME BPE. (2019). </w:t>
      </w:r>
      <w:r>
        <w:rPr>
          <w:rFonts w:ascii="Times New Roman" w:hAnsi="Times New Roman" w:eastAsia="Times New Roman" w:cs="Times New Roman"/>
          <w:i w:val="0"/>
          <w:iCs w:val="0"/>
        </w:rPr>
        <w:t xml:space="preserve">Bioprocessing Equipment</w:t>
      </w:r>
      <w:r>
        <w:rPr>
          <w:rFonts w:ascii="Times New Roman" w:hAnsi="Times New Roman" w:eastAsia="Times New Roman" w:cs="Times New Roman"/>
          <w:i w:val="0"/>
          <w:iCs w:val="0"/>
        </w:rPr>
        <w:t xml:space="preserve">. American Society of Mechanical Engineers.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50</w:t>
      </w:r>
      <w:r>
        <w:rPr>
          <w:rFonts w:ascii="Times New Roman" w:hAnsi="Times New Roman" w:eastAsia="Times New Roman" w:cs="Times New Roman"/>
          <w:i w:val="0"/>
          <w:iCs w:val="0"/>
        </w:rPr>
        <w:t xml:space="preserve">] ASM International. (2003). </w:t>
      </w:r>
      <w:r>
        <w:rPr>
          <w:rFonts w:ascii="Times New Roman" w:hAnsi="Times New Roman" w:eastAsia="Times New Roman" w:cs="Times New Roman"/>
          <w:i w:val="0"/>
          <w:iCs w:val="0"/>
        </w:rPr>
        <w:t xml:space="preserve">ASM Handbook, Volume 13B: Corrosion: Materials</w:t>
      </w:r>
      <w:r>
        <w:rPr>
          <w:rFonts w:ascii="Times New Roman" w:hAnsi="Times New Roman" w:eastAsia="Times New Roman" w:cs="Times New Roman"/>
          <w:i w:val="0"/>
          <w:iCs w:val="0"/>
        </w:rPr>
        <w:t xml:space="preserve">. ASM International.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51</w:t>
      </w:r>
      <w:r>
        <w:rPr>
          <w:rFonts w:ascii="Times New Roman" w:hAnsi="Times New Roman" w:eastAsia="Times New Roman" w:cs="Times New Roman"/>
          <w:i w:val="0"/>
          <w:iCs w:val="0"/>
        </w:rPr>
        <w:t xml:space="preserve">] Euro Inox. (2006). </w:t>
      </w:r>
      <w:r>
        <w:rPr>
          <w:rFonts w:ascii="Times New Roman" w:hAnsi="Times New Roman" w:eastAsia="Times New Roman" w:cs="Times New Roman"/>
          <w:i w:val="0"/>
          <w:iCs w:val="0"/>
        </w:rPr>
        <w:t xml:space="preserve">Stainless Steel: Tables of Technical Properties</w:t>
      </w:r>
      <w:r>
        <w:rPr>
          <w:rFonts w:ascii="Times New Roman" w:hAnsi="Times New Roman" w:eastAsia="Times New Roman" w:cs="Times New Roman"/>
          <w:i w:val="0"/>
          <w:iCs w:val="0"/>
        </w:rPr>
        <w:t xml:space="preserve">. Euro Inox.</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52</w:t>
      </w:r>
      <w:r>
        <w:rPr>
          <w:rFonts w:ascii="Times New Roman" w:hAnsi="Times New Roman" w:eastAsia="Times New Roman" w:cs="Times New Roman"/>
          <w:i w:val="0"/>
          <w:iCs w:val="0"/>
        </w:rPr>
        <w:t xml:space="preserve">] European Hygienic Engineering &amp; Design Group (EHEDG). (2018). </w:t>
      </w:r>
      <w:r>
        <w:rPr>
          <w:rFonts w:ascii="Times New Roman" w:hAnsi="Times New Roman" w:eastAsia="Times New Roman" w:cs="Times New Roman"/>
          <w:i w:val="0"/>
          <w:iCs w:val="0"/>
        </w:rPr>
        <w:t xml:space="preserve">Hygienic Design Principles</w:t>
      </w:r>
      <w:r>
        <w:rPr>
          <w:rFonts w:ascii="Times New Roman" w:hAnsi="Times New Roman" w:eastAsia="Times New Roman" w:cs="Times New Roman"/>
          <w:i w:val="0"/>
          <w:iCs w:val="0"/>
        </w:rPr>
        <w:t xml:space="preserve">. EHEDG Document 8.</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53</w:t>
      </w:r>
      <w:r>
        <w:rPr>
          <w:rFonts w:ascii="Times New Roman" w:hAnsi="Times New Roman" w:eastAsia="Times New Roman" w:cs="Times New Roman"/>
          <w:i w:val="0"/>
          <w:iCs w:val="0"/>
        </w:rPr>
        <w:t xml:space="preserve">] El Kassem, B. (2021). </w:t>
      </w:r>
      <w:r>
        <w:rPr>
          <w:rFonts w:ascii="Times New Roman" w:hAnsi="Times New Roman" w:eastAsia="Times New Roman" w:cs="Times New Roman"/>
          <w:i w:val="0"/>
          <w:iCs w:val="0"/>
        </w:rPr>
        <w:t xml:space="preserve">Machine Design for Auger Dosing of Powders by utilizing DEM Simulations</w:t>
      </w:r>
      <w:r>
        <w:rPr>
          <w:rFonts w:ascii="Times New Roman" w:hAnsi="Times New Roman" w:eastAsia="Times New Roman" w:cs="Times New Roman"/>
          <w:i w:val="0"/>
          <w:iCs w:val="0"/>
        </w:rPr>
        <w:t xml:space="preserve">. Ph.D. dissertation, RWTH Aachen University.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54</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Boriack</w:t>
      </w:r>
      <w:r>
        <w:rPr>
          <w:rFonts w:ascii="Times New Roman" w:hAnsi="Times New Roman" w:eastAsia="Times New Roman" w:cs="Times New Roman"/>
          <w:i w:val="0"/>
          <w:iCs w:val="0"/>
        </w:rPr>
        <w:t xml:space="preserve">, C. (2011). "Adaptive modeling for weight control in vertical auger filling applications". </w:t>
      </w:r>
      <w:r>
        <w:rPr>
          <w:rFonts w:ascii="Times New Roman" w:hAnsi="Times New Roman" w:eastAsia="Times New Roman" w:cs="Times New Roman"/>
          <w:i w:val="0"/>
          <w:iCs w:val="0"/>
        </w:rPr>
        <w:t xml:space="preserve">ASABE Annual International Meeting</w:t>
      </w:r>
      <w:r>
        <w:rPr>
          <w:rFonts w:ascii="Times New Roman" w:hAnsi="Times New Roman" w:eastAsia="Times New Roman" w:cs="Times New Roman"/>
          <w:i w:val="0"/>
          <w:iCs w:val="0"/>
        </w:rPr>
        <w:t xml:space="preserve">, Paper No. 1111578.</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55</w:t>
      </w:r>
      <w:r>
        <w:rPr>
          <w:rFonts w:ascii="Times New Roman" w:hAnsi="Times New Roman" w:eastAsia="Times New Roman" w:cs="Times New Roman"/>
          <w:i w:val="0"/>
          <w:iCs w:val="0"/>
        </w:rPr>
        <w:t xml:space="preserve">] Woodcock, C. R., &amp; Mason, J. S. (1987). </w:t>
      </w:r>
      <w:r>
        <w:rPr>
          <w:rFonts w:ascii="Times New Roman" w:hAnsi="Times New Roman" w:eastAsia="Times New Roman" w:cs="Times New Roman"/>
          <w:i w:val="0"/>
          <w:iCs w:val="0"/>
        </w:rPr>
        <w:t xml:space="preserve">Bulk Solids Handling: An Introduction to the Practice and Technology</w:t>
      </w:r>
      <w:r>
        <w:rPr>
          <w:rFonts w:ascii="Times New Roman" w:hAnsi="Times New Roman" w:eastAsia="Times New Roman" w:cs="Times New Roman"/>
          <w:i w:val="0"/>
          <w:iCs w:val="0"/>
        </w:rPr>
        <w:t xml:space="preserve">. Leonard Hill.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56</w:t>
      </w:r>
      <w:r>
        <w:rPr>
          <w:rFonts w:ascii="Times New Roman" w:hAnsi="Times New Roman" w:eastAsia="Times New Roman" w:cs="Times New Roman"/>
          <w:i w:val="0"/>
          <w:iCs w:val="0"/>
        </w:rPr>
        <w:t xml:space="preserve">] Rhodes, M. (2008). </w:t>
      </w:r>
      <w:r>
        <w:rPr>
          <w:rFonts w:ascii="Times New Roman" w:hAnsi="Times New Roman" w:eastAsia="Times New Roman" w:cs="Times New Roman"/>
          <w:i w:val="0"/>
          <w:iCs w:val="0"/>
        </w:rPr>
        <w:t xml:space="preserve">Introduction to Particle Technology</w:t>
      </w:r>
      <w:r>
        <w:rPr>
          <w:rFonts w:ascii="Times New Roman" w:hAnsi="Times New Roman" w:eastAsia="Times New Roman" w:cs="Times New Roman"/>
          <w:i w:val="0"/>
          <w:iCs w:val="0"/>
        </w:rPr>
        <w:t xml:space="preserve"> (2nd ed.). John Wiley &amp; Sons.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57</w:t>
      </w:r>
      <w:r>
        <w:rPr>
          <w:rFonts w:ascii="Times New Roman" w:hAnsi="Times New Roman" w:eastAsia="Times New Roman" w:cs="Times New Roman"/>
          <w:i w:val="0"/>
          <w:iCs w:val="0"/>
        </w:rPr>
        <w:t xml:space="preserve">] Schulze, D. (2008). </w:t>
      </w:r>
      <w:r>
        <w:rPr>
          <w:rFonts w:ascii="Times New Roman" w:hAnsi="Times New Roman" w:eastAsia="Times New Roman" w:cs="Times New Roman"/>
          <w:i w:val="0"/>
          <w:iCs w:val="0"/>
        </w:rPr>
        <w:t xml:space="preserve">Powders and Bulk Solids: Behavior, Characterization, Storage and Flow</w:t>
      </w:r>
      <w:r>
        <w:rPr>
          <w:rFonts w:ascii="Times New Roman" w:hAnsi="Times New Roman" w:eastAsia="Times New Roman" w:cs="Times New Roman"/>
          <w:i w:val="0"/>
          <w:iCs w:val="0"/>
        </w:rPr>
        <w:t xml:space="preserve">. Springer Science &amp; Business Media.</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58</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Budynas</w:t>
      </w:r>
      <w:r>
        <w:rPr>
          <w:rFonts w:ascii="Times New Roman" w:hAnsi="Times New Roman" w:eastAsia="Times New Roman" w:cs="Times New Roman"/>
          <w:i w:val="0"/>
          <w:iCs w:val="0"/>
        </w:rPr>
        <w:t xml:space="preserve">, R. G., &amp; Nisbett, J. K. (2020). </w:t>
      </w:r>
      <w:r>
        <w:rPr>
          <w:rFonts w:ascii="Times New Roman" w:hAnsi="Times New Roman" w:eastAsia="Times New Roman" w:cs="Times New Roman"/>
          <w:i w:val="0"/>
          <w:iCs w:val="0"/>
        </w:rPr>
        <w:t xml:space="preserve">Shigley's</w:t>
      </w:r>
      <w:r>
        <w:rPr>
          <w:rFonts w:ascii="Times New Roman" w:hAnsi="Times New Roman" w:eastAsia="Times New Roman" w:cs="Times New Roman"/>
          <w:i w:val="0"/>
          <w:iCs w:val="0"/>
        </w:rPr>
        <w:t xml:space="preserve"> Mechanical Engineering Design</w:t>
      </w:r>
      <w:r>
        <w:rPr>
          <w:rFonts w:ascii="Times New Roman" w:hAnsi="Times New Roman" w:eastAsia="Times New Roman" w:cs="Times New Roman"/>
          <w:i w:val="0"/>
          <w:iCs w:val="0"/>
        </w:rPr>
        <w:t xml:space="preserve"> (11th ed.). McGraw-Hill Education.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59</w:t>
      </w:r>
      <w:r>
        <w:rPr>
          <w:rFonts w:ascii="Times New Roman" w:hAnsi="Times New Roman" w:eastAsia="Times New Roman" w:cs="Times New Roman"/>
          <w:i w:val="0"/>
          <w:iCs w:val="0"/>
        </w:rPr>
        <w:t xml:space="preserve">] El Kassem, B. (2021). </w:t>
      </w:r>
      <w:r>
        <w:rPr>
          <w:rFonts w:ascii="Times New Roman" w:hAnsi="Times New Roman" w:eastAsia="Times New Roman" w:cs="Times New Roman"/>
          <w:i w:val="0"/>
          <w:iCs w:val="0"/>
        </w:rPr>
        <w:t xml:space="preserve">Machine Design for Auger Dosing of Powders by utilizing DEM Simulations</w:t>
      </w:r>
      <w:r>
        <w:rPr>
          <w:rFonts w:ascii="Times New Roman" w:hAnsi="Times New Roman" w:eastAsia="Times New Roman" w:cs="Times New Roman"/>
          <w:i w:val="0"/>
          <w:iCs w:val="0"/>
        </w:rPr>
        <w:t xml:space="preserve">. Ph.D. dissertation, RWTH Aachen University.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hint="cs" w:ascii="Times New Roman" w:hAnsi="Times New Roman" w:cs="Times New Roman"/>
          <w:bCs w:val="0"/>
          <w:i w:val="0"/>
          <w:rtl/>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60</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Zienkiewicz</w:t>
      </w:r>
      <w:r>
        <w:rPr>
          <w:rFonts w:ascii="Times New Roman" w:hAnsi="Times New Roman" w:eastAsia="Times New Roman" w:cs="Times New Roman"/>
          <w:i w:val="0"/>
          <w:iCs w:val="0"/>
        </w:rPr>
        <w:t xml:space="preserve">, O. C., Taylor, R. L., &amp; Zhu, J. Z. (2013). </w:t>
      </w:r>
      <w:r>
        <w:rPr>
          <w:rFonts w:ascii="Times New Roman" w:hAnsi="Times New Roman" w:eastAsia="Times New Roman" w:cs="Times New Roman"/>
          <w:i w:val="0"/>
          <w:iCs w:val="0"/>
        </w:rPr>
        <w:t xml:space="preserve">The Finite Element Method: Its Basis and Fundamentals</w:t>
      </w:r>
      <w:r>
        <w:rPr>
          <w:rFonts w:ascii="Times New Roman" w:hAnsi="Times New Roman" w:eastAsia="Times New Roman" w:cs="Times New Roman"/>
          <w:i w:val="0"/>
          <w:iCs w:val="0"/>
        </w:rPr>
        <w:t xml:space="preserve"> (7th ed.). Butterworth-Heinemann.</w:t>
      </w:r>
      <w:r>
        <w:rPr>
          <w:rFonts w:hint="cs" w:ascii="Times New Roman" w:hAnsi="Times New Roman" w:eastAsia="Times New Roman" w:cs="Times New Roman"/>
          <w:i w:val="0"/>
          <w:iCs w:val="0"/>
          <w:rtl/>
        </w:rPr>
      </w:r>
      <w:r>
        <w:rPr>
          <w:rFonts w:hint="cs" w:ascii="Times New Roman" w:hAnsi="Times New Roman" w:eastAsia="Times New Roman" w:cs="Times New Roman"/>
          <w:i w:val="0"/>
          <w:iCs w:val="0"/>
          <w:rtl/>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lang w:val="ar-SA"/>
        </w:rPr>
        <w:t xml:space="preserve">61</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Shigley</w:t>
      </w:r>
      <w:r>
        <w:rPr>
          <w:rFonts w:ascii="Times New Roman" w:hAnsi="Times New Roman" w:eastAsia="Times New Roman" w:cs="Times New Roman"/>
          <w:i w:val="0"/>
          <w:iCs w:val="0"/>
        </w:rPr>
        <w:t xml:space="preserve">, J. E., &amp; Mischke, C. R. (2001). </w:t>
      </w:r>
      <w:r>
        <w:rPr>
          <w:rFonts w:ascii="Times New Roman" w:hAnsi="Times New Roman" w:eastAsia="Times New Roman" w:cs="Times New Roman"/>
          <w:i w:val="0"/>
          <w:iCs w:val="0"/>
        </w:rPr>
        <w:t xml:space="preserve">Mechanical Engineering Design</w:t>
      </w:r>
      <w:r>
        <w:rPr>
          <w:rFonts w:ascii="Times New Roman" w:hAnsi="Times New Roman" w:eastAsia="Times New Roman" w:cs="Times New Roman"/>
          <w:i w:val="0"/>
          <w:iCs w:val="0"/>
        </w:rPr>
        <w:t xml:space="preserve"> (6th ed.). McGraw-Hill.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hd w:val="nil" w:color="000000"/>
        <w:spacing w:line="360" w:lineRule="auto"/>
        <w:ind/>
        <w:rPr>
          <w:rFonts w:ascii="Times New Roman" w:hAnsi="Times New Roman" w:cs="Times New Roman"/>
          <w:bCs w:val="0"/>
          <w:i w:val="0"/>
        </w:rPr>
      </w:pPr>
      <w:r>
        <w:rPr>
          <w:rFonts w:ascii="Times New Roman" w:hAnsi="Times New Roman" w:eastAsia="Times New Roman" w:cs="Times New Roman"/>
          <w:i w:val="0"/>
          <w:iCs w:val="0"/>
        </w:rPr>
        <w:br w:type="page" w:clear="all"/>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before="4000"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hd w:val="nil" w:color="000000"/>
        <w:spacing w:line="360" w:lineRule="auto"/>
        <w:ind/>
        <w:rPr>
          <w:rFonts w:ascii="Times New Roman" w:hAnsi="Times New Roman" w:cs="Times New Roman"/>
          <w:bCs w:val="0"/>
          <w:i w:val="0"/>
        </w:rPr>
      </w:pPr>
      <w:r>
        <w:rPr>
          <w:rFonts w:ascii="Times New Roman" w:hAnsi="Times New Roman" w:eastAsia="Times New Roman" w:cs="Times New Roman"/>
          <w:i w:val="0"/>
          <w:iCs w:val="0"/>
          <w:color w:val="8b2942"/>
          <w:spacing w:val="60"/>
          <w:sz w:val="48"/>
          <w:highlight w:val="none"/>
        </w:rPr>
        <w:br w:type="page" w:clear="all"/>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400" w:line="360" w:lineRule="auto"/>
        <w:ind/>
        <w:jc w:val="center"/>
        <w:rPr>
          <w:rFonts w:ascii="Times New Roman" w:hAnsi="Times New Roman" w:cs="Times New Roman"/>
          <w:bCs w:val="0"/>
          <w:i w:val="0"/>
          <w:color w:val="8b2942"/>
          <w:spacing w:val="60"/>
          <w:sz w:val="48"/>
          <w:szCs w:val="48"/>
          <w:highlight w:val="none"/>
        </w:rPr>
      </w:pPr>
      <w:r>
        <w:rPr>
          <w:rFonts w:ascii="Times New Roman" w:hAnsi="Times New Roman" w:eastAsia="Times New Roman" w:cs="Times New Roman"/>
          <w:i w:val="0"/>
          <w:iCs w:val="0"/>
          <w:color w:val="8b2942"/>
          <w:spacing w:val="60"/>
          <w:sz w:val="48"/>
        </w:rPr>
        <w:t xml:space="preserve">CHAPTER THREE</w:t>
      </w:r>
      <w:r>
        <w:rPr>
          <w:rFonts w:ascii="Times New Roman" w:hAnsi="Times New Roman" w:eastAsia="Times New Roman" w:cs="Times New Roman"/>
          <w:i w:val="0"/>
          <w:iCs w:val="0"/>
          <w:color w:val="8b2942"/>
          <w:spacing w:val="60"/>
          <w:sz w:val="48"/>
          <w:szCs w:val="48"/>
          <w:highlight w:val="none"/>
        </w:rPr>
      </w:r>
      <w:r>
        <w:rPr>
          <w:rFonts w:ascii="Times New Roman" w:hAnsi="Times New Roman" w:eastAsia="Times New Roman" w:cs="Times New Roman"/>
          <w:i w:val="0"/>
          <w:iCs w:val="0"/>
          <w:color w:val="8b2942"/>
          <w:spacing w:val="60"/>
          <w:sz w:val="48"/>
          <w:szCs w:val="48"/>
          <w:highlight w:val="none"/>
        </w:rPr>
      </w:r>
    </w:p>
    <w:p>
      <w:pPr>
        <w:pBdr/>
        <w:spacing w:after="600" w:line="360" w:lineRule="auto"/>
        <w:ind/>
        <w:jc w:val="center"/>
        <w:rPr>
          <w:rFonts w:ascii="Times New Roman" w:hAnsi="Times New Roman" w:cs="Times New Roman"/>
          <w:bCs w:val="0"/>
          <w:i w:val="0"/>
        </w:rPr>
      </w:pPr>
      <w:r>
        <w:rPr>
          <w:rFonts w:ascii="Times New Roman" w:hAnsi="Times New Roman" w:eastAsia="Times New Roman" w:cs="Times New Roman"/>
          <w:b/>
          <w:i w:val="0"/>
          <w:iCs w:val="0"/>
          <w:color w:val="1e3a5f"/>
          <w:sz w:val="56"/>
        </w:rPr>
        <w:t xml:space="preserve">SYSTEM DESIGN AND SPECIFICATIONS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800" w:line="360" w:lineRule="auto"/>
        <w:ind/>
        <w:jc w:val="center"/>
        <w:rPr>
          <w:rFonts w:ascii="Times New Roman" w:hAnsi="Times New Roman" w:cs="Times New Roman"/>
          <w:bCs w:val="0"/>
          <w:i w:val="0"/>
        </w:rPr>
      </w:pPr>
      <w:r>
        <w:rPr>
          <w:rFonts w:ascii="Times New Roman" w:hAnsi="Times New Roman" w:eastAsia="Times New Roman" w:cs="Times New Roman"/>
          <w:i w:val="0"/>
          <w:iCs w:val="0"/>
          <w:color w:val="8b2942"/>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color w:val="4a4a4a"/>
        </w:rPr>
        <w:t xml:space="preserve">Design Framework, Requirements, Conceptual Development,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color w:val="4a4a4a"/>
        </w:rPr>
        <w:t xml:space="preserve">CAD Architecture, and Control System Logic</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0" w:line="360" w:lineRule="auto"/>
        <w:ind/>
        <w:jc w:val="left"/>
        <w:rPr>
          <w:rFonts w:ascii="Times New Roman" w:hAnsi="Times New Roman" w:cs="Times New Roman"/>
          <w:bCs w:val="0"/>
          <w:i w:val="0"/>
          <w14:ligatures w14:val="none"/>
        </w:rPr>
        <w:sectPr>
          <w:footnotePr/>
          <w:endnotePr/>
          <w:type w:val="nextPage"/>
          <w:pgSz w:h="16838" w:orient="portrait" w:w="11906"/>
          <w:pgMar w:top="1440" w:right="1440" w:bottom="1440" w:left="1440" w:header="709" w:footer="709" w:gutter="0"/>
          <w:cols w:num="1" w:sep="0" w:space="720" w:equalWidth="1"/>
        </w:sectPr>
      </w:pPr>
      <w:r>
        <w:rPr>
          <w:rFonts w:ascii="Times New Roman" w:hAnsi="Times New Roman" w:eastAsia="Times New Roman" w:cs="Times New Roman"/>
          <w:i w:val="0"/>
          <w:iCs w:val="0"/>
          <w14:ligatures w14:val="none"/>
        </w:rPr>
      </w:r>
      <w:r>
        <w:rPr>
          <w:rFonts w:ascii="Times New Roman" w:hAnsi="Times New Roman" w:eastAsia="Times New Roman" w:cs="Times New Roman"/>
          <w:i w:val="0"/>
          <w:iCs w:val="0"/>
          <w14:ligatures w14:val="none"/>
        </w:rPr>
      </w:r>
      <w:r>
        <w:rPr>
          <w:rFonts w:ascii="Times New Roman" w:hAnsi="Times New Roman" w:eastAsia="Times New Roman" w:cs="Times New Roman"/>
          <w:i w:val="0"/>
          <w:iCs w:val="0"/>
          <w14:ligatures w14:val="none"/>
        </w:rPr>
      </w:r>
    </w:p>
    <w:p>
      <w:pPr>
        <w:pStyle w:val="770"/>
        <w:pBdr/>
        <w:spacing w:line="360" w:lineRule="auto"/>
        <w:ind/>
        <w:jc w:val="center"/>
        <w:rPr>
          <w:rFonts w:ascii="Times New Roman" w:hAnsi="Times New Roman" w:cs="Times New Roman"/>
          <w:bCs w:val="0"/>
          <w:i w:val="0"/>
        </w:rPr>
      </w:pPr>
      <w:r/>
      <w:r>
        <w:rPr>
          <w:rFonts w:ascii="Times New Roman" w:hAnsi="Times New Roman" w:eastAsia="Times New Roman" w:cs="Times New Roman"/>
          <w:i w:val="0"/>
          <w:iCs w:val="0"/>
        </w:rPr>
        <w:t xml:space="preserve">3.1 Research Design Framework</w:t>
      </w:r>
      <w: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design of the Vertical Form-Fill-Seal (VFFS) auger filling system follows a systematic engineering methodology that </w:t>
      </w:r>
      <w:r>
        <w:rPr>
          <w:rFonts w:ascii="Times New Roman" w:hAnsi="Times New Roman" w:eastAsia="Times New Roman" w:cs="Times New Roman"/>
          <w:i w:val="0"/>
          <w:iCs w:val="0"/>
        </w:rPr>
        <w:t xml:space="preserve">integrates requirements analysis, conceptual design, detailed engineering, and comprehensive validation through simulation. This structured approach ensures comprehensive coverage of all technical aspects while maintaining traceability from initial specifi</w:t>
      </w:r>
      <w:r>
        <w:rPr>
          <w:rFonts w:ascii="Times New Roman" w:hAnsi="Times New Roman" w:eastAsia="Times New Roman" w:cs="Times New Roman"/>
          <w:i w:val="0"/>
          <w:iCs w:val="0"/>
        </w:rPr>
        <w:t xml:space="preserve">cations to final implementation. The research design framework incorporates elements from established product development methodologies including Ulrich and Eppinger's Product Design and Development process and the V-model systems engineering approach [1].</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design process is organized into four sequential phases: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1. Requirements Definition - Establishment of functional requirements, performance specifications, and constraints based on application analysis and stakeholder needs.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2.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Conceptual Design - Development of system architecture, functional decomposition, and selection of fundamental design concepts.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3. Detailed Design - Specification of component geometries, material selections, manufacturing processes, and control system architecture.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4. Design Validation - Verification of design adequacy through analytical modeling, numerical simulation, and correlation analysis.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This chapter addresses Phases 2 and </w:t>
      </w:r>
      <w:r>
        <w:rPr>
          <w:rFonts w:ascii="Times New Roman" w:hAnsi="Times New Roman" w:eastAsia="Times New Roman" w:cs="Times New Roman"/>
          <w:i w:val="0"/>
          <w:iCs w:val="0"/>
        </w:rPr>
        <w:t xml:space="preserve">3, presenting the conceptual development and detailed specifications of the VFFS auger filling system. Chapter 4 presents the analytical modeling (Phase 4 validation methodology), while Chapter 5 documents the numerical simulation and correlation analysis.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top w:val="single" w:color="e2e8f0" w:sz="4" w:space="0"/>
          <w:left w:val="single" w:color="e2e8f0" w:sz="4" w:space="0"/>
          <w:bottom w:val="single" w:color="e2e8f0" w:sz="4" w:space="0"/>
          <w:right w:val="single" w:color="e2e8f0" w:sz="4" w:space="0"/>
        </w:pBdr>
        <w:spacing w:after="100" w:before="300" w:line="360" w:lineRule="auto"/>
        <w:ind w:right="720" w:left="720"/>
        <w:jc w:val="center"/>
        <w:rPr>
          <w:rFonts w:ascii="Times New Roman" w:hAnsi="Times New Roman" w:cs="Times New Roman"/>
          <w:bCs w:val="0"/>
          <w:i w:val="0"/>
        </w:rPr>
      </w:pPr>
      <w:r>
        <w:rPr>
          <w:rFonts w:ascii="Times New Roman" w:hAnsi="Times New Roman" w:eastAsia="Times New Roman" w:cs="Times New Roman"/>
          <w:i w:val="0"/>
          <w:iCs w:val="0"/>
          <w:color w:val="718096"/>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column">
                  <wp:posOffset>457200</wp:posOffset>
                </wp:positionH>
                <wp:positionV relativeFrom="paragraph">
                  <wp:posOffset>7620</wp:posOffset>
                </wp:positionV>
                <wp:extent cx="5731510" cy="3199130"/>
                <wp:effectExtent l="0" t="0" r="0" b="0"/>
                <wp:wrapTight wrapText="bothSides">
                  <wp:wrapPolygon edited="1">
                    <wp:start x="0" y="0"/>
                    <wp:lineTo x="0" y="21480"/>
                    <wp:lineTo x="21538" y="21480"/>
                    <wp:lineTo x="21538" y="0"/>
                    <wp:lineTo x="0" y="0"/>
                  </wp:wrapPolygon>
                </wp:wrapTight>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41914" name="Picture 1396191445"/>
                        <pic:cNvPicPr>
                          <a:picLocks noChangeAspect="1"/>
                        </pic:cNvPicPr>
                        <pic:nvPr/>
                      </pic:nvPicPr>
                      <pic:blipFill rotWithShape="1">
                        <a:blip r:embed="rId17"/>
                        <a:stretch/>
                      </pic:blipFill>
                      <pic:spPr bwMode="auto">
                        <a:xfrm>
                          <a:off x="0" y="0"/>
                          <a:ext cx="5731509" cy="3199129"/>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58240;o:allowoverlap:true;o:allowincell:true;mso-position-horizontal-relative:text;margin-left:36.00pt;mso-position-horizontal:absolute;mso-position-vertical-relative:text;margin-top:0.60pt;mso-position-vertical:absolute;width:451.30pt;height:251.90pt;mso-wrap-distance-left:9.00pt;mso-wrap-distance-top:0.00pt;mso-wrap-distance-right:9.00pt;mso-wrap-distance-bottom:0.00pt;z-index:1;" wrapcoords="0 0 0 99444 99713 99444 99713 0 0 0" stroked="false">
                <w10:wrap type="tight"/>
                <v:imagedata r:id="rId17" o:title=""/>
                <o:lock v:ext="edit" rotation="t"/>
              </v:shape>
            </w:pict>
          </mc:Fallback>
        </mc:AlternateConten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400" w:line="360" w:lineRule="auto"/>
        <w:ind/>
        <w:jc w:val="center"/>
        <w:rPr>
          <w:rFonts w:ascii="Times New Roman" w:hAnsi="Times New Roman" w:cs="Times New Roman"/>
          <w:bCs w:val="0"/>
          <w:i w:val="0"/>
        </w:rPr>
      </w:pPr>
      <w:r>
        <w:rPr>
          <w:rFonts w:ascii="Times New Roman" w:hAnsi="Times New Roman" w:eastAsia="Times New Roman" w:cs="Times New Roman"/>
          <w:b/>
          <w:i w:val="0"/>
          <w:iCs w:val="0"/>
          <w:color w:val="4a5568"/>
          <w:sz w:val="20"/>
        </w:rPr>
        <w:t xml:space="preserve">Figure 3.1: Design methodology flowchart showing the sequential phases from requirements definition through conceptual design, detailed design, and validation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3.2 Design Requirements and Constraints</w:t>
      </w:r>
      <w: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Design requirements derive from the target application (packaging of 500g gr</w:t>
      </w:r>
      <w:r>
        <w:rPr>
          <w:rFonts w:ascii="Times New Roman" w:hAnsi="Times New Roman" w:eastAsia="Times New Roman" w:cs="Times New Roman"/>
          <w:i w:val="0"/>
          <w:iCs w:val="0"/>
        </w:rPr>
        <w:t xml:space="preserve">anular salt), industrial standards for food packaging machinery, and operational constraints imposed by the VFFS integration context. Requirements are categorized as functional (what the system must do) and non-functional (how the system must perform) [2].</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3.2.1 Target Output (PPM: Packs Per Minute) and Accuracy (±σ)</w:t>
      </w:r>
      <w: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production throughput requirement establishes fundamental constraints on the mechanical and control system design. For the target application of 500g salt packaging, the following performance specifications are established: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Target Production Rate: </w:t>
      </w:r>
      <w:r>
        <w:rPr>
          <w:rFonts w:ascii="Times New Roman" w:hAnsi="Times New Roman" w:eastAsia="Times New Roman" w:cs="Times New Roman"/>
          <w:i w:val="0"/>
          <w:iCs w:val="0"/>
        </w:rPr>
        <w:t xml:space="preserve">20</w:t>
      </w:r>
      <w:r>
        <w:rPr>
          <w:rFonts w:ascii="Times New Roman" w:hAnsi="Times New Roman" w:eastAsia="Times New Roman" w:cs="Times New Roman"/>
          <w:i w:val="0"/>
          <w:iCs w:val="0"/>
        </w:rPr>
        <w:t xml:space="preserve"> bags per minute (</w:t>
      </w:r>
      <w:r>
        <w:rPr>
          <w:rFonts w:ascii="Times New Roman" w:hAnsi="Times New Roman" w:eastAsia="Times New Roman" w:cs="Times New Roman"/>
          <w:i w:val="0"/>
          <w:iCs w:val="0"/>
        </w:rPr>
        <w:t xml:space="preserve">20</w:t>
      </w:r>
      <w:r>
        <w:rPr>
          <w:rFonts w:ascii="Times New Roman" w:hAnsi="Times New Roman" w:eastAsia="Times New Roman" w:cs="Times New Roman"/>
          <w:i w:val="0"/>
          <w:iCs w:val="0"/>
        </w:rPr>
        <w:t xml:space="preserve"> PPM)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Package Weight: 500 grams net content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Weight Accuracy: ±1.5</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Filling Time: Maximum 2.0 seconds per cycle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Cycle Time: 4.0 seconds total (including forming, sealing, and indexing)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accuracy specification of ±1.5% aligns with OIML R87 international standard</w:t>
      </w:r>
      <w:r>
        <w:rPr>
          <w:rFonts w:ascii="Times New Roman" w:hAnsi="Times New Roman" w:eastAsia="Times New Roman" w:cs="Times New Roman"/>
          <w:i w:val="0"/>
          <w:iCs w:val="0"/>
        </w:rPr>
        <w:t xml:space="preserve">s for prepackaged goods and represents typical industrial requirements for medium-value food products. Achieving this accuracy with volumetric dosing requires careful control of bulk density variation and precise angular positioning of the auger screw [3].</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filling time constraint of 2.0 </w:t>
      </w:r>
      <w:r>
        <w:rPr>
          <w:rFonts w:ascii="Times New Roman" w:hAnsi="Times New Roman" w:eastAsia="Times New Roman" w:cs="Times New Roman"/>
          <w:i w:val="0"/>
          <w:iCs w:val="0"/>
        </w:rPr>
        <w:t xml:space="preserve">seconds per cycle establishes the required auger rotational speed. Based on volumetric displacement calculations (detailed in Chapter 4), delivering 500g of salt requires approximately 4 revolutions of the auger. The required rotational speed is therefore: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N = (4 rev / 2 s) × 60 s/min = 120 RPM (nominal)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A design speed of 135 RPM is selected to provide margin for operational variation and to accommodate potential efficiency losses under adverse conditions.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3.2.2 Sanitary and Material Standards (e.g., AISI </w:t>
      </w:r>
      <w:r>
        <w:rPr>
          <w:rFonts w:ascii="Times New Roman" w:hAnsi="Times New Roman" w:eastAsia="Times New Roman" w:cs="Times New Roman"/>
          <w:i w:val="0"/>
          <w:iCs w:val="0"/>
        </w:rPr>
        <w:t xml:space="preserve">304</w:t>
      </w:r>
      <w:r>
        <w:rPr>
          <w:rFonts w:ascii="Times New Roman" w:hAnsi="Times New Roman" w:eastAsia="Times New Roman" w:cs="Times New Roman"/>
          <w:i w:val="0"/>
          <w:iCs w:val="0"/>
        </w:rPr>
        <w:t xml:space="preserve"> Stainless Steel)</w:t>
      </w:r>
      <w: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As a food packaging machine, all product-contact components must comply with applicable food safety regulations and hygienic design principles. Key requirements include: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Material Requirements: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All product-contact surfaces: Food-grade stainless steel (AISI 304 minimum, AISI 316L preferred for salt applications)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Surface finish: Ra &lt; 1.6 </w:t>
      </w:r>
      <w:r>
        <w:rPr>
          <w:rFonts w:ascii="Times New Roman" w:hAnsi="Times New Roman" w:eastAsia="Times New Roman" w:cs="Times New Roman"/>
          <w:i w:val="0"/>
          <w:iCs w:val="0"/>
        </w:rPr>
        <w:t xml:space="preserve">μm</w:t>
      </w:r>
      <w:r>
        <w:rPr>
          <w:rFonts w:ascii="Times New Roman" w:hAnsi="Times New Roman" w:eastAsia="Times New Roman" w:cs="Times New Roman"/>
          <w:i w:val="0"/>
          <w:iCs w:val="0"/>
        </w:rPr>
        <w:t xml:space="preserve"> for product-contact areas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Corrosion resistance: Resistant to chloride-induced pitting (salt environment)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No toxic materials: Compliance with FDA 21 CFR and EU Regulation 1935/2004</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Hygienic Design Requirements: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Smooth, continuous welds with no crevices for bacterial harborage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Self-draining surfaces with no standing liquid zones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Quick-disconnect components for cleaning access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No dead zones where product can accumulate and degrade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Compatibility with Clean-Out-of-Place (COP) procedures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Choosing AISI 316L stainless steel for all salt contact components provides superior chloride corrosion resistance compared to AISI 304. The molybdenum content (2-3%) i</w:t>
      </w:r>
      <w:r>
        <w:rPr>
          <w:rFonts w:ascii="Times New Roman" w:hAnsi="Times New Roman" w:eastAsia="Times New Roman" w:cs="Times New Roman"/>
          <w:i w:val="0"/>
          <w:iCs w:val="0"/>
        </w:rPr>
        <w:t xml:space="preserve">n 316L forms protective oxide layers that resist pitting in saline environments, but due to the unavailability of AISI 316L stainless steel in Yemen, AISI 304 stainless steel was chosen, which also meets health requirements and food safety regulations [4].</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400" w:line="360" w:lineRule="auto"/>
        <w:ind/>
        <w:jc w:val="center"/>
        <w:rPr>
          <w:rFonts w:ascii="Times New Roman" w:hAnsi="Times New Roman" w:cs="Times New Roman"/>
          <w:bCs w:val="0"/>
          <w:i w:val="0"/>
        </w:rPr>
      </w:pPr>
      <w:r>
        <w:rPr>
          <w:rFonts w:ascii="Times New Roman" w:hAnsi="Times New Roman" w:eastAsia="Times New Roman" w:cs="Times New Roman"/>
          <w:b/>
          <w:i w:val="0"/>
          <w:iCs w:val="0"/>
          <w:color w:val="4a5568"/>
          <w:sz w:val="20"/>
        </w:rPr>
        <mc:AlternateContent>
          <mc:Choice Requires="wpg">
            <w:drawing>
              <wp:inline xmlns:wp="http://schemas.openxmlformats.org/drawingml/2006/wordprocessingDrawing" distT="0" distB="0" distL="0" distR="0">
                <wp:extent cx="5731510" cy="319913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20485" name="Picture 1201219800"/>
                        <pic:cNvPicPr>
                          <a:picLocks noChangeAspect="1"/>
                        </pic:cNvPicPr>
                        <pic:nvPr/>
                      </pic:nvPicPr>
                      <pic:blipFill rotWithShape="1">
                        <a:blip r:embed="rId18"/>
                        <a:stretch/>
                      </pic:blipFill>
                      <pic:spPr bwMode="auto">
                        <a:xfrm>
                          <a:off x="0" y="0"/>
                          <a:ext cx="5731509" cy="31991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30pt;height:251.90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b/>
          <w:i w:val="0"/>
          <w:iCs w:val="0"/>
          <w:color w:val="4a5568"/>
          <w:sz w:val="20"/>
        </w:rPr>
        <w:t xml:space="preserve">Figure 3.2: Hygienic design principles for food-contact components, showing smooth transitions, self-draining surfaces, and cleanable geometry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3.3 Conceptual Development</w:t>
      </w:r>
      <w: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Conceptual development transforms abstract requirements into concrete system architecture through functional decomposition and concept selection. This section presents the functional breakdown of the VFFS auger</w:t>
      </w:r>
      <w:r>
        <w:rPr>
          <w:rFonts w:ascii="Times New Roman" w:hAnsi="Times New Roman" w:eastAsia="Times New Roman" w:cs="Times New Roman"/>
          <w:i w:val="0"/>
          <w:iCs w:val="0"/>
        </w:rPr>
        <w:t xml:space="preserve"> machine</w:t>
      </w:r>
      <w:r>
        <w:rPr>
          <w:rFonts w:ascii="Times New Roman" w:hAnsi="Times New Roman" w:eastAsia="Times New Roman" w:cs="Times New Roman"/>
          <w:i w:val="0"/>
          <w:iCs w:val="0"/>
        </w:rPr>
        <w:t xml:space="preserve"> and the rationale for key design decisions.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3.3.1 Functional Decomposition (</w:t>
      </w:r>
      <w:r>
        <w:rPr>
          <w:rFonts w:ascii="Times New Roman" w:hAnsi="Times New Roman" w:eastAsia="Times New Roman" w:cs="Times New Roman"/>
          <w:i w:val="0"/>
          <w:iCs w:val="0"/>
        </w:rPr>
        <w:t xml:space="preserve">Dosing System,</w:t>
      </w:r>
      <w:r>
        <w:rPr>
          <w:rFonts w:ascii="Times New Roman" w:hAnsi="Times New Roman" w:eastAsia="Times New Roman" w:cs="Times New Roman"/>
          <w:i w:val="0"/>
          <w:iCs w:val="0"/>
        </w:rPr>
        <w:t xml:space="preserve"> Packaging &amp; Sealing System.</w:t>
      </w:r>
      <w:r>
        <w:rPr>
          <w:rFonts w:ascii="Times New Roman" w:hAnsi="Times New Roman" w:eastAsia="Times New Roman" w:cs="Times New Roman"/>
          <w:i w:val="0"/>
          <w:iCs w:val="0"/>
        </w:rPr>
        <w:t xml:space="preserve">)</w:t>
      </w:r>
      <w:r/>
      <w:r/>
      <w:r>
        <w:rPr>
          <w:rFonts w:ascii="Times New Roman" w:hAnsi="Times New Roman" w:eastAsia="Times New Roman" w:cs="Times New Roman"/>
          <w:i w:val="0"/>
          <w:iCs w:val="0"/>
        </w:rPr>
      </w:r>
    </w:p>
    <w:p>
      <w:pPr>
        <w:pStyle w:val="793"/>
        <w:numPr>
          <w:ilvl w:val="0"/>
          <w:numId w:val="28"/>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Dosing System </w:t>
      </w:r>
      <w:r>
        <w:rPr>
          <w:rFonts w:ascii="Times New Roman" w:hAnsi="Times New Roman" w:eastAsia="Times New Roman" w:cs="Times New Roman"/>
          <w:i w:val="0"/>
          <w:iCs w:val="0"/>
        </w:rPr>
        <w:t xml:space="preserve">Architecture </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Dosing system is decomposed into four primary functional subsystems, each addressing specific aspects of the material handling and dosing process: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26"/>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Subsystem: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hopper provides temporary storage of bulk material and ensures consistent feeding of the auger. Key design considerations include: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Capacity:  </w:t>
      </w:r>
      <w:r>
        <w:rPr>
          <w:rFonts w:ascii="Times New Roman" w:hAnsi="Times New Roman" w:eastAsia="Times New Roman" w:cs="Times New Roman"/>
          <w:i w:val="0"/>
          <w:iCs w:val="0"/>
        </w:rPr>
        <w:t xml:space="preserve">20 L=16 kg for salt</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Dimensions</w:t>
      </w:r>
      <w:r>
        <w:rPr>
          <w:rFonts w:ascii="Times New Roman" w:hAnsi="Times New Roman" w:eastAsia="Times New Roman" w:cs="Times New Roman"/>
          <w:b/>
          <w:bCs/>
          <w:i w:val="0"/>
          <w:iCs w:val="0"/>
        </w:rPr>
        <w:t xml:space="preserve">:</w:t>
      </w:r>
      <w:r>
        <w:rPr>
          <w:rFonts w:ascii="Times New Roman" w:hAnsi="Times New Roman" w:eastAsia="Times New Roman" w:cs="Times New Roman"/>
          <w:i w:val="0"/>
          <w:iCs w:val="0"/>
        </w:rPr>
        <w:t xml:space="preserve"> Total Height (H) </w:t>
      </w:r>
      <w:r>
        <w:rPr>
          <w:rFonts w:ascii="Times New Roman" w:hAnsi="Times New Roman" w:eastAsia="Times New Roman" w:cs="Times New Roman"/>
          <w:i w:val="0"/>
          <w:iCs w:val="0"/>
        </w:rPr>
        <w:t xml:space="preserve">330 </w:t>
      </w:r>
      <w:r>
        <w:rPr>
          <w:rFonts w:ascii="Times New Roman" w:hAnsi="Times New Roman" w:eastAsia="Times New Roman" w:cs="Times New Roman"/>
          <w:i w:val="0"/>
          <w:iCs w:val="0"/>
        </w:rPr>
        <w:t xml:space="preserve">mm</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Top Diameter (</w:t>
      </w:r>
      <w:r>
        <w:rPr>
          <w:rFonts w:ascii="Times New Roman" w:hAnsi="Times New Roman" w:eastAsia="Times New Roman" w:cs="Times New Roman"/>
          <w:i w:val="0"/>
          <w:iCs w:val="0"/>
        </w:rPr>
        <w:t xml:space="preserve">Dtop</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446</w:t>
      </w:r>
      <w:r>
        <w:rPr>
          <w:rFonts w:ascii="Times New Roman" w:hAnsi="Times New Roman" w:eastAsia="Times New Roman" w:cs="Times New Roman"/>
          <w:i w:val="0"/>
          <w:iCs w:val="0"/>
        </w:rPr>
        <w:t xml:space="preserve"> mm, </w:t>
      </w:r>
      <w:r>
        <w:rPr>
          <w:rFonts w:ascii="Times New Roman" w:hAnsi="Times New Roman" w:eastAsia="Times New Roman" w:cs="Times New Roman"/>
          <w:i w:val="0"/>
          <w:iCs w:val="0"/>
        </w:rPr>
        <w:t xml:space="preserve">Outlet Diameter (</w:t>
      </w:r>
      <w:r>
        <w:rPr>
          <w:rFonts w:ascii="Times New Roman" w:hAnsi="Times New Roman" w:eastAsia="Times New Roman" w:cs="Times New Roman"/>
          <w:i w:val="0"/>
          <w:iCs w:val="0"/>
        </w:rPr>
        <w:t xml:space="preserve">Dout</w:t>
      </w:r>
      <w:r>
        <w:rPr>
          <w:rFonts w:ascii="Times New Roman" w:hAnsi="Times New Roman" w:eastAsia="Times New Roman" w:cs="Times New Roman"/>
          <w:i w:val="0"/>
          <w:iCs w:val="0"/>
        </w:rPr>
        <w:t xml:space="preserve">) 65 mm,</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Wall Angle (from horizontal)</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60°</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Geometry: Conical bottom with wall angle exceeding the angle of repose to ensure mass flow</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Material: AISI </w:t>
      </w:r>
      <w:r>
        <w:rPr>
          <w:rFonts w:ascii="Times New Roman" w:hAnsi="Times New Roman" w:eastAsia="Times New Roman" w:cs="Times New Roman"/>
          <w:i w:val="0"/>
          <w:iCs w:val="0"/>
        </w:rPr>
        <w:t xml:space="preserve">304</w:t>
      </w:r>
      <w:r>
        <w:rPr>
          <w:rFonts w:ascii="Times New Roman" w:hAnsi="Times New Roman" w:eastAsia="Times New Roman" w:cs="Times New Roman"/>
          <w:i w:val="0"/>
          <w:iCs w:val="0"/>
        </w:rPr>
        <w:t xml:space="preserve"> stainless steel with electropolished interior surface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hopper design incorporates a steep wall angle of 60° relative</w:t>
      </w:r>
      <w:r>
        <w:rPr>
          <w:rFonts w:ascii="Times New Roman" w:hAnsi="Times New Roman" w:eastAsia="Times New Roman" w:cs="Times New Roman"/>
          <w:i w:val="0"/>
          <w:iCs w:val="0"/>
        </w:rPr>
        <w:t xml:space="preserve"> to the horizontal, which exceeds both the angle of repose (30-35°) and the wall friction angle (15-25°) of salt. This design ensures mass flow rather than funnel flow, preventing stagnation zones and maintaining consistent bulk density at the auger inlet.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26"/>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Agitator Subsystem: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agitator prevents bridging and ratholing in the hopper while promoting consistent bulk density at the auger inlet. Design features include: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5"/>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bookmarkStart w:id="0" w:name="_Hlk226371873"/>
      <w:r>
        <w:rPr>
          <w:rFonts w:ascii="Times New Roman" w:hAnsi="Times New Roman" w:eastAsia="Times New Roman" w:cs="Times New Roman"/>
          <w:i w:val="0"/>
          <w:iCs w:val="0"/>
        </w:rPr>
        <w:t xml:space="preserve">Number of Blades: 2 (diametrically opposed at 180°)</w:t>
      </w:r>
      <w:bookmarkEnd w:id="0"/>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5"/>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Dimensions</w:t>
      </w:r>
      <w:r>
        <w:rPr>
          <w:rFonts w:ascii="Times New Roman" w:hAnsi="Times New Roman" w:eastAsia="Times New Roman" w:cs="Times New Roman"/>
          <w:b/>
          <w:bCs/>
          <w:i w:val="0"/>
          <w:iCs w:val="0"/>
        </w:rPr>
        <w:t xml:space="preserve">:</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Upper Blade Position: 148.5 mm from top (45% of cone height),</w:t>
      </w:r>
      <w:r>
        <w:rPr>
          <w:rFonts w:ascii="Times New Roman" w:hAnsi="Times New Roman" w:eastAsia="Times New Roman" w:cs="Times New Roman"/>
          <w:i w:val="0"/>
          <w:iCs w:val="0"/>
        </w:rPr>
        <w:t xml:space="preserve"> Lower Blade Position: 297 mm from top (90% of cone height)</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Blade Width: 60 </w:t>
      </w:r>
      <w:r>
        <w:rPr>
          <w:rFonts w:ascii="Times New Roman" w:hAnsi="Times New Roman" w:eastAsia="Times New Roman" w:cs="Times New Roman"/>
          <w:i w:val="0"/>
          <w:iCs w:val="0"/>
        </w:rPr>
        <w:t xml:space="preserve">mm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Blade Thickness: 8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Configuration: Counter-rotating paddle design sweeping the hopper periphery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Speed: </w:t>
      </w:r>
      <w:r>
        <w:rPr>
          <w:rFonts w:ascii="Times New Roman" w:hAnsi="Times New Roman" w:eastAsia="Times New Roman" w:cs="Times New Roman"/>
          <w:i w:val="0"/>
          <w:iCs w:val="0"/>
        </w:rPr>
        <w:t xml:space="preserve">30</w:t>
      </w:r>
      <w:r>
        <w:rPr>
          <w:rFonts w:ascii="Times New Roman" w:hAnsi="Times New Roman" w:eastAsia="Times New Roman" w:cs="Times New Roman"/>
          <w:i w:val="0"/>
          <w:iCs w:val="0"/>
        </w:rPr>
        <w:t xml:space="preserve"> RPM (independent drive from auger)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Clearance: 3-5 mm from hopper walls to prevent interference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Drive: </w:t>
      </w:r>
      <w:r>
        <w:rPr>
          <w:rFonts w:ascii="Times New Roman" w:hAnsi="Times New Roman" w:eastAsia="Times New Roman" w:cs="Times New Roman"/>
          <w:i w:val="0"/>
          <w:iCs w:val="0"/>
        </w:rPr>
        <w:t xml:space="preserve">DC </w:t>
      </w:r>
      <w:r>
        <w:rPr>
          <w:rFonts w:ascii="Times New Roman" w:hAnsi="Times New Roman" w:eastAsia="Times New Roman" w:cs="Times New Roman"/>
          <w:i w:val="0"/>
          <w:iCs w:val="0"/>
        </w:rPr>
        <w:t xml:space="preserve">motor .</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agitator performs three critical functions: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1. Bridge Breaking: Continuously destroys cohesive arches forming above the screw</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2. Homogenization: Re-mixes fine and coarse particles to minimize segregation and stabilize bulk density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3. Force Feeding: Actively pushes powder toward the auger flights to ensure full screw filling in each revolution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26"/>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Agitator System and Coaxial Drive Architecture Design: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To ensure continuous mass flow and prevent bridging, the internal agitation system operates independently from the main auger screw. The des</w:t>
      </w:r>
      <w:r>
        <w:rPr>
          <w:rFonts w:ascii="Times New Roman" w:hAnsi="Times New Roman" w:eastAsia="Times New Roman" w:cs="Times New Roman"/>
          <w:i w:val="0"/>
          <w:iCs w:val="0"/>
        </w:rPr>
        <w:t xml:space="preserve">ign utilizes a highly specialized coaxial drive architecture that allows the central auger shaft (Blender Auger Long) to rotate at 135 RPM (CW) while the outer Blender Seat, which holds the Agitator / Blender blades, rotates simultaneously at 30 RPM (CCW).</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This kinematic decoupling is achieved through a precision-engineered concentric assembly: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7"/>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Inner Transmission:</w:t>
      </w:r>
      <w:r>
        <w:rPr>
          <w:rFonts w:ascii="Times New Roman" w:hAnsi="Times New Roman" w:eastAsia="Times New Roman" w:cs="Times New Roman"/>
          <w:i w:val="0"/>
          <w:iCs w:val="0"/>
        </w:rPr>
        <w:t xml:space="preserve"> The primary high-speed torque is transmitted through the Auger Shaft and the Blender Auger Long directly to the Auger Screw.</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7"/>
        </w:numPr>
        <w:pBdr/>
        <w:spacing w:line="360" w:lineRule="auto"/>
        <w:ind/>
        <w:rPr>
          <w:rFonts w:ascii="Times New Roman" w:hAnsi="Times New Roman" w:cs="Times New Roman"/>
          <w:bCs w:val="0"/>
          <w:i w:val="0"/>
        </w:rPr>
      </w:pPr>
      <w:r>
        <w:rPr>
          <w:rFonts w:ascii="Times New Roman" w:hAnsi="Times New Roman" w:eastAsia="Times New Roman" w:cs="Times New Roman"/>
          <w:b/>
          <w:bCs/>
          <w:i w:val="0"/>
          <w:iCs w:val="0"/>
        </w:rPr>
        <w:t xml:space="preserve">Outer Transmission:</w:t>
      </w:r>
      <w:r>
        <w:rPr>
          <w:rFonts w:ascii="Times New Roman" w:hAnsi="Times New Roman" w:eastAsia="Times New Roman" w:cs="Times New Roman"/>
          <w:i w:val="0"/>
          <w:iCs w:val="0"/>
        </w:rPr>
        <w:t xml:space="preserve"> The low-speed counte</w:t>
      </w:r>
      <w:r>
        <w:rPr>
          <w:rFonts w:ascii="Times New Roman" w:hAnsi="Times New Roman" w:eastAsia="Times New Roman" w:cs="Times New Roman"/>
          <w:i w:val="0"/>
          <w:iCs w:val="0"/>
        </w:rPr>
        <w:t xml:space="preserve">r-rotation is driven by an independent motor housed in the Blender Motor Case. The torque is transmitted via a timing belt system utilizing an HTPA50S5M150-A-H40 driven pulley and a C-HTPA20S5M150-A-P15 drive pulley, which are connected to the Blender Seat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26"/>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Bearing Architecture and Mechanical Decoupling: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fundamental challenge in this coaxial design is physically isolating the high-speed and low-speed rotational dynamics to prevent friction-induced torque transfer. This is resolved by an advanced bearing and sleeve configuration: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Inner Isolation (Shaft-to-Seat): Deep gro</w:t>
      </w:r>
      <w:r>
        <w:rPr>
          <w:rFonts w:ascii="Times New Roman" w:hAnsi="Times New Roman" w:eastAsia="Times New Roman" w:cs="Times New Roman"/>
          <w:i w:val="0"/>
          <w:iCs w:val="0"/>
        </w:rPr>
        <w:t xml:space="preserve">ove ball bearings (B6702ZZ and B6804ZZ) are press-fitted between the high-speed Blender Auger Long shaft and the intermediate Coupling Sleeve / Blender Seat. These bearings completely isolate the internal 135 RPM rotation from the external 30 RPM rotation.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Outer Support (Seat-t</w:t>
      </w:r>
      <w:r>
        <w:rPr>
          <w:rFonts w:ascii="Times New Roman" w:hAnsi="Times New Roman" w:eastAsia="Times New Roman" w:cs="Times New Roman"/>
          <w:i w:val="0"/>
          <w:iCs w:val="0"/>
        </w:rPr>
        <w:t xml:space="preserve">o-Frame): The entire rotating agitator assembly is structurally supported by the Outer Bearing Seat, which is rigidly bolted to the Funnel Plate Seat and the Main Plate. Additional bearings (B6809ZZ and B6902ZZ) are placed between the Blender Seat and the </w:t>
      </w:r>
      <w:r>
        <w:rPr>
          <w:rFonts w:ascii="Times New Roman" w:hAnsi="Times New Roman" w:eastAsia="Times New Roman" w:cs="Times New Roman"/>
          <w:i w:val="0"/>
          <w:iCs w:val="0"/>
        </w:rPr>
        <w:t xml:space="preserve">Outer Bearing Seat, allowing the agitator to rotate smoothly relative to the stationary machine frame.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Axial Retention and Preload: To prevent any axial displacement or vibrations during the</w:t>
      </w:r>
      <w:r>
        <w:rPr>
          <w:rFonts w:ascii="Times New Roman" w:hAnsi="Times New Roman" w:eastAsia="Times New Roman" w:cs="Times New Roman"/>
          <w:i w:val="0"/>
          <w:iCs w:val="0"/>
        </w:rPr>
        <w:t xml:space="preserve"> start-stop dosing cycles, precision locknuts (MUEN15 and MUEN45) are utilized. These locknuts secure the inner and outer bearing races, ensuring strict geometric alignment and preventing the tight radial clearance (1.5 mm) from deviating during operation.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Environmental Protection: All selected bearing</w:t>
      </w:r>
      <w:r>
        <w:rPr>
          <w:rFonts w:ascii="Times New Roman" w:hAnsi="Times New Roman" w:eastAsia="Times New Roman" w:cs="Times New Roman"/>
          <w:i w:val="0"/>
          <w:iCs w:val="0"/>
        </w:rPr>
        <w:t xml:space="preserve">s feature double metal shields (ZZ designation). This is a critical design choice to prevent the highly abrasive and hygroscopic sodium chloride dust from penetrating the rolling elements, thereby extending the fatigue endurance of the mechanical assembly.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26"/>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Auger Subsystem: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auger screw is the core dosing element, providing positive displacement metering of material. Key specifications include: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Outer diameter: 60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Shaft diameter: 16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Pitch: 60 mm (square pitch configuration)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Radial clearance: 1.5 mm maximum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Material: AISI 3</w:t>
      </w:r>
      <w:r>
        <w:rPr>
          <w:rFonts w:ascii="Times New Roman" w:hAnsi="Times New Roman" w:eastAsia="Times New Roman" w:cs="Times New Roman"/>
          <w:i w:val="0"/>
          <w:iCs w:val="0"/>
        </w:rPr>
        <w:t xml:space="preserve">04</w:t>
      </w:r>
      <w:r>
        <w:rPr>
          <w:rFonts w:ascii="Times New Roman" w:hAnsi="Times New Roman" w:eastAsia="Times New Roman" w:cs="Times New Roman"/>
          <w:i w:val="0"/>
          <w:iCs w:val="0"/>
        </w:rPr>
        <w:t xml:space="preserve"> stainless steel with electropolished flights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w:t>
      </w:r>
      <w:r>
        <w:rPr>
          <w:rFonts w:ascii="Times New Roman" w:hAnsi="Times New Roman" w:eastAsia="Times New Roman" w:cs="Times New Roman"/>
          <w:i w:val="0"/>
          <w:iCs w:val="0"/>
        </w:rPr>
        <w:t xml:space="preserve"> auger geometry follows the square pitch configuration (pitch equal to outer diameter), which is optimal for free-flowing granular materials. This configuration provides stable flow with minimal particle segregation and predictable volumetric displacement.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26"/>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Discharge Nozzle and Spinner Plate: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discharge mechanism controls material flow during and after the dosing cycle. The spinner plate provides flow cutoff when rotation stops, preventing dribble that would compromise weight accuracy. Design parameters include: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Spinner plate diameter: 80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Clearance to funnel lip: 2-3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Operating speed: Synchronous with auger (135 RPM)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Function: Centrifugal dispersion during rotation, angle-of-repose containment when stopped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spinner plate operates on the principle of balance between centrifugal force and angle of repose. When the auger rotates, centrifugal force pus</w:t>
      </w:r>
      <w:r>
        <w:rPr>
          <w:rFonts w:ascii="Times New Roman" w:hAnsi="Times New Roman" w:eastAsia="Times New Roman" w:cs="Times New Roman"/>
          <w:i w:val="0"/>
          <w:iCs w:val="0"/>
        </w:rPr>
        <w:t xml:space="preserve">hes salt particles radially outward through the gap between the plate and the funnel lip. Upon auger stop, centrifugal force vanishes, and the accumulated salt forms a "natural product dam" that prevents leakage without requiring complex mechanical valves.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mc:AlternateContent>
          <mc:Choice Requires="wpg">
            <w:drawing>
              <wp:inline xmlns:wp="http://schemas.openxmlformats.org/drawingml/2006/wordprocessingDrawing" distT="0" distB="0" distL="0" distR="0">
                <wp:extent cx="5731510" cy="319913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60361" name="Picture 1863690070"/>
                        <pic:cNvPicPr>
                          <a:picLocks noChangeAspect="1"/>
                        </pic:cNvPicPr>
                        <pic:nvPr/>
                      </pic:nvPicPr>
                      <pic:blipFill rotWithShape="1">
                        <a:blip r:embed="rId19"/>
                        <a:stretch/>
                      </pic:blipFill>
                      <pic:spPr bwMode="auto">
                        <a:xfrm>
                          <a:off x="0" y="0"/>
                          <a:ext cx="5731509" cy="31991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30pt;height:251.90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400" w:line="360" w:lineRule="auto"/>
        <w:ind/>
        <w:jc w:val="center"/>
        <w:rPr>
          <w:rFonts w:ascii="Times New Roman" w:hAnsi="Times New Roman" w:cs="Times New Roman"/>
          <w:bCs w:val="0"/>
          <w:i w:val="0"/>
        </w:rPr>
      </w:pPr>
      <w:r>
        <w:rPr>
          <w:rFonts w:ascii="Times New Roman" w:hAnsi="Times New Roman" w:eastAsia="Times New Roman" w:cs="Times New Roman"/>
          <w:b/>
          <w:i w:val="0"/>
          <w:iCs w:val="0"/>
          <w:color w:val="4a5568"/>
          <w:sz w:val="20"/>
        </w:rPr>
        <w:t xml:space="preserve">Figure 3.3: Functional decomposition diagram showing the four primary subsystems and their interactions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28"/>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Packaging and Sealing System </w:t>
      </w:r>
      <w:r>
        <w:rPr>
          <w:rFonts w:ascii="Times New Roman" w:hAnsi="Times New Roman" w:eastAsia="Times New Roman" w:cs="Times New Roman"/>
          <w:i w:val="0"/>
          <w:iCs w:val="0"/>
        </w:rPr>
        <w:t xml:space="preserve">Architecture: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packaging subsystem transforms the planar thermoplastic film into a hermetically sealed pouch.</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29"/>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Forming Tube Subsystem: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forming tube constitutes the core component of the VFFS system, facilitating the optimal folding of the film.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Dimensions: External diameter of 83 mm (yielding a 120 mm bag width + 10 mm seal), internal diameter of 77 mm, and an overall length of 400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Forming Collar: Engineered with a 25° angle for optimal film folding fluidity.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Manufacturing</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Details: Constructed from AISI </w:t>
      </w:r>
      <w:r>
        <w:rPr>
          <w:rFonts w:ascii="Times New Roman" w:hAnsi="Times New Roman" w:eastAsia="Times New Roman" w:cs="Times New Roman"/>
          <w:i w:val="0"/>
          <w:iCs w:val="0"/>
        </w:rPr>
        <w:t xml:space="preserve">304</w:t>
      </w:r>
      <w:r>
        <w:rPr>
          <w:rFonts w:ascii="Times New Roman" w:hAnsi="Times New Roman" w:eastAsia="Times New Roman" w:cs="Times New Roman"/>
          <w:i w:val="0"/>
          <w:iCs w:val="0"/>
        </w:rPr>
        <w:t xml:space="preserve"> stainless steel with a highly polished surface ( </w:t>
      </w:r>
      <m:oMath>
        <m:r>
          <w:rPr>
            <w:rFonts w:hint="default" w:ascii="Cambria Math" w:hAnsi="Cambria Math" w:eastAsia="Cambria Math" w:cs="Cambria Math"/>
          </w:rPr>
          <m:rPr>
            <m:sty m:val="p"/>
          </m:rPr>
          <m:t>Ra≤0.4 mμ</m:t>
        </m:r>
      </m:oMath>
      <w:r>
        <w:rPr>
          <w:rFonts w:ascii="Times New Roman" w:hAnsi="Times New Roman" w:eastAsia="Times New Roman" w:cs="Times New Roman"/>
          <w:i w:val="0"/>
          <w:iCs w:val="0"/>
        </w:rPr>
        <w:t xml:space="preserve">) and a roundness tolerance of </w:t>
      </w:r>
      <w:r>
        <w:rPr>
          <w:rFonts w:ascii="Times New Roman" w:hAnsi="Times New Roman" w:eastAsia="Times New Roman" w:cs="Times New Roman"/>
          <w:i w:val="0"/>
          <w:iCs w:val="0"/>
        </w:rPr>
        <w:t xml:space="preserve">±0.05</w:t>
      </w:r>
      <w:r>
        <w:rPr>
          <w:rFonts w:ascii="Times New Roman" w:hAnsi="Times New Roman" w:eastAsia="Times New Roman" w:cs="Times New Roman"/>
          <w:i w:val="0"/>
          <w:iCs w:val="0"/>
        </w:rPr>
        <w:t xml:space="preserve">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Figure 3.3: Forming tube and collar assembly, illustrating the 25° forming angle and the mounting flange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29"/>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Sealing Mechanisms (Horizontal &amp; Vertical)</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Thermal integrity is paramount for hygroscopic materials like NaCl.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Horizontal Sealing Jaws: These 220 mm long jaws create the transverse seals and sever the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pouch. They apply 300–500 N of force and utilize a 300W cartridge heater. The 8 mm sealing surface is bifurcated into dual 3 mm lines with a central groove for a 0.5 mm cutting blade, featuring a cross-hatch pattern (0.2 mm depth) for optimal grip.</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Vertical Sealing Bars: A 400 mm bar operating at 140–160°C under 3 Bar of pneumatic pressure. It features a 10 mm sealing width and a 3 mm PTFE thermal insulation layer, adjustable horizontally by </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t xml:space="preserve">15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29"/>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Film Handling and Pull Mechanism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This system extracts film from the supply roll with controlled velocity, precision, and modulated tension.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 F</w:t>
      </w:r>
      <w:r>
        <w:rPr>
          <w:rFonts w:ascii="Times New Roman" w:hAnsi="Times New Roman" w:eastAsia="Times New Roman" w:cs="Times New Roman"/>
          <w:i w:val="0"/>
          <w:iCs w:val="0"/>
        </w:rPr>
        <w:t xml:space="preserve">ilm Unwinder &amp; EPC: Equipped with a mechanical brake for tension modulation, a dancer arm sensor for real-time feedback, and an Edge Position Control (EPC) photoelectric sensor driving a corrective servo/stepper actuator to maintain accurate film tracking.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 Pull Belt Assembly: Utilizes counter-rotating nip rollers (80 mm diameter, 300 mm width) coated in 60 Shore A durometer silicone rubber. Driven by a 450–750W servo motor with a 1:10 reduction ratio, ensuring precise kinematic synchronization.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29"/>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Pneumatic System Design</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VFFS pneumatic settings for different materials:</w:t>
      </w:r>
      <w:r>
        <w:rPr>
          <w:rFonts w:ascii="Times New Roman" w:hAnsi="Times New Roman" w:eastAsia="Times New Roman" w:cs="Times New Roman"/>
          <w:i w:val="0"/>
          <w:iCs w:val="0"/>
        </w:rPr>
      </w:r>
      <w:r>
        <w:rPr>
          <w:rFonts w:ascii="Times New Roman" w:hAnsi="Times New Roman" w:eastAsia="Times New Roman" w:cs="Times New Roman"/>
          <w:i w:val="0"/>
          <w:iCs w:val="0"/>
        </w:rPr>
      </w:r>
    </w:p>
    <w:tbl>
      <w:tblPr>
        <w:tblInd w:w="10" w:type="dxa"/>
        <w:tblW w:w="4775" w:type="pct"/>
        <w:tblCellMar>
          <w:left w:w="10" w:type="dxa"/>
          <w:right w:w="10" w:type="dxa"/>
        </w:tblCellMar>
        <w:tblBorders>
          <w:top w:val="single" w:color="000000" w:sz="8" w:space="0"/>
          <w:bottom w:val="single" w:color="000000" w:sz="8" w:space="0"/>
          <w:insideH w:val="single" w:color="cccccc" w:sz="4" w:space="0"/>
        </w:tblBorders>
        <w:tblLook w:val="04A0" w:firstRow="1" w:lastRow="0" w:firstColumn="1" w:lastColumn="0" w:noHBand="0" w:noVBand="1"/>
      </w:tblPr>
      <w:tblGrid>
        <w:gridCol w:w="1797"/>
        <w:gridCol w:w="179"/>
        <w:gridCol w:w="1526"/>
        <w:gridCol w:w="1706"/>
        <w:gridCol w:w="1706"/>
        <w:gridCol w:w="1706"/>
      </w:tblGrid>
      <w:tr>
        <w:trPr/>
        <w:tc>
          <w:tcPr>
            <w:shd w:val="clear" w:color="ffffff" w:fill="2e75b6"/>
            <w:tcBorders/>
            <w:tcW w:w="1799"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color w:val="ffffff"/>
              </w:rPr>
              <w:t xml:space="preserve">Component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gridSpan w:val="2"/>
            <w:shd w:val="clear" w:color="ffffff" w:fill="2e75b6"/>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color w:val="ffffff"/>
              </w:rPr>
              <w:t xml:space="preserve">Fiber 85</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2e75b6"/>
            <w:tcBorders/>
            <w:tcW w:w="1710" w:type="dxa"/>
            <w:textDirection w:val="lrTb"/>
            <w:noWrap w:val="false"/>
          </w:tcPr>
          <w:p>
            <w:pPr>
              <w:pBdr/>
              <w:spacing w:line="360" w:lineRule="auto"/>
              <w:ind/>
              <w:jc w:val="center"/>
              <w:rPr>
                <w:rFonts w:ascii="Times New Roman" w:hAnsi="Times New Roman" w:cs="Times New Roman"/>
                <w:b/>
                <w:bCs w:val="0"/>
                <w:i w:val="0"/>
                <w:color w:val="ffffff"/>
              </w:rPr>
            </w:pPr>
            <w:r>
              <w:rPr>
                <w:rFonts w:ascii="Times New Roman" w:hAnsi="Times New Roman" w:eastAsia="Times New Roman" w:cs="Times New Roman"/>
                <w:b/>
                <w:bCs/>
                <w:i w:val="0"/>
                <w:iCs w:val="0"/>
                <w:color w:val="ffffff"/>
              </w:rPr>
              <w:t xml:space="preserve">Fiber</w:t>
            </w:r>
            <w:r>
              <w:rPr>
                <w:rFonts w:ascii="Times New Roman" w:hAnsi="Times New Roman" w:eastAsia="Times New Roman" w:cs="Times New Roman"/>
                <w:b/>
                <w:bCs/>
                <w:i w:val="0"/>
                <w:iCs w:val="0"/>
                <w:color w:val="ffffff"/>
              </w:rPr>
              <w:t xml:space="preserve"> 120</w:t>
            </w:r>
            <w:r>
              <w:rPr>
                <w:rFonts w:ascii="Times New Roman" w:hAnsi="Times New Roman" w:eastAsia="Times New Roman" w:cs="Times New Roman"/>
                <w:b/>
                <w:bCs/>
                <w:i w:val="0"/>
                <w:iCs w:val="0"/>
                <w:color w:val="ffffff"/>
              </w:rPr>
            </w:r>
            <w:r>
              <w:rPr>
                <w:rFonts w:ascii="Times New Roman" w:hAnsi="Times New Roman" w:eastAsia="Times New Roman" w:cs="Times New Roman"/>
                <w:b/>
                <w:bCs/>
                <w:i w:val="0"/>
                <w:iCs w:val="0"/>
                <w:color w:val="ffffff"/>
              </w:rPr>
            </w:r>
          </w:p>
        </w:tc>
        <w:tc>
          <w:tcPr>
            <w:shd w:val="clear" w:color="ffffff" w:fill="2e75b6"/>
            <w:tcBorders/>
            <w:tcW w:w="1710" w:type="dxa"/>
            <w:textDirection w:val="lrTb"/>
            <w:noWrap w:val="false"/>
          </w:tcPr>
          <w:p>
            <w:pPr>
              <w:pBdr/>
              <w:spacing w:line="360" w:lineRule="auto"/>
              <w:ind/>
              <w:jc w:val="center"/>
              <w:rPr>
                <w:rFonts w:ascii="Times New Roman" w:hAnsi="Times New Roman" w:cs="Times New Roman"/>
                <w:b/>
                <w:bCs w:val="0"/>
                <w:i w:val="0"/>
                <w:color w:val="ffffff"/>
              </w:rPr>
            </w:pPr>
            <w:r>
              <w:rPr>
                <w:rFonts w:ascii="Times New Roman" w:hAnsi="Times New Roman" w:eastAsia="Times New Roman" w:cs="Times New Roman"/>
                <w:b/>
                <w:bCs/>
                <w:i w:val="0"/>
                <w:iCs w:val="0"/>
                <w:color w:val="ffffff"/>
              </w:rPr>
              <w:t xml:space="preserve">Plastic 15-35</w:t>
            </w:r>
            <w:r>
              <w:rPr>
                <w:rFonts w:ascii="Times New Roman" w:hAnsi="Times New Roman" w:eastAsia="Times New Roman" w:cs="Times New Roman"/>
                <w:b/>
                <w:bCs/>
                <w:i w:val="0"/>
                <w:iCs w:val="0"/>
                <w:color w:val="ffffff"/>
              </w:rPr>
            </w:r>
            <w:r>
              <w:rPr>
                <w:rFonts w:ascii="Times New Roman" w:hAnsi="Times New Roman" w:eastAsia="Times New Roman" w:cs="Times New Roman"/>
                <w:b/>
                <w:bCs/>
                <w:i w:val="0"/>
                <w:iCs w:val="0"/>
                <w:color w:val="ffffff"/>
              </w:rPr>
            </w:r>
          </w:p>
        </w:tc>
        <w:tc>
          <w:tcPr>
            <w:shd w:val="clear" w:color="ffffff" w:fill="2e75b6"/>
            <w:tcBorders/>
            <w:tcW w:w="1710" w:type="dxa"/>
            <w:textDirection w:val="lrTb"/>
            <w:noWrap w:val="false"/>
          </w:tcPr>
          <w:p>
            <w:pPr>
              <w:pBdr/>
              <w:spacing w:line="360" w:lineRule="auto"/>
              <w:ind/>
              <w:jc w:val="center"/>
              <w:rPr>
                <w:rFonts w:ascii="Times New Roman" w:hAnsi="Times New Roman" w:cs="Times New Roman"/>
                <w:b/>
                <w:bCs w:val="0"/>
                <w:i w:val="0"/>
                <w:color w:val="ffffff"/>
              </w:rPr>
            </w:pPr>
            <w:r>
              <w:rPr>
                <w:rFonts w:ascii="Times New Roman" w:hAnsi="Times New Roman" w:eastAsia="Times New Roman" w:cs="Times New Roman"/>
                <w:b/>
                <w:bCs/>
                <w:i w:val="0"/>
                <w:iCs w:val="0"/>
                <w:color w:val="ffffff"/>
              </w:rPr>
              <w:t xml:space="preserve">Plastic </w:t>
            </w:r>
            <w:r>
              <w:rPr>
                <w:rFonts w:ascii="Times New Roman" w:hAnsi="Times New Roman" w:eastAsia="Times New Roman" w:cs="Times New Roman"/>
                <w:b/>
                <w:bCs/>
                <w:i w:val="0"/>
                <w:iCs w:val="0"/>
                <w:color w:val="ffffff"/>
              </w:rPr>
              <w:t xml:space="preserve">50</w:t>
            </w:r>
            <w:r>
              <w:rPr>
                <w:rFonts w:ascii="Times New Roman" w:hAnsi="Times New Roman" w:eastAsia="Times New Roman" w:cs="Times New Roman"/>
                <w:b/>
                <w:bCs/>
                <w:i w:val="0"/>
                <w:iCs w:val="0"/>
                <w:color w:val="ffffff"/>
              </w:rPr>
            </w:r>
            <w:r>
              <w:rPr>
                <w:rFonts w:ascii="Times New Roman" w:hAnsi="Times New Roman" w:eastAsia="Times New Roman" w:cs="Times New Roman"/>
                <w:b/>
                <w:bCs/>
                <w:i w:val="0"/>
                <w:iCs w:val="0"/>
                <w:color w:val="ffffff"/>
              </w:rPr>
            </w:r>
          </w:p>
        </w:tc>
      </w:tr>
      <w:tr>
        <w:trPr/>
        <w:tc>
          <w:tcPr>
            <w:gridSpan w:val="2"/>
            <w:tcBorders/>
            <w:tcW w:w="1979"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Seal jaws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53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6</w:t>
            </w:r>
            <w:r>
              <w:rPr>
                <w:rFonts w:ascii="Times New Roman" w:hAnsi="Times New Roman" w:eastAsia="Times New Roman" w:cs="Times New Roman"/>
                <w:i w:val="0"/>
                <w:iCs w:val="0"/>
              </w:rPr>
              <w:t xml:space="preserve"> 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6</w:t>
            </w:r>
            <w:r>
              <w:rPr>
                <w:rFonts w:ascii="Times New Roman" w:hAnsi="Times New Roman" w:eastAsia="Times New Roman" w:cs="Times New Roman"/>
                <w:i w:val="0"/>
                <w:iCs w:val="0"/>
              </w:rPr>
              <w:t xml:space="preserve"> 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6</w:t>
            </w:r>
            <w:r>
              <w:rPr>
                <w:rFonts w:ascii="Times New Roman" w:hAnsi="Times New Roman" w:eastAsia="Times New Roman" w:cs="Times New Roman"/>
                <w:i w:val="0"/>
                <w:iCs w:val="0"/>
              </w:rPr>
              <w:t xml:space="preserve"> 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6</w:t>
            </w:r>
            <w:r>
              <w:rPr>
                <w:rFonts w:ascii="Times New Roman" w:hAnsi="Times New Roman" w:eastAsia="Times New Roman" w:cs="Times New Roman"/>
                <w:i w:val="0"/>
                <w:iCs w:val="0"/>
              </w:rPr>
              <w:t xml:space="preserve"> 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gridSpan w:val="2"/>
            <w:tcBorders/>
            <w:tcW w:w="1979"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Length seal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53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5 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5 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5 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5 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gridSpan w:val="2"/>
            <w:tcBorders/>
            <w:tcW w:w="1979"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Belt transport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53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5 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5 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5 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6</w:t>
            </w:r>
            <w:r>
              <w:rPr>
                <w:rFonts w:ascii="Times New Roman" w:hAnsi="Times New Roman" w:eastAsia="Times New Roman" w:cs="Times New Roman"/>
                <w:i w:val="0"/>
                <w:iCs w:val="0"/>
              </w:rPr>
              <w:t xml:space="preserve"> 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gridSpan w:val="2"/>
            <w:tcBorders/>
            <w:tcW w:w="1979"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Film brake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53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3</w:t>
            </w:r>
            <w:r>
              <w:rPr>
                <w:rFonts w:ascii="Times New Roman" w:hAnsi="Times New Roman" w:eastAsia="Times New Roman" w:cs="Times New Roman"/>
                <w:i w:val="0"/>
                <w:iCs w:val="0"/>
              </w:rPr>
              <w:t xml:space="preserve"> 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3</w:t>
            </w:r>
            <w:r>
              <w:rPr>
                <w:rFonts w:ascii="Times New Roman" w:hAnsi="Times New Roman" w:eastAsia="Times New Roman" w:cs="Times New Roman"/>
                <w:i w:val="0"/>
                <w:iCs w:val="0"/>
              </w:rPr>
              <w:t xml:space="preserve"> 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3</w:t>
            </w:r>
            <w:r>
              <w:rPr>
                <w:rFonts w:ascii="Times New Roman" w:hAnsi="Times New Roman" w:eastAsia="Times New Roman" w:cs="Times New Roman"/>
                <w:i w:val="0"/>
                <w:iCs w:val="0"/>
              </w:rPr>
              <w:t xml:space="preserve"> 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3</w:t>
            </w:r>
            <w:r>
              <w:rPr>
                <w:rFonts w:ascii="Times New Roman" w:hAnsi="Times New Roman" w:eastAsia="Times New Roman" w:cs="Times New Roman"/>
                <w:i w:val="0"/>
                <w:iCs w:val="0"/>
              </w:rPr>
              <w:t xml:space="preserve"> 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gridSpan w:val="2"/>
            <w:tcBorders/>
            <w:tcW w:w="1979"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Film tension  </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53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2</w:t>
            </w:r>
            <w:r>
              <w:rPr>
                <w:rFonts w:ascii="Times New Roman" w:hAnsi="Times New Roman" w:eastAsia="Times New Roman" w:cs="Times New Roman"/>
                <w:i w:val="0"/>
                <w:iCs w:val="0"/>
              </w:rPr>
              <w:t xml:space="preserve"> 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1</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0</w:t>
            </w:r>
            <w:r>
              <w:rPr>
                <w:rFonts w:ascii="Times New Roman" w:hAnsi="Times New Roman" w:eastAsia="Times New Roman" w:cs="Times New Roman"/>
                <w:i w:val="0"/>
                <w:iCs w:val="0"/>
              </w:rPr>
              <w:t xml:space="preserve"> 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keepNext w:val="true"/>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4</w:t>
            </w:r>
            <w:r>
              <w:rPr>
                <w:rFonts w:ascii="Times New Roman" w:hAnsi="Times New Roman" w:eastAsia="Times New Roman" w:cs="Times New Roman"/>
                <w:i w:val="0"/>
                <w:iCs w:val="0"/>
              </w:rPr>
              <w:t xml:space="preserve"> bars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Style w:val="822"/>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Table:3.3.1 </w:t>
      </w:r>
      <w:r>
        <w:rPr>
          <w:rFonts w:ascii="Times New Roman" w:hAnsi="Times New Roman" w:eastAsia="Times New Roman" w:cs="Times New Roman"/>
          <w:i w:val="0"/>
          <w:iCs w:val="0"/>
        </w:rPr>
        <w:fldChar w:fldCharType="begin"/>
      </w:r>
      <w:r>
        <w:rPr>
          <w:rFonts w:ascii="Times New Roman" w:hAnsi="Times New Roman" w:eastAsia="Times New Roman" w:cs="Times New Roman"/>
          <w:i w:val="0"/>
          <w:iCs w:val="0"/>
        </w:rPr>
        <w:instrText xml:space="preserve"> SEQ Table:3.3.1 \* ARABIC </w:instrText>
      </w:r>
      <w:r>
        <w:rPr>
          <w:rFonts w:ascii="Times New Roman" w:hAnsi="Times New Roman" w:eastAsia="Times New Roman" w:cs="Times New Roman"/>
          <w:i w:val="0"/>
          <w:iCs w:val="0"/>
        </w:rPr>
        <w:fldChar w:fldCharType="separate"/>
      </w:r>
      <w:r>
        <w:rPr>
          <w:rFonts w:ascii="Times New Roman" w:hAnsi="Times New Roman" w:eastAsia="Times New Roman" w:cs="Times New Roman"/>
          <w:i w:val="0"/>
          <w:iCs w:val="0"/>
        </w:rPr>
        <w:t xml:space="preserve">1</w:t>
      </w:r>
      <w:r>
        <w:rPr>
          <w:rFonts w:ascii="Times New Roman" w:hAnsi="Times New Roman" w:eastAsia="Times New Roman" w:cs="Times New Roman"/>
          <w:i w:val="0"/>
          <w:iCs w:val="0"/>
        </w:rPr>
        <w:fldChar w:fldCharType="end"/>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t xml:space="preserve">VFFS pneumatic settings for different materials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Power and Utilities Requirements</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tbl>
      <w:tblPr>
        <w:tblInd w:w="10" w:type="dxa"/>
        <w:tblW w:w="4775" w:type="pct"/>
        <w:tblCellMar>
          <w:left w:w="10" w:type="dxa"/>
          <w:right w:w="10" w:type="dxa"/>
        </w:tblCellMar>
        <w:tblBorders>
          <w:top w:val="single" w:color="000000" w:sz="8" w:space="0"/>
          <w:bottom w:val="single" w:color="000000" w:sz="8" w:space="0"/>
          <w:insideH w:val="single" w:color="cccccc" w:sz="4" w:space="0"/>
        </w:tblBorders>
        <w:tblLook w:val="04A0" w:firstRow="1" w:lastRow="0" w:firstColumn="1" w:lastColumn="0" w:noHBand="0" w:noVBand="1"/>
      </w:tblPr>
      <w:tblGrid>
        <w:gridCol w:w="2239"/>
        <w:gridCol w:w="224"/>
        <w:gridCol w:w="1903"/>
        <w:gridCol w:w="2127"/>
        <w:gridCol w:w="2127"/>
      </w:tblGrid>
      <w:tr>
        <w:trPr/>
        <w:tc>
          <w:tcPr>
            <w:shd w:val="clear" w:color="ffffff" w:fill="2e75b6"/>
            <w:tcBorders/>
            <w:tcW w:w="1799"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color w:val="ffffff"/>
              </w:rPr>
              <w:t xml:space="preserve">Utility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gridSpan w:val="2"/>
            <w:shd w:val="clear" w:color="ffffff" w:fill="2e75b6"/>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color w:val="ffffff"/>
              </w:rPr>
              <w:t xml:space="preserve">Specification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2e75b6"/>
            <w:tcBorders/>
            <w:tcW w:w="1710" w:type="dxa"/>
            <w:textDirection w:val="lrTb"/>
            <w:noWrap w:val="false"/>
          </w:tcPr>
          <w:p>
            <w:pPr>
              <w:pBdr/>
              <w:spacing w:line="360" w:lineRule="auto"/>
              <w:ind/>
              <w:jc w:val="center"/>
              <w:rPr>
                <w:rFonts w:ascii="Times New Roman" w:hAnsi="Times New Roman" w:cs="Times New Roman"/>
                <w:b/>
                <w:bCs w:val="0"/>
                <w:i w:val="0"/>
                <w:color w:val="ffffff"/>
              </w:rPr>
            </w:pPr>
            <w:r>
              <w:rPr>
                <w:rFonts w:ascii="Times New Roman" w:hAnsi="Times New Roman" w:eastAsia="Times New Roman" w:cs="Times New Roman"/>
                <w:b/>
                <w:bCs/>
                <w:i w:val="0"/>
                <w:iCs w:val="0"/>
                <w:color w:val="ffffff"/>
              </w:rPr>
              <w:t xml:space="preserve">Consumption</w:t>
            </w:r>
            <w:r>
              <w:rPr>
                <w:rFonts w:ascii="Times New Roman" w:hAnsi="Times New Roman" w:eastAsia="Times New Roman" w:cs="Times New Roman"/>
                <w:b/>
                <w:bCs/>
                <w:i w:val="0"/>
                <w:iCs w:val="0"/>
                <w:color w:val="ffffff"/>
              </w:rPr>
            </w:r>
            <w:r>
              <w:rPr>
                <w:rFonts w:ascii="Times New Roman" w:hAnsi="Times New Roman" w:eastAsia="Times New Roman" w:cs="Times New Roman"/>
                <w:b/>
                <w:bCs/>
                <w:i w:val="0"/>
                <w:iCs w:val="0"/>
                <w:color w:val="ffffff"/>
              </w:rPr>
            </w:r>
          </w:p>
        </w:tc>
        <w:tc>
          <w:tcPr>
            <w:shd w:val="clear" w:color="ffffff" w:fill="2e75b6"/>
            <w:tcBorders/>
            <w:tcW w:w="1710" w:type="dxa"/>
            <w:textDirection w:val="lrTb"/>
            <w:noWrap w:val="false"/>
          </w:tcPr>
          <w:p>
            <w:pPr>
              <w:pBdr/>
              <w:spacing w:line="360" w:lineRule="auto"/>
              <w:ind/>
              <w:jc w:val="center"/>
              <w:rPr>
                <w:rFonts w:ascii="Times New Roman" w:hAnsi="Times New Roman" w:cs="Times New Roman"/>
                <w:b/>
                <w:bCs w:val="0"/>
                <w:i w:val="0"/>
                <w:color w:val="ffffff"/>
              </w:rPr>
            </w:pPr>
            <w:r>
              <w:rPr>
                <w:rFonts w:ascii="Times New Roman" w:hAnsi="Times New Roman" w:eastAsia="Times New Roman" w:cs="Times New Roman"/>
                <w:b/>
                <w:bCs/>
                <w:i w:val="0"/>
                <w:iCs w:val="0"/>
                <w:color w:val="ffffff"/>
              </w:rPr>
              <w:t xml:space="preserve">Connection Size</w:t>
            </w:r>
            <w:r>
              <w:rPr>
                <w:rFonts w:ascii="Times New Roman" w:hAnsi="Times New Roman" w:eastAsia="Times New Roman" w:cs="Times New Roman"/>
                <w:b/>
                <w:bCs/>
                <w:i w:val="0"/>
                <w:iCs w:val="0"/>
                <w:color w:val="ffffff"/>
              </w:rPr>
            </w:r>
            <w:r>
              <w:rPr>
                <w:rFonts w:ascii="Times New Roman" w:hAnsi="Times New Roman" w:eastAsia="Times New Roman" w:cs="Times New Roman"/>
                <w:b/>
                <w:bCs/>
                <w:i w:val="0"/>
                <w:iCs w:val="0"/>
                <w:color w:val="ffffff"/>
              </w:rPr>
            </w:r>
          </w:p>
        </w:tc>
      </w:tr>
      <w:tr>
        <w:trPr/>
        <w:tc>
          <w:tcPr>
            <w:gridSpan w:val="2"/>
            <w:tcBorders/>
            <w:tcW w:w="1979"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Electrical Power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53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1-phase, 220V, 50/60Hz  </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1–4 kW total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32A circuit breaker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gridSpan w:val="2"/>
            <w:tcBorders/>
            <w:tcW w:w="1979"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Compressed Air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53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6–8 bar, Dry, Oil-free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50–100 L/min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1/2" NPT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gridSpan w:val="2"/>
            <w:tcBorders/>
            <w:tcW w:w="1979"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Cooling Water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53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15–25°C, 2–4 L/min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120–240 L/</w:t>
            </w:r>
            <w:r>
              <w:rPr>
                <w:rFonts w:ascii="Times New Roman" w:hAnsi="Times New Roman" w:eastAsia="Times New Roman" w:cs="Times New Roman"/>
                <w:i w:val="0"/>
                <w:iCs w:val="0"/>
              </w:rPr>
              <w:t xml:space="preserve">hr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3/4" hose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gridSpan w:val="2"/>
            <w:tcBorders/>
            <w:tcW w:w="1979"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Exhaust Ventilation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53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500–1,500 m³/h</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Product</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dependent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710" w:type="dxa"/>
            <w:textDirection w:val="lrTb"/>
            <w:noWrap w:val="false"/>
          </w:tcPr>
          <w:p>
            <w:pPr>
              <w:keepNext w:val="true"/>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150–200 mm duct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Style w:val="822"/>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Table:3.3.1 </w:t>
      </w:r>
      <w:r>
        <w:rPr>
          <w:rFonts w:ascii="Times New Roman" w:hAnsi="Times New Roman" w:eastAsia="Times New Roman" w:cs="Times New Roman"/>
          <w:i w:val="0"/>
          <w:iCs w:val="0"/>
        </w:rPr>
        <w:fldChar w:fldCharType="begin"/>
      </w:r>
      <w:r>
        <w:rPr>
          <w:rFonts w:ascii="Times New Roman" w:hAnsi="Times New Roman" w:eastAsia="Times New Roman" w:cs="Times New Roman"/>
          <w:i w:val="0"/>
          <w:iCs w:val="0"/>
        </w:rPr>
        <w:instrText xml:space="preserve"> SEQ Table:3.3.1 \* ARABIC </w:instrText>
      </w:r>
      <w:r>
        <w:rPr>
          <w:rFonts w:ascii="Times New Roman" w:hAnsi="Times New Roman" w:eastAsia="Times New Roman" w:cs="Times New Roman"/>
          <w:i w:val="0"/>
          <w:iCs w:val="0"/>
        </w:rPr>
        <w:fldChar w:fldCharType="separate"/>
      </w:r>
      <w:r>
        <w:rPr>
          <w:rFonts w:ascii="Times New Roman" w:hAnsi="Times New Roman" w:eastAsia="Times New Roman" w:cs="Times New Roman"/>
          <w:i w:val="0"/>
          <w:iCs w:val="0"/>
        </w:rPr>
        <w:t xml:space="preserve">2</w:t>
      </w:r>
      <w:r>
        <w:rPr>
          <w:rFonts w:ascii="Times New Roman" w:hAnsi="Times New Roman" w:eastAsia="Times New Roman" w:cs="Times New Roman"/>
          <w:i w:val="0"/>
          <w:iCs w:val="0"/>
        </w:rPr>
        <w:fldChar w:fldCharType="end"/>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t xml:space="preserve">Power and Utilities Requirements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3.3.2 Selection of Actuation (Servo-driven vs. Induction)</w:t>
      </w:r>
      <w: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selection of motor technology for auger drive represents a critical design decision affecting precision, cost, and system complexity. Three primary options were evaluated: induction motor with clutch-brake, stepper motor, and servo motor [5].</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Option 1: Induction Motor with Clutch-Brake</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Traditional auger fillers employed induction motors running continuously with mechanical clutch-brake mechanisms to control auger rotation. While mechanically simple and cost-effective, this approach suffers from significant limitations: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Poor positioning accuracy due to clutch engagement variability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Mechanical wear requiring frequent maintenance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Limited dynamic response (slow acceleration/deceleration)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Inability to implement advanced motion profiles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Option 2: Stepper Motor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Stepper motors provide open-loop position control without feedback devices. While offering improved positioning compared to clutch-brake systems, stepper motors exhibit several disadvantages: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Risk of missed steps under load, causing cumulative positioning errors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Limited torque at high speeds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Audible noise and vibration at certain speeds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No verification of actual position achieved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Option 3: Servo Motor (Selected)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Servo motor systems combine high-performance brushless motors with closed-loop feedback control, offering superior performance for precision dosing applications. The selected Panasonic MINAS A6 AC servo motor provides: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23-bit absolute encoder (8,388,608 pulses per revolution)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High dynamic response (acceleration to rated speed in &lt;50 </w:t>
      </w:r>
      <w:r>
        <w:rPr>
          <w:rFonts w:ascii="Times New Roman" w:hAnsi="Times New Roman" w:eastAsia="Times New Roman" w:cs="Times New Roman"/>
          <w:i w:val="0"/>
          <w:iCs w:val="0"/>
        </w:rPr>
        <w:t xml:space="preserve">ms</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Full torque available across entire speed range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Electronic cam and motion profile capability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Real-time position verification and error correction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servo motor is coupled to a 20:1 planetary</w:t>
      </w:r>
      <w:r>
        <w:rPr>
          <w:rFonts w:ascii="Times New Roman" w:hAnsi="Times New Roman" w:eastAsia="Times New Roman" w:cs="Times New Roman"/>
          <w:i w:val="0"/>
          <w:iCs w:val="0"/>
        </w:rPr>
        <w:t xml:space="preserve"> gearbox, providing output speed of 135 RPM at the auger while multiplying motor torque by the gear ratio (minus efficiency losses). The planetary configuration offers high torque density, low backlash (&lt;3 arcminutes), and efficient power transmission [6].</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selection of servo motor technology is justified by the following quantitative analysis: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Positioning Resolution: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23-bit encoder provides angular resolution of:</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θ_res</w:t>
      </w:r>
      <w:r>
        <w:rPr>
          <w:rFonts w:ascii="Times New Roman" w:hAnsi="Times New Roman" w:eastAsia="Times New Roman" w:cs="Times New Roman"/>
          <w:i w:val="0"/>
          <w:iCs w:val="0"/>
        </w:rPr>
        <w:t xml:space="preserve"> = 360° / 2^23 = 360° / 8,388,608 = 4.29 × 10^-5 degrees per count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For a 500g dose requiring 3.95 revolutions, the positioning error contribution to weight variation is: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Error = (4.29 × 10^-5°) × (3.95 rev) × (500g / 360°) = 2.35 × 10^-4 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This negligible error confirms that servo positioning accuracy exceeds the requirements for ±1.5% dosing accuracy.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top w:val="single" w:color="e2e8f0" w:sz="4" w:space="0"/>
          <w:left w:val="single" w:color="e2e8f0" w:sz="4" w:space="0"/>
          <w:bottom w:val="single" w:color="e2e8f0" w:sz="4" w:space="0"/>
          <w:right w:val="single" w:color="e2e8f0" w:sz="4" w:space="0"/>
        </w:pBdr>
        <w:spacing w:after="100" w:before="300" w:line="360" w:lineRule="auto"/>
        <w:ind w:right="720" w:left="720"/>
        <w:jc w:val="center"/>
        <w:rPr>
          <w:rFonts w:ascii="Times New Roman" w:hAnsi="Times New Roman" w:cs="Times New Roman"/>
          <w:bCs w:val="0"/>
          <w:i w:val="0"/>
        </w:rPr>
      </w:pPr>
      <w:r>
        <w:rPr>
          <w:rFonts w:ascii="Times New Roman" w:hAnsi="Times New Roman" w:eastAsia="Times New Roman" w:cs="Times New Roman"/>
          <w:i w:val="0"/>
          <w:iCs w:val="0"/>
          <w:color w:val="718096"/>
          <w:sz w:val="20"/>
        </w:rPr>
        <w:t xml:space="preserve">[Insert Figure 3.4 here]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400" w:line="360" w:lineRule="auto"/>
        <w:ind/>
        <w:jc w:val="center"/>
        <w:rPr>
          <w:rFonts w:ascii="Times New Roman" w:hAnsi="Times New Roman" w:cs="Times New Roman"/>
          <w:bCs w:val="0"/>
          <w:i w:val="0"/>
        </w:rPr>
      </w:pPr>
      <w:r>
        <w:rPr>
          <w:rFonts w:ascii="Times New Roman" w:hAnsi="Times New Roman" w:eastAsia="Times New Roman" w:cs="Times New Roman"/>
          <w:b/>
          <w:i w:val="0"/>
          <w:iCs w:val="0"/>
          <w:color w:val="4a5568"/>
          <w:sz w:val="20"/>
        </w:rPr>
        <w:t xml:space="preserve">Figure 3.4: Servo motor and planetary gearbox assembly showing encoder feedback, drive coupling, and mounting configuration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3.4 Final Mechanical Architecture (CAD)</w:t>
      </w:r>
      <w: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b w:val="0"/>
          <w:i w:val="0"/>
          <w:iCs w:val="0"/>
          <w:color w:val="1a202c"/>
        </w:rPr>
        <w:t xml:space="preserve">The final mechanical design integrates all functional subsystems into a single, optimized unit that is easier to manufacture and maintain. This section presents the machine's mechanical design in the SolidWorks software.</w:t>
      </w:r>
      <w: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3.4.1 </w:t>
      </w:r>
      <w:r>
        <w:rPr>
          <w:rFonts w:ascii="Times New Roman" w:hAnsi="Times New Roman" w:eastAsia="Times New Roman" w:cs="Times New Roman"/>
          <w:i w:val="0"/>
          <w:iCs w:val="0"/>
        </w:rPr>
        <w:t xml:space="preserve">Dosing System CAD:</w:t>
      </w:r>
      <w: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keepNext w:val="true"/>
        <w:pBdr/>
        <w:spacing w:line="360" w:lineRule="auto"/>
        <w:ind/>
        <w:rPr>
          <w:rFonts w:ascii="Times New Roman" w:hAnsi="Times New Roman" w:cs="Times New Roman"/>
          <w:bCs w:val="0"/>
          <w:i w:val="0"/>
        </w:rPr>
      </w:pPr>
      <w:r>
        <w:rPr>
          <w:rFonts w:ascii="Times New Roman" w:hAnsi="Times New Roman" w:eastAsia="Times New Roman" w:cs="Times New Roman"/>
          <w:i w:val="0"/>
          <w:iCs w:val="0"/>
        </w:rPr>
        <mc:AlternateContent>
          <mc:Choice Requires="wpg">
            <w:drawing>
              <wp:inline xmlns:wp="http://schemas.openxmlformats.org/drawingml/2006/wordprocessingDrawing" distT="0" distB="0" distL="0" distR="0">
                <wp:extent cx="5731510" cy="3577590"/>
                <wp:effectExtent l="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89254" name="Picture 739684242"/>
                        <pic:cNvPicPr>
                          <a:picLocks noChangeAspect="1"/>
                        </pic:cNvPicPr>
                        <pic:nvPr/>
                      </pic:nvPicPr>
                      <pic:blipFill rotWithShape="1">
                        <a:blip r:embed="rId20"/>
                        <a:stretch/>
                      </pic:blipFill>
                      <pic:spPr bwMode="auto">
                        <a:xfrm>
                          <a:off x="0" y="0"/>
                          <a:ext cx="5731509" cy="35775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30pt;height:281.70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822"/>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Figure:3.4.1 </w:t>
      </w:r>
      <w:r>
        <w:rPr>
          <w:rFonts w:ascii="Times New Roman" w:hAnsi="Times New Roman" w:eastAsia="Times New Roman" w:cs="Times New Roman"/>
          <w:i w:val="0"/>
          <w:iCs w:val="0"/>
        </w:rPr>
        <w:fldChar w:fldCharType="begin"/>
      </w:r>
      <w:r>
        <w:rPr>
          <w:rFonts w:ascii="Times New Roman" w:hAnsi="Times New Roman" w:eastAsia="Times New Roman" w:cs="Times New Roman"/>
          <w:i w:val="0"/>
          <w:iCs w:val="0"/>
        </w:rPr>
        <w:instrText xml:space="preserve"> SEQ Figure:3.4.1 \* ARABIC </w:instrText>
      </w:r>
      <w:r>
        <w:rPr>
          <w:rFonts w:ascii="Times New Roman" w:hAnsi="Times New Roman" w:eastAsia="Times New Roman" w:cs="Times New Roman"/>
          <w:i w:val="0"/>
          <w:iCs w:val="0"/>
        </w:rPr>
        <w:fldChar w:fldCharType="separate"/>
      </w:r>
      <w:r>
        <w:rPr>
          <w:rFonts w:ascii="Times New Roman" w:hAnsi="Times New Roman" w:eastAsia="Times New Roman" w:cs="Times New Roman"/>
          <w:i w:val="0"/>
          <w:iCs w:val="0"/>
        </w:rPr>
        <w:t xml:space="preserve">1</w:t>
      </w:r>
      <w:r>
        <w:rPr>
          <w:rFonts w:ascii="Times New Roman" w:hAnsi="Times New Roman" w:eastAsia="Times New Roman" w:cs="Times New Roman"/>
          <w:i w:val="0"/>
          <w:iCs w:val="0"/>
        </w:rPr>
        <w:fldChar w:fldCharType="end"/>
      </w:r>
      <w:r>
        <w:rPr>
          <w:rFonts w:ascii="Times New Roman" w:hAnsi="Times New Roman" w:eastAsia="Times New Roman" w:cs="Times New Roman"/>
          <w:i w:val="0"/>
          <w:iCs w:val="0"/>
        </w:rPr>
        <w:t xml:space="preserve"> Dosing System CAD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0"/>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Final Hopper Dimensions:</w:t>
      </w:r>
      <w:r>
        <w:rPr>
          <w:rFonts w:ascii="Times New Roman" w:hAnsi="Times New Roman" w:eastAsia="Times New Roman" w:cs="Times New Roman"/>
          <w:i w:val="0"/>
          <w:iCs w:val="0"/>
        </w:rPr>
      </w:r>
      <w:r>
        <w:rPr>
          <w:rFonts w:ascii="Times New Roman" w:hAnsi="Times New Roman" w:eastAsia="Times New Roman" w:cs="Times New Roman"/>
          <w:i w:val="0"/>
          <w:iCs w:val="0"/>
        </w:rPr>
      </w:r>
    </w:p>
    <w:tbl>
      <w:tblPr>
        <w:tblInd w:w="10" w:type="dxa"/>
        <w:tblW w:w="5000" w:type="pct"/>
        <w:tblCellMar>
          <w:left w:w="10" w:type="dxa"/>
          <w:right w:w="10" w:type="dxa"/>
        </w:tblCellMar>
        <w:tblBorders>
          <w:top w:val="single" w:color="000000" w:sz="8" w:space="0"/>
          <w:bottom w:val="single" w:color="000000" w:sz="8" w:space="0"/>
          <w:insideH w:val="single" w:color="cccccc" w:sz="4" w:space="0"/>
        </w:tblBorders>
        <w:tblLook w:val="04A0" w:firstRow="1" w:lastRow="0" w:firstColumn="1" w:lastColumn="0" w:noHBand="0" w:noVBand="1"/>
      </w:tblPr>
      <w:tblGrid>
        <w:gridCol w:w="4514"/>
        <w:gridCol w:w="4512"/>
      </w:tblGrid>
      <w:tr>
        <w:trPr/>
        <w:tc>
          <w:tcPr>
            <w:shd w:val="clear" w:color="ffffff" w:fill="2e75b6"/>
            <w:tcBorders/>
            <w:tcW w:w="4523"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r>
            <w:bookmarkStart w:id="1" w:name="_Hlk226385654"/>
            <w:r>
              <w:rPr>
                <w:rFonts w:ascii="Times New Roman" w:hAnsi="Times New Roman" w:eastAsia="Times New Roman" w:cs="Times New Roman"/>
                <w:b/>
                <w:bCs/>
                <w:i w:val="0"/>
                <w:iCs w:val="0"/>
                <w:color w:val="ffffff"/>
              </w:rPr>
              <w:t xml:space="preserve">Parameter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2e75b6"/>
            <w:tcBorders/>
            <w:tcW w:w="4523"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b/>
                <w:bCs/>
                <w:i w:val="0"/>
                <w:iCs w:val="0"/>
                <w:color w:val="ffffff"/>
              </w:rPr>
              <w:t xml:space="preserve">Value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4523"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Total Height (H)</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4523"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330 mm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4523"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Top Diameter (</w:t>
            </w:r>
            <w:r>
              <w:rPr>
                <w:rFonts w:ascii="Times New Roman" w:hAnsi="Times New Roman" w:eastAsia="Times New Roman" w:cs="Times New Roman"/>
                <w:i w:val="0"/>
                <w:iCs w:val="0"/>
              </w:rPr>
              <w:t xml:space="preserve">Dtop</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4523"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446 mm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4523"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Outlet Diameter (</w:t>
            </w:r>
            <w:r>
              <w:rPr>
                <w:rFonts w:ascii="Times New Roman" w:hAnsi="Times New Roman" w:eastAsia="Times New Roman" w:cs="Times New Roman"/>
                <w:i w:val="0"/>
                <w:iCs w:val="0"/>
              </w:rPr>
              <w:t xml:space="preserve">Dout</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4523"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65 mm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4523"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Wall Angle (from horizontal)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4523"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60°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4523"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Wall Angle (from vertical)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4523"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30°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4523" w:type="dxa"/>
            <w:textDirection w:val="lrTb"/>
            <w:noWrap w:val="false"/>
          </w:tcPr>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Capacity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4523" w:type="dxa"/>
            <w:textDirection w:val="lrTb"/>
            <w:noWrap w:val="false"/>
          </w:tcPr>
          <w:p>
            <w:pPr>
              <w:keepNext w:val="true"/>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20 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4523" w:type="dxa"/>
            <w:textDirection w:val="lrTb"/>
            <w:noWrap w:val="false"/>
          </w:tcPr>
          <w:p>
            <w:pPr>
              <w:pBdr/>
              <w:spacing w:line="360" w:lineRule="auto"/>
              <w:ind w:hanging="360" w:left="720"/>
              <w:jc w:val="center"/>
              <w:rPr>
                <w:rFonts w:ascii="Times New Roman" w:hAnsi="Times New Roman" w:cs="Times New Roman"/>
                <w:bCs w:val="0"/>
                <w:i w:val="0"/>
              </w:rPr>
            </w:pPr>
            <w:r>
              <w:rPr>
                <w:rFonts w:ascii="Times New Roman" w:hAnsi="Times New Roman" w:eastAsia="Times New Roman" w:cs="Times New Roman"/>
                <w:i w:val="0"/>
                <w:iCs w:val="0"/>
              </w:rPr>
              <w:t xml:space="preserve">Material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4523" w:type="dxa"/>
            <w:textDirection w:val="lrTb"/>
            <w:noWrap w:val="false"/>
          </w:tcPr>
          <w:p>
            <w:pPr>
              <w:keepNext w:val="true"/>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AISI 304L stainless steel</w:t>
            </w:r>
            <w:bookmarkEnd w:id="1"/>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Style w:val="822"/>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Tabel:3.4.1 </w:t>
      </w:r>
      <w:r>
        <w:rPr>
          <w:rFonts w:ascii="Times New Roman" w:hAnsi="Times New Roman" w:eastAsia="Times New Roman" w:cs="Times New Roman"/>
          <w:i w:val="0"/>
          <w:iCs w:val="0"/>
        </w:rPr>
        <w:fldChar w:fldCharType="begin"/>
      </w:r>
      <w:r>
        <w:rPr>
          <w:rFonts w:ascii="Times New Roman" w:hAnsi="Times New Roman" w:eastAsia="Times New Roman" w:cs="Times New Roman"/>
          <w:i w:val="0"/>
          <w:iCs w:val="0"/>
        </w:rPr>
        <w:instrText xml:space="preserve"> SEQ Tabel:3.4.1 \* ARABIC </w:instrText>
      </w:r>
      <w:r>
        <w:rPr>
          <w:rFonts w:ascii="Times New Roman" w:hAnsi="Times New Roman" w:eastAsia="Times New Roman" w:cs="Times New Roman"/>
          <w:i w:val="0"/>
          <w:iCs w:val="0"/>
        </w:rPr>
        <w:fldChar w:fldCharType="separate"/>
      </w:r>
      <w:r>
        <w:rPr>
          <w:rFonts w:ascii="Times New Roman" w:hAnsi="Times New Roman" w:eastAsia="Times New Roman" w:cs="Times New Roman"/>
          <w:i w:val="0"/>
          <w:iCs w:val="0"/>
        </w:rPr>
        <w:t xml:space="preserve">1</w:t>
      </w:r>
      <w:r>
        <w:rPr>
          <w:rFonts w:ascii="Times New Roman" w:hAnsi="Times New Roman" w:eastAsia="Times New Roman" w:cs="Times New Roman"/>
          <w:i w:val="0"/>
          <w:iCs w:val="0"/>
        </w:rPr>
        <w:fldChar w:fldCharType="end"/>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t xml:space="preserve">Final Hopper Design Dimensions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keepNext w:val="true"/>
        <w:pBdr/>
        <w:spacing w:line="360" w:lineRule="auto"/>
        <w:ind/>
        <w:rPr>
          <w:rFonts w:ascii="Times New Roman" w:hAnsi="Times New Roman" w:cs="Times New Roman"/>
          <w:bCs w:val="0"/>
          <w:i w:val="0"/>
        </w:rPr>
      </w:pPr>
      <w:r>
        <w:rPr>
          <w:rFonts w:ascii="Times New Roman" w:hAnsi="Times New Roman" w:eastAsia="Times New Roman" w:cs="Times New Roman"/>
          <w:i w:val="0"/>
          <w:iCs w:val="0"/>
        </w:rPr>
        <mc:AlternateContent>
          <mc:Choice Requires="wpg">
            <w:drawing>
              <wp:inline xmlns:wp="http://schemas.openxmlformats.org/drawingml/2006/wordprocessingDrawing" distT="0" distB="0" distL="0" distR="0">
                <wp:extent cx="5731510" cy="3577590"/>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72732" name="Picture 1093747973"/>
                        <pic:cNvPicPr>
                          <a:picLocks noChangeAspect="1"/>
                        </pic:cNvPicPr>
                        <pic:nvPr/>
                      </pic:nvPicPr>
                      <pic:blipFill rotWithShape="1">
                        <a:blip r:embed="rId21"/>
                        <a:stretch/>
                      </pic:blipFill>
                      <pic:spPr bwMode="auto">
                        <a:xfrm>
                          <a:off x="0" y="0"/>
                          <a:ext cx="5731509" cy="35775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1.30pt;height:281.70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822"/>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Figure:3.4.1 </w:t>
      </w:r>
      <w:r>
        <w:rPr>
          <w:rFonts w:ascii="Times New Roman" w:hAnsi="Times New Roman" w:eastAsia="Times New Roman" w:cs="Times New Roman"/>
          <w:i w:val="0"/>
          <w:iCs w:val="0"/>
        </w:rPr>
        <w:fldChar w:fldCharType="begin"/>
      </w:r>
      <w:r>
        <w:rPr>
          <w:rFonts w:ascii="Times New Roman" w:hAnsi="Times New Roman" w:eastAsia="Times New Roman" w:cs="Times New Roman"/>
          <w:i w:val="0"/>
          <w:iCs w:val="0"/>
        </w:rPr>
        <w:instrText xml:space="preserve"> SEQ Figure:3.4.1 \* ARABIC </w:instrText>
      </w:r>
      <w:r>
        <w:rPr>
          <w:rFonts w:ascii="Times New Roman" w:hAnsi="Times New Roman" w:eastAsia="Times New Roman" w:cs="Times New Roman"/>
          <w:i w:val="0"/>
          <w:iCs w:val="0"/>
        </w:rPr>
        <w:fldChar w:fldCharType="separate"/>
      </w:r>
      <w:r>
        <w:rPr>
          <w:rFonts w:ascii="Times New Roman" w:hAnsi="Times New Roman" w:eastAsia="Times New Roman" w:cs="Times New Roman"/>
          <w:i w:val="0"/>
          <w:iCs w:val="0"/>
        </w:rPr>
        <w:t xml:space="preserve">2</w:t>
      </w:r>
      <w:r>
        <w:rPr>
          <w:rFonts w:ascii="Times New Roman" w:hAnsi="Times New Roman" w:eastAsia="Times New Roman" w:cs="Times New Roman"/>
          <w:i w:val="0"/>
          <w:iCs w:val="0"/>
        </w:rPr>
        <w:fldChar w:fldCharType="end"/>
      </w:r>
      <w:r>
        <w:rPr>
          <w:rFonts w:ascii="Times New Roman" w:hAnsi="Times New Roman" w:eastAsia="Times New Roman" w:cs="Times New Roman"/>
          <w:i w:val="0"/>
          <w:iCs w:val="0"/>
        </w:rPr>
        <w:t xml:space="preserve">Hopper CAD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0"/>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Final Blade Configuration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5"/>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Number of Blades: 2 (diametrically opposed at 180°)</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5"/>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Blade Type: Skewed paddle with 25° rake angle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5"/>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bookmarkStart w:id="2" w:name="_Hlk226371937"/>
      <w:r>
        <w:rPr>
          <w:rFonts w:ascii="Times New Roman" w:hAnsi="Times New Roman" w:eastAsia="Times New Roman" w:cs="Times New Roman"/>
          <w:i w:val="0"/>
          <w:iCs w:val="0"/>
        </w:rPr>
        <w:t xml:space="preserve">Blade Width: 60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5"/>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bookmarkStart w:id="3" w:name="_Hlk226372013"/>
      <w:r>
        <w:rPr>
          <w:rFonts w:ascii="Times New Roman" w:hAnsi="Times New Roman" w:eastAsia="Times New Roman" w:cs="Times New Roman"/>
          <w:i w:val="0"/>
          <w:iCs w:val="0"/>
        </w:rPr>
      </w:r>
      <w:bookmarkEnd w:id="2"/>
      <w:r>
        <w:rPr>
          <w:rFonts w:ascii="Times New Roman" w:hAnsi="Times New Roman" w:eastAsia="Times New Roman" w:cs="Times New Roman"/>
          <w:i w:val="0"/>
          <w:iCs w:val="0"/>
        </w:rPr>
        <w:t xml:space="preserve">Blade Thickness: 8 mm</w:t>
      </w:r>
      <w:bookmarkEnd w:id="3"/>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5"/>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bookmarkStart w:id="4" w:name="_Hlk226371764"/>
      <w:r>
        <w:rPr>
          <w:rFonts w:ascii="Times New Roman" w:hAnsi="Times New Roman" w:eastAsia="Times New Roman" w:cs="Times New Roman"/>
          <w:i w:val="0"/>
          <w:iCs w:val="0"/>
        </w:rPr>
        <w:t xml:space="preserve">Upper Blade Position: 148.5 mm from top (45% of cone height)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5"/>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bookmarkStart w:id="5" w:name="_Hlk226371814"/>
      <w:r>
        <w:rPr>
          <w:rFonts w:ascii="Times New Roman" w:hAnsi="Times New Roman" w:eastAsia="Times New Roman" w:cs="Times New Roman"/>
          <w:i w:val="0"/>
          <w:iCs w:val="0"/>
        </w:rPr>
      </w:r>
      <w:bookmarkEnd w:id="4"/>
      <w:r>
        <w:rPr>
          <w:rFonts w:ascii="Times New Roman" w:hAnsi="Times New Roman" w:eastAsia="Times New Roman" w:cs="Times New Roman"/>
          <w:i w:val="0"/>
          <w:iCs w:val="0"/>
        </w:rPr>
        <w:t xml:space="preserve">Lower Blade Position: 297 mm from top (90% of cone height)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25"/>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 Material: AISI 304L stainless steel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keepNext w:val="true"/>
        <w:pBdr/>
        <w:spacing w:line="360" w:lineRule="auto"/>
        <w:ind w:left="720"/>
        <w:rPr>
          <w:rFonts w:ascii="Times New Roman" w:hAnsi="Times New Roman" w:cs="Times New Roman"/>
          <w:bCs w:val="0"/>
          <w:i w:val="0"/>
        </w:rPr>
      </w:pPr>
      <w:r>
        <w:rPr>
          <w:rFonts w:ascii="Times New Roman" w:hAnsi="Times New Roman" w:eastAsia="Times New Roman" w:cs="Times New Roman"/>
          <w:i w:val="0"/>
          <w:iCs w:val="0"/>
        </w:rPr>
        <mc:AlternateContent>
          <mc:Choice Requires="wpg">
            <w:drawing>
              <wp:inline xmlns:wp="http://schemas.openxmlformats.org/drawingml/2006/wordprocessingDrawing" distT="0" distB="0" distL="0" distR="0">
                <wp:extent cx="5731510" cy="3577590"/>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01712" name="Picture 366921043"/>
                        <pic:cNvPicPr>
                          <a:picLocks noChangeAspect="1"/>
                        </pic:cNvPicPr>
                        <pic:nvPr/>
                      </pic:nvPicPr>
                      <pic:blipFill rotWithShape="1">
                        <a:blip r:embed="rId22"/>
                        <a:stretch/>
                      </pic:blipFill>
                      <pic:spPr bwMode="auto">
                        <a:xfrm>
                          <a:off x="0" y="0"/>
                          <a:ext cx="5731509" cy="35775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1.30pt;height:281.70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822"/>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Figure:3.4.1 </w:t>
      </w:r>
      <w:r>
        <w:rPr>
          <w:rFonts w:ascii="Times New Roman" w:hAnsi="Times New Roman" w:eastAsia="Times New Roman" w:cs="Times New Roman"/>
          <w:i w:val="0"/>
          <w:iCs w:val="0"/>
        </w:rPr>
        <w:fldChar w:fldCharType="begin"/>
      </w:r>
      <w:r>
        <w:rPr>
          <w:rFonts w:ascii="Times New Roman" w:hAnsi="Times New Roman" w:eastAsia="Times New Roman" w:cs="Times New Roman"/>
          <w:i w:val="0"/>
          <w:iCs w:val="0"/>
        </w:rPr>
        <w:instrText xml:space="preserve"> SEQ Figure:3.4.1 \* ARABIC </w:instrText>
      </w:r>
      <w:r>
        <w:rPr>
          <w:rFonts w:ascii="Times New Roman" w:hAnsi="Times New Roman" w:eastAsia="Times New Roman" w:cs="Times New Roman"/>
          <w:i w:val="0"/>
          <w:iCs w:val="0"/>
        </w:rPr>
        <w:fldChar w:fldCharType="separate"/>
      </w:r>
      <w:r>
        <w:rPr>
          <w:rFonts w:ascii="Times New Roman" w:hAnsi="Times New Roman" w:eastAsia="Times New Roman" w:cs="Times New Roman"/>
          <w:i w:val="0"/>
          <w:iCs w:val="0"/>
        </w:rPr>
        <w:t xml:space="preserve">3</w:t>
      </w:r>
      <w:r>
        <w:rPr>
          <w:rFonts w:ascii="Times New Roman" w:hAnsi="Times New Roman" w:eastAsia="Times New Roman" w:cs="Times New Roman"/>
          <w:i w:val="0"/>
          <w:iCs w:val="0"/>
        </w:rPr>
        <w:fldChar w:fldCharType="end"/>
      </w:r>
      <w:r>
        <w:rPr>
          <w:rFonts w:ascii="Times New Roman" w:hAnsi="Times New Roman" w:eastAsia="Times New Roman" w:cs="Times New Roman"/>
          <w:i w:val="0"/>
          <w:iCs w:val="0"/>
        </w:rPr>
        <w:t xml:space="preserve">Long Blade CAD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keepNext w:val="true"/>
        <w:pBdr/>
        <w:spacing w:line="360" w:lineRule="auto"/>
        <w:ind w:left="720"/>
        <w:rPr>
          <w:rFonts w:ascii="Times New Roman" w:hAnsi="Times New Roman" w:cs="Times New Roman"/>
          <w:bCs w:val="0"/>
          <w:i w:val="0"/>
        </w:rPr>
      </w:pPr>
      <w:r>
        <w:rPr>
          <w:rFonts w:ascii="Times New Roman" w:hAnsi="Times New Roman" w:eastAsia="Times New Roman" w:cs="Times New Roman"/>
          <w:i w:val="0"/>
          <w:iCs w:val="0"/>
        </w:rPr>
        <mc:AlternateContent>
          <mc:Choice Requires="wpg">
            <w:drawing>
              <wp:inline xmlns:wp="http://schemas.openxmlformats.org/drawingml/2006/wordprocessingDrawing" distT="0" distB="0" distL="0" distR="0">
                <wp:extent cx="5731510" cy="357759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84027" name="Picture 1908382356"/>
                        <pic:cNvPicPr>
                          <a:picLocks noChangeAspect="1"/>
                        </pic:cNvPicPr>
                        <pic:nvPr/>
                      </pic:nvPicPr>
                      <pic:blipFill rotWithShape="1">
                        <a:blip r:embed="rId23"/>
                        <a:stretch/>
                      </pic:blipFill>
                      <pic:spPr bwMode="auto">
                        <a:xfrm>
                          <a:off x="0" y="0"/>
                          <a:ext cx="5731509" cy="35775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1.30pt;height:281.70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822"/>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Figure:3.4.1 </w:t>
      </w:r>
      <w:r>
        <w:rPr>
          <w:rFonts w:ascii="Times New Roman" w:hAnsi="Times New Roman" w:eastAsia="Times New Roman" w:cs="Times New Roman"/>
          <w:i w:val="0"/>
          <w:iCs w:val="0"/>
        </w:rPr>
        <w:fldChar w:fldCharType="begin"/>
      </w:r>
      <w:r>
        <w:rPr>
          <w:rFonts w:ascii="Times New Roman" w:hAnsi="Times New Roman" w:eastAsia="Times New Roman" w:cs="Times New Roman"/>
          <w:i w:val="0"/>
          <w:iCs w:val="0"/>
        </w:rPr>
        <w:instrText xml:space="preserve"> SEQ Figure:3.4.1 \* ARABIC </w:instrText>
      </w:r>
      <w:r>
        <w:rPr>
          <w:rFonts w:ascii="Times New Roman" w:hAnsi="Times New Roman" w:eastAsia="Times New Roman" w:cs="Times New Roman"/>
          <w:i w:val="0"/>
          <w:iCs w:val="0"/>
        </w:rPr>
        <w:fldChar w:fldCharType="separate"/>
      </w:r>
      <w:r>
        <w:rPr>
          <w:rFonts w:ascii="Times New Roman" w:hAnsi="Times New Roman" w:eastAsia="Times New Roman" w:cs="Times New Roman"/>
          <w:i w:val="0"/>
          <w:iCs w:val="0"/>
        </w:rPr>
        <w:t xml:space="preserve">4</w:t>
      </w:r>
      <w:r>
        <w:rPr>
          <w:rFonts w:ascii="Times New Roman" w:hAnsi="Times New Roman" w:eastAsia="Times New Roman" w:cs="Times New Roman"/>
          <w:i w:val="0"/>
          <w:iCs w:val="0"/>
        </w:rPr>
        <w:fldChar w:fldCharType="end"/>
      </w:r>
      <w:r>
        <w:rPr>
          <w:rFonts w:ascii="Times New Roman" w:hAnsi="Times New Roman" w:eastAsia="Times New Roman" w:cs="Times New Roman"/>
          <w:i w:val="0"/>
          <w:iCs w:val="0"/>
        </w:rPr>
        <w:t xml:space="preserve">Short Blade CAD</w:t>
      </w:r>
      <w:bookmarkEnd w:id="5"/>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0"/>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Final </w:t>
      </w:r>
      <w:bookmarkStart w:id="6" w:name="_Hlk226381723"/>
      <w:r>
        <w:rPr>
          <w:rFonts w:ascii="Times New Roman" w:hAnsi="Times New Roman" w:eastAsia="Times New Roman" w:cs="Times New Roman"/>
          <w:i w:val="0"/>
          <w:iCs w:val="0"/>
        </w:rPr>
        <w:t xml:space="preserve">Agitator System and Coaxial Drive Architecture Design</w:t>
      </w:r>
      <w:bookmarkEnd w:id="6"/>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keepNext w:val="true"/>
        <w:pBdr/>
        <w:spacing w:line="360" w:lineRule="auto"/>
        <w:ind/>
        <w:rPr>
          <w:rFonts w:ascii="Times New Roman" w:hAnsi="Times New Roman" w:cs="Times New Roman"/>
          <w:bCs w:val="0"/>
          <w:i w:val="0"/>
        </w:rPr>
      </w:pPr>
      <w:r>
        <w:rPr>
          <w:rFonts w:ascii="Times New Roman" w:hAnsi="Times New Roman" w:eastAsia="Times New Roman" w:cs="Times New Roman"/>
          <w:i w:val="0"/>
          <w:iCs w:val="0"/>
        </w:rPr>
        <mc:AlternateContent>
          <mc:Choice Requires="wpg">
            <w:drawing>
              <wp:inline xmlns:wp="http://schemas.openxmlformats.org/drawingml/2006/wordprocessingDrawing" distT="0" distB="0" distL="0" distR="0">
                <wp:extent cx="5731510" cy="3543935"/>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89960" name="Picture 408479102"/>
                        <pic:cNvPicPr>
                          <a:picLocks noChangeAspect="1"/>
                        </pic:cNvPicPr>
                        <pic:nvPr/>
                      </pic:nvPicPr>
                      <pic:blipFill rotWithShape="1">
                        <a:blip r:embed="rId24"/>
                        <a:stretch/>
                      </pic:blipFill>
                      <pic:spPr bwMode="auto">
                        <a:xfrm>
                          <a:off x="0" y="0"/>
                          <a:ext cx="5731509" cy="35439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1.30pt;height:279.05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822"/>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Figure:3.4.1 </w:t>
      </w:r>
      <w:r>
        <w:rPr>
          <w:rFonts w:ascii="Times New Roman" w:hAnsi="Times New Roman" w:eastAsia="Times New Roman" w:cs="Times New Roman"/>
          <w:i w:val="0"/>
          <w:iCs w:val="0"/>
        </w:rPr>
        <w:fldChar w:fldCharType="begin"/>
      </w:r>
      <w:r>
        <w:rPr>
          <w:rFonts w:ascii="Times New Roman" w:hAnsi="Times New Roman" w:eastAsia="Times New Roman" w:cs="Times New Roman"/>
          <w:i w:val="0"/>
          <w:iCs w:val="0"/>
        </w:rPr>
        <w:instrText xml:space="preserve"> SEQ Figure:3.4.1 \* ARABIC </w:instrText>
      </w:r>
      <w:r>
        <w:rPr>
          <w:rFonts w:ascii="Times New Roman" w:hAnsi="Times New Roman" w:eastAsia="Times New Roman" w:cs="Times New Roman"/>
          <w:i w:val="0"/>
          <w:iCs w:val="0"/>
        </w:rPr>
        <w:fldChar w:fldCharType="separate"/>
      </w:r>
      <w:r>
        <w:rPr>
          <w:rFonts w:ascii="Times New Roman" w:hAnsi="Times New Roman" w:eastAsia="Times New Roman" w:cs="Times New Roman"/>
          <w:i w:val="0"/>
          <w:iCs w:val="0"/>
        </w:rPr>
        <w:t xml:space="preserve">5</w:t>
      </w:r>
      <w:r>
        <w:rPr>
          <w:rFonts w:ascii="Times New Roman" w:hAnsi="Times New Roman" w:eastAsia="Times New Roman" w:cs="Times New Roman"/>
          <w:i w:val="0"/>
          <w:iCs w:val="0"/>
        </w:rPr>
        <w:fldChar w:fldCharType="end"/>
      </w:r>
      <w:r>
        <w:rPr>
          <w:rFonts w:ascii="Times New Roman" w:hAnsi="Times New Roman" w:eastAsia="Times New Roman" w:cs="Times New Roman"/>
          <w:i w:val="0"/>
          <w:iCs w:val="0"/>
        </w:rPr>
        <w:t xml:space="preserve">Component </w:t>
      </w:r>
      <w:r>
        <w:rPr>
          <w:rFonts w:ascii="Times New Roman" w:hAnsi="Times New Roman" w:eastAsia="Times New Roman" w:cs="Times New Roman"/>
          <w:i w:val="0"/>
          <w:iCs w:val="0"/>
        </w:rPr>
        <w:t xml:space="preserve">Of</w:t>
      </w:r>
      <w:r>
        <w:rPr>
          <w:rFonts w:ascii="Times New Roman" w:hAnsi="Times New Roman" w:eastAsia="Times New Roman" w:cs="Times New Roman"/>
          <w:i w:val="0"/>
          <w:iCs w:val="0"/>
        </w:rPr>
        <w:t xml:space="preserve"> Agitator Connection CAD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keepNext w:val="true"/>
        <w:pBdr/>
        <w:spacing w:line="360" w:lineRule="auto"/>
        <w:ind/>
        <w:rPr>
          <w:rFonts w:ascii="Times New Roman" w:hAnsi="Times New Roman" w:cs="Times New Roman"/>
          <w:bCs w:val="0"/>
          <w:i w:val="0"/>
        </w:rPr>
      </w:pPr>
      <w:r>
        <w:rPr>
          <w:rFonts w:ascii="Times New Roman" w:hAnsi="Times New Roman" w:eastAsia="Times New Roman" w:cs="Times New Roman"/>
          <w:i w:val="0"/>
          <w:iCs w:val="0"/>
        </w:rPr>
        <mc:AlternateContent>
          <mc:Choice Requires="wpg">
            <w:drawing>
              <wp:inline xmlns:wp="http://schemas.openxmlformats.org/drawingml/2006/wordprocessingDrawing" distT="0" distB="0" distL="0" distR="0">
                <wp:extent cx="5731510" cy="3577590"/>
                <wp:effectExtent l="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59104" name="Picture 1245816203"/>
                        <pic:cNvPicPr>
                          <a:picLocks noChangeAspect="1"/>
                        </pic:cNvPicPr>
                        <pic:nvPr/>
                      </pic:nvPicPr>
                      <pic:blipFill rotWithShape="1">
                        <a:blip r:embed="rId25"/>
                        <a:stretch/>
                      </pic:blipFill>
                      <pic:spPr bwMode="auto">
                        <a:xfrm>
                          <a:off x="0" y="0"/>
                          <a:ext cx="5731509" cy="35775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1.30pt;height:281.70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822"/>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Figure:3.4.1 </w:t>
      </w:r>
      <w:r>
        <w:rPr>
          <w:rFonts w:ascii="Times New Roman" w:hAnsi="Times New Roman" w:eastAsia="Times New Roman" w:cs="Times New Roman"/>
          <w:i w:val="0"/>
          <w:iCs w:val="0"/>
        </w:rPr>
        <w:fldChar w:fldCharType="begin"/>
      </w:r>
      <w:r>
        <w:rPr>
          <w:rFonts w:ascii="Times New Roman" w:hAnsi="Times New Roman" w:eastAsia="Times New Roman" w:cs="Times New Roman"/>
          <w:i w:val="0"/>
          <w:iCs w:val="0"/>
        </w:rPr>
        <w:instrText xml:space="preserve"> SEQ Figure:3.4.1 \* ARABIC </w:instrText>
      </w:r>
      <w:r>
        <w:rPr>
          <w:rFonts w:ascii="Times New Roman" w:hAnsi="Times New Roman" w:eastAsia="Times New Roman" w:cs="Times New Roman"/>
          <w:i w:val="0"/>
          <w:iCs w:val="0"/>
        </w:rPr>
        <w:fldChar w:fldCharType="separate"/>
      </w:r>
      <w:r>
        <w:rPr>
          <w:rFonts w:ascii="Times New Roman" w:hAnsi="Times New Roman" w:eastAsia="Times New Roman" w:cs="Times New Roman"/>
          <w:i w:val="0"/>
          <w:iCs w:val="0"/>
        </w:rPr>
        <w:t xml:space="preserve">6</w:t>
      </w:r>
      <w:r>
        <w:rPr>
          <w:rFonts w:ascii="Times New Roman" w:hAnsi="Times New Roman" w:eastAsia="Times New Roman" w:cs="Times New Roman"/>
          <w:i w:val="0"/>
          <w:iCs w:val="0"/>
        </w:rPr>
        <w:fldChar w:fldCharType="end"/>
      </w:r>
      <w:r>
        <w:rPr>
          <w:rFonts w:ascii="Times New Roman" w:hAnsi="Times New Roman" w:eastAsia="Times New Roman" w:cs="Times New Roman"/>
          <w:i w:val="0"/>
          <w:iCs w:val="0"/>
        </w:rPr>
        <w:t xml:space="preserve">Agitator System CAD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0"/>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Final Auger Screw Design: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auger screw and surrounding funnel assembly constitute the core dosing mechanism. The design employs a straight (non-tapered) auger with square pitch geometry optimized for free-flowing granular materials.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Auger Screw Specifications: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Outer diameter (D): 60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Shaft diameter (Ds): 16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Pitch (P): 60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Flight thickness: 3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Number of effective pitches: 4.5</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Overall length: 320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Material: AISI </w:t>
      </w:r>
      <w:r>
        <w:rPr>
          <w:rFonts w:ascii="Times New Roman" w:hAnsi="Times New Roman" w:eastAsia="Times New Roman" w:cs="Times New Roman"/>
          <w:i w:val="0"/>
          <w:iCs w:val="0"/>
        </w:rPr>
        <w:t xml:space="preserve">304</w:t>
      </w:r>
      <w:r>
        <w:rPr>
          <w:rFonts w:ascii="Times New Roman" w:hAnsi="Times New Roman" w:eastAsia="Times New Roman" w:cs="Times New Roman"/>
          <w:i w:val="0"/>
          <w:iCs w:val="0"/>
        </w:rPr>
        <w:t xml:space="preserve">L stainless steel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keepNext w:val="true"/>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mc:AlternateContent>
          <mc:Choice Requires="wpg">
            <w:drawing>
              <wp:inline xmlns:wp="http://schemas.openxmlformats.org/drawingml/2006/wordprocessingDrawing" distT="0" distB="0" distL="0" distR="0">
                <wp:extent cx="5731510" cy="3036570"/>
                <wp:effectExtent l="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48209" name="Picture 1945087313"/>
                        <pic:cNvPicPr>
                          <a:picLocks noChangeAspect="1"/>
                        </pic:cNvPicPr>
                        <pic:nvPr/>
                      </pic:nvPicPr>
                      <pic:blipFill rotWithShape="1">
                        <a:blip r:embed="rId26"/>
                        <a:stretch/>
                      </pic:blipFill>
                      <pic:spPr bwMode="auto">
                        <a:xfrm>
                          <a:off x="0" y="0"/>
                          <a:ext cx="5731509" cy="30365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1.30pt;height:239.10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822"/>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Figure:3.4.1 </w:t>
      </w:r>
      <w:r>
        <w:rPr>
          <w:rFonts w:ascii="Times New Roman" w:hAnsi="Times New Roman" w:eastAsia="Times New Roman" w:cs="Times New Roman"/>
          <w:i w:val="0"/>
          <w:iCs w:val="0"/>
        </w:rPr>
        <w:fldChar w:fldCharType="begin"/>
      </w:r>
      <w:r>
        <w:rPr>
          <w:rFonts w:ascii="Times New Roman" w:hAnsi="Times New Roman" w:eastAsia="Times New Roman" w:cs="Times New Roman"/>
          <w:i w:val="0"/>
          <w:iCs w:val="0"/>
        </w:rPr>
        <w:instrText xml:space="preserve"> SEQ Figure:3.4.1 \* ARABIC </w:instrText>
      </w:r>
      <w:r>
        <w:rPr>
          <w:rFonts w:ascii="Times New Roman" w:hAnsi="Times New Roman" w:eastAsia="Times New Roman" w:cs="Times New Roman"/>
          <w:i w:val="0"/>
          <w:iCs w:val="0"/>
        </w:rPr>
        <w:fldChar w:fldCharType="separate"/>
      </w:r>
      <w:r>
        <w:rPr>
          <w:rFonts w:ascii="Times New Roman" w:hAnsi="Times New Roman" w:eastAsia="Times New Roman" w:cs="Times New Roman"/>
          <w:i w:val="0"/>
          <w:iCs w:val="0"/>
        </w:rPr>
        <w:t xml:space="preserve">7</w:t>
      </w:r>
      <w:r>
        <w:rPr>
          <w:rFonts w:ascii="Times New Roman" w:hAnsi="Times New Roman" w:eastAsia="Times New Roman" w:cs="Times New Roman"/>
          <w:i w:val="0"/>
          <w:iCs w:val="0"/>
        </w:rPr>
        <w:fldChar w:fldCharType="end"/>
      </w:r>
      <w:r>
        <w:rPr>
          <w:rFonts w:ascii="Times New Roman" w:hAnsi="Times New Roman" w:eastAsia="Times New Roman" w:cs="Times New Roman"/>
          <w:i w:val="0"/>
          <w:iCs w:val="0"/>
        </w:rPr>
        <w:t xml:space="preserve">Auger CAD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0"/>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Final Spinner </w:t>
      </w:r>
      <w:r>
        <w:rPr>
          <w:rFonts w:ascii="Times New Roman" w:hAnsi="Times New Roman" w:eastAsia="Times New Roman" w:cs="Times New Roman"/>
          <w:i w:val="0"/>
          <w:iCs w:val="0"/>
        </w:rPr>
        <w:t xml:space="preserve">plate :</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      • diameter: 80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keepNext w:val="true"/>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mc:AlternateContent>
          <mc:Choice Requires="wpg">
            <w:drawing>
              <wp:inline xmlns:wp="http://schemas.openxmlformats.org/drawingml/2006/wordprocessingDrawing" distT="0" distB="0" distL="0" distR="0">
                <wp:extent cx="5731510" cy="3036570"/>
                <wp:effectExtent l="0" t="0" r="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37045" name="Picture 1029107156"/>
                        <pic:cNvPicPr>
                          <a:picLocks noChangeAspect="1"/>
                        </pic:cNvPicPr>
                        <pic:nvPr/>
                      </pic:nvPicPr>
                      <pic:blipFill rotWithShape="1">
                        <a:blip r:embed="rId27"/>
                        <a:stretch/>
                      </pic:blipFill>
                      <pic:spPr bwMode="auto">
                        <a:xfrm>
                          <a:off x="0" y="0"/>
                          <a:ext cx="5731509" cy="30365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1.30pt;height:239.10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822"/>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Figure:3.4.1 </w:t>
      </w:r>
      <w:r>
        <w:rPr>
          <w:rFonts w:ascii="Times New Roman" w:hAnsi="Times New Roman" w:eastAsia="Times New Roman" w:cs="Times New Roman"/>
          <w:i w:val="0"/>
          <w:iCs w:val="0"/>
        </w:rPr>
        <w:fldChar w:fldCharType="begin"/>
      </w:r>
      <w:r>
        <w:rPr>
          <w:rFonts w:ascii="Times New Roman" w:hAnsi="Times New Roman" w:eastAsia="Times New Roman" w:cs="Times New Roman"/>
          <w:i w:val="0"/>
          <w:iCs w:val="0"/>
        </w:rPr>
        <w:instrText xml:space="preserve"> SEQ Figure:3.4.1 \* ARABIC </w:instrText>
      </w:r>
      <w:r>
        <w:rPr>
          <w:rFonts w:ascii="Times New Roman" w:hAnsi="Times New Roman" w:eastAsia="Times New Roman" w:cs="Times New Roman"/>
          <w:i w:val="0"/>
          <w:iCs w:val="0"/>
        </w:rPr>
        <w:fldChar w:fldCharType="separate"/>
      </w:r>
      <w:r>
        <w:rPr>
          <w:rFonts w:ascii="Times New Roman" w:hAnsi="Times New Roman" w:eastAsia="Times New Roman" w:cs="Times New Roman"/>
          <w:i w:val="0"/>
          <w:iCs w:val="0"/>
        </w:rPr>
        <w:t xml:space="preserve">8</w:t>
      </w:r>
      <w:r>
        <w:rPr>
          <w:rFonts w:ascii="Times New Roman" w:hAnsi="Times New Roman" w:eastAsia="Times New Roman" w:cs="Times New Roman"/>
          <w:i w:val="0"/>
          <w:iCs w:val="0"/>
        </w:rPr>
        <w:fldChar w:fldCharType="end"/>
      </w:r>
      <w:r>
        <w:rPr>
          <w:rFonts w:ascii="Times New Roman" w:hAnsi="Times New Roman" w:eastAsia="Times New Roman" w:cs="Times New Roman"/>
          <w:i w:val="0"/>
          <w:iCs w:val="0"/>
        </w:rPr>
        <w:t xml:space="preserve">Spinner Plate CAD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keepNext w:val="true"/>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mc:AlternateContent>
          <mc:Choice Requires="wpg">
            <w:drawing>
              <wp:inline xmlns:wp="http://schemas.openxmlformats.org/drawingml/2006/wordprocessingDrawing" distT="0" distB="0" distL="0" distR="0">
                <wp:extent cx="5731510" cy="3577590"/>
                <wp:effectExtent l="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83685" name="Picture 2140475763"/>
                        <pic:cNvPicPr>
                          <a:picLocks noChangeAspect="1"/>
                        </pic:cNvPicPr>
                        <pic:nvPr/>
                      </pic:nvPicPr>
                      <pic:blipFill rotWithShape="1">
                        <a:blip r:embed="rId28"/>
                        <a:stretch/>
                      </pic:blipFill>
                      <pic:spPr bwMode="auto">
                        <a:xfrm>
                          <a:off x="0" y="0"/>
                          <a:ext cx="5731509" cy="35775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1.30pt;height:281.70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822"/>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Figure:3.4.1 </w:t>
      </w:r>
      <w:r>
        <w:rPr>
          <w:rFonts w:ascii="Times New Roman" w:hAnsi="Times New Roman" w:eastAsia="Times New Roman" w:cs="Times New Roman"/>
          <w:i w:val="0"/>
          <w:iCs w:val="0"/>
        </w:rPr>
        <w:fldChar w:fldCharType="begin"/>
      </w:r>
      <w:r>
        <w:rPr>
          <w:rFonts w:ascii="Times New Roman" w:hAnsi="Times New Roman" w:eastAsia="Times New Roman" w:cs="Times New Roman"/>
          <w:i w:val="0"/>
          <w:iCs w:val="0"/>
        </w:rPr>
        <w:instrText xml:space="preserve"> SEQ Figure:3.4.1 \* ARABIC </w:instrText>
      </w:r>
      <w:r>
        <w:rPr>
          <w:rFonts w:ascii="Times New Roman" w:hAnsi="Times New Roman" w:eastAsia="Times New Roman" w:cs="Times New Roman"/>
          <w:i w:val="0"/>
          <w:iCs w:val="0"/>
        </w:rPr>
        <w:fldChar w:fldCharType="separate"/>
      </w:r>
      <w:r>
        <w:rPr>
          <w:rFonts w:ascii="Times New Roman" w:hAnsi="Times New Roman" w:eastAsia="Times New Roman" w:cs="Times New Roman"/>
          <w:i w:val="0"/>
          <w:iCs w:val="0"/>
        </w:rPr>
        <w:t xml:space="preserve">9</w:t>
      </w:r>
      <w:r>
        <w:rPr>
          <w:rFonts w:ascii="Times New Roman" w:hAnsi="Times New Roman" w:eastAsia="Times New Roman" w:cs="Times New Roman"/>
          <w:i w:val="0"/>
          <w:iCs w:val="0"/>
        </w:rPr>
        <w:fldChar w:fldCharType="end"/>
      </w:r>
      <w:r>
        <w:rPr>
          <w:rFonts w:ascii="Times New Roman" w:hAnsi="Times New Roman" w:eastAsia="Times New Roman" w:cs="Times New Roman"/>
          <w:i w:val="0"/>
          <w:iCs w:val="0"/>
        </w:rPr>
        <w:t xml:space="preserve">Spinner Plate&amp; Auger CAD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0"/>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Funnel Assembly Specifications: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Inner diameter: 63 mm (providing 1.5 mm radial clearance)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Length: </w:t>
      </w:r>
      <w:r>
        <w:rPr>
          <w:rFonts w:ascii="Times New Roman" w:hAnsi="Times New Roman" w:eastAsia="Times New Roman" w:cs="Times New Roman"/>
          <w:i w:val="0"/>
          <w:iCs w:val="0"/>
        </w:rPr>
        <w:t xml:space="preserve">15</w:t>
      </w:r>
      <w:r>
        <w:rPr>
          <w:rFonts w:ascii="Times New Roman" w:hAnsi="Times New Roman" w:eastAsia="Times New Roman" w:cs="Times New Roman"/>
          <w:i w:val="0"/>
          <w:iCs w:val="0"/>
        </w:rPr>
        <w:t xml:space="preserve">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Material: AISI 3</w:t>
      </w:r>
      <w:r>
        <w:rPr>
          <w:rFonts w:ascii="Times New Roman" w:hAnsi="Times New Roman" w:eastAsia="Times New Roman" w:cs="Times New Roman"/>
          <w:i w:val="0"/>
          <w:iCs w:val="0"/>
        </w:rPr>
        <w:t xml:space="preserve">04</w:t>
      </w:r>
      <w:r>
        <w:rPr>
          <w:rFonts w:ascii="Times New Roman" w:hAnsi="Times New Roman" w:eastAsia="Times New Roman" w:cs="Times New Roman"/>
          <w:i w:val="0"/>
          <w:iCs w:val="0"/>
        </w:rPr>
        <w:t xml:space="preserve">L stainless steel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radial clearance of 1.5 mm between auger flight tip and funnel wall represents a compromise between dosing accuracy and manuf</w:t>
      </w:r>
      <w:r>
        <w:rPr>
          <w:rFonts w:ascii="Times New Roman" w:hAnsi="Times New Roman" w:eastAsia="Times New Roman" w:cs="Times New Roman"/>
          <w:i w:val="0"/>
          <w:iCs w:val="0"/>
        </w:rPr>
        <w:t xml:space="preserve">acturing tolerance. Smaller clearance reduces backflow but increases risk of metal-to-metal contact due to thermal expansion or mechanical deflection. The 1.5 mm specification provides adequate margin while maintaining acceptable volumetric efficiency [7].</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clearance specification is validated through thermal expansion analysis: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ΔL = α × L × ΔT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Where α = 16.0 × 10^-6 /°C (thermal expansion coefficient for AISI </w:t>
      </w:r>
      <w:r>
        <w:rPr>
          <w:rFonts w:ascii="Times New Roman" w:hAnsi="Times New Roman" w:eastAsia="Times New Roman" w:cs="Times New Roman"/>
          <w:i w:val="0"/>
          <w:iCs w:val="0"/>
        </w:rPr>
        <w:t xml:space="preserve">304</w:t>
      </w:r>
      <w:r>
        <w:rPr>
          <w:rFonts w:ascii="Times New Roman" w:hAnsi="Times New Roman" w:eastAsia="Times New Roman" w:cs="Times New Roman"/>
          <w:i w:val="0"/>
          <w:iCs w:val="0"/>
        </w:rPr>
        <w:t xml:space="preserve">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L = 280 mm (auger length)</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ΔT = 42 - 25 = 17°C (maximum temperature rise)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ΔL = 16.0 × 10^-6 × 280 × 17 = 0.076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thermal expansion of 0.076 mm represents only 5% of the radial clearance, confirming adequate margin for thermal effects.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400" w:line="360" w:lineRule="auto"/>
        <w:ind/>
        <w:jc w:val="center"/>
        <w:rPr>
          <w:rFonts w:ascii="Times New Roman" w:hAnsi="Times New Roman" w:cs="Times New Roman"/>
          <w:bCs w:val="0"/>
          <w:i w:val="0"/>
          <w:color w:val="718096"/>
          <w:sz w:val="20"/>
        </w:rPr>
      </w:pPr>
      <w:r>
        <w:rPr>
          <w:rFonts w:ascii="Times New Roman" w:hAnsi="Times New Roman" w:eastAsia="Times New Roman" w:cs="Times New Roman"/>
          <w:i w:val="0"/>
          <w:iCs w:val="0"/>
          <w:color w:val="718096"/>
          <w:sz w:val="20"/>
        </w:rPr>
        <mc:AlternateContent>
          <mc:Choice Requires="wpg">
            <w:drawing>
              <wp:inline xmlns:wp="http://schemas.openxmlformats.org/drawingml/2006/wordprocessingDrawing" distT="0" distB="0" distL="0" distR="0">
                <wp:extent cx="5731510" cy="3577590"/>
                <wp:effectExtent l="0" t="0" r="0" b="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04218" name="Picture 1852808106"/>
                        <pic:cNvPicPr>
                          <a:picLocks noChangeAspect="1"/>
                        </pic:cNvPicPr>
                        <pic:nvPr/>
                      </pic:nvPicPr>
                      <pic:blipFill rotWithShape="1">
                        <a:blip r:embed="rId29"/>
                        <a:stretch/>
                      </pic:blipFill>
                      <pic:spPr bwMode="auto">
                        <a:xfrm>
                          <a:off x="0" y="0"/>
                          <a:ext cx="5731509" cy="35775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1.30pt;height:281.70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i w:val="0"/>
          <w:iCs w:val="0"/>
          <w:color w:val="718096"/>
          <w:sz w:val="20"/>
        </w:rPr>
      </w:r>
      <w:r>
        <w:rPr>
          <w:rFonts w:ascii="Times New Roman" w:hAnsi="Times New Roman" w:eastAsia="Times New Roman" w:cs="Times New Roman"/>
          <w:i w:val="0"/>
          <w:iCs w:val="0"/>
          <w:color w:val="718096"/>
          <w:sz w:val="20"/>
        </w:rPr>
      </w:r>
    </w:p>
    <w:p>
      <w:pPr>
        <w:pBdr/>
        <w:spacing w:after="400" w:line="360" w:lineRule="auto"/>
        <w:ind/>
        <w:jc w:val="center"/>
        <w:rPr>
          <w:rFonts w:ascii="Times New Roman" w:hAnsi="Times New Roman" w:cs="Times New Roman"/>
          <w:bCs w:val="0"/>
          <w:i w:val="0"/>
        </w:rPr>
      </w:pPr>
      <w:r>
        <w:rPr>
          <w:rFonts w:ascii="Times New Roman" w:hAnsi="Times New Roman" w:eastAsia="Times New Roman" w:cs="Times New Roman"/>
          <w:b/>
          <w:i w:val="0"/>
          <w:iCs w:val="0"/>
          <w:color w:val="4a5568"/>
          <w:sz w:val="20"/>
        </w:rPr>
        <w:t xml:space="preserve">Figure 3.5: CAD model </w:t>
      </w:r>
      <w:r>
        <w:rPr>
          <w:rFonts w:ascii="Times New Roman" w:hAnsi="Times New Roman" w:eastAsia="Times New Roman" w:cs="Times New Roman"/>
          <w:b/>
          <w:i w:val="0"/>
          <w:iCs w:val="0"/>
          <w:color w:val="4a5568"/>
          <w:sz w:val="20"/>
        </w:rPr>
        <w:t xml:space="preserve">of  funnel</w:t>
      </w:r>
      <w:r>
        <w:rPr>
          <w:rFonts w:ascii="Times New Roman" w:hAnsi="Times New Roman" w:eastAsia="Times New Roman" w:cs="Times New Roman"/>
          <w:b/>
          <w:i w:val="0"/>
          <w:iCs w:val="0"/>
          <w:color w:val="4a5568"/>
          <w:sz w:val="20"/>
        </w:rPr>
        <w:t xml:space="preserve"> assembly </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3.4.2 Packaging and Sealing System CAD:</w:t>
      </w:r>
      <w:r/>
      <w:r/>
      <w:r>
        <w:rPr>
          <w:rFonts w:ascii="Times New Roman" w:hAnsi="Times New Roman" w:eastAsia="Times New Roman" w:cs="Times New Roman"/>
          <w:i w:val="0"/>
          <w:iCs w:val="0"/>
        </w:rPr>
      </w:r>
    </w:p>
    <w:p>
      <w:pPr>
        <w:keepNext w:val="true"/>
        <w:pBdr/>
        <w:spacing w:line="360" w:lineRule="auto"/>
        <w:ind/>
        <w:rPr>
          <w:rFonts w:ascii="Times New Roman" w:hAnsi="Times New Roman" w:cs="Times New Roman"/>
          <w:bCs w:val="0"/>
          <w:i w:val="0"/>
        </w:rPr>
      </w:pPr>
      <w:r>
        <w:rPr>
          <w:rFonts w:ascii="Times New Roman" w:hAnsi="Times New Roman" w:eastAsia="Times New Roman" w:cs="Times New Roman"/>
          <w:i w:val="0"/>
          <w:iCs w:val="0"/>
        </w:rPr>
        <mc:AlternateContent>
          <mc:Choice Requires="wpg">
            <w:drawing>
              <wp:inline xmlns:wp="http://schemas.openxmlformats.org/drawingml/2006/wordprocessingDrawing" distT="0" distB="0" distL="0" distR="0">
                <wp:extent cx="5731510" cy="4619625"/>
                <wp:effectExtent l="0" t="0" r="0" b="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00793" name="Picture 427320334"/>
                        <pic:cNvPicPr>
                          <a:picLocks noChangeAspect="1"/>
                        </pic:cNvPicPr>
                        <pic:nvPr/>
                      </pic:nvPicPr>
                      <pic:blipFill rotWithShape="1">
                        <a:blip r:embed="rId30"/>
                        <a:stretch/>
                      </pic:blipFill>
                      <pic:spPr bwMode="auto">
                        <a:xfrm>
                          <a:off x="0" y="0"/>
                          <a:ext cx="5731509" cy="4619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1.30pt;height:363.75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822"/>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Figure:3.4.2 </w:t>
      </w:r>
      <w:r>
        <w:rPr>
          <w:rFonts w:ascii="Times New Roman" w:hAnsi="Times New Roman" w:eastAsia="Times New Roman" w:cs="Times New Roman"/>
          <w:i w:val="0"/>
          <w:iCs w:val="0"/>
        </w:rPr>
        <w:fldChar w:fldCharType="begin"/>
      </w:r>
      <w:r>
        <w:rPr>
          <w:rFonts w:ascii="Times New Roman" w:hAnsi="Times New Roman" w:eastAsia="Times New Roman" w:cs="Times New Roman"/>
          <w:i w:val="0"/>
          <w:iCs w:val="0"/>
        </w:rPr>
        <w:instrText xml:space="preserve"> SEQ Figure:3.4.2 \* ARABIC </w:instrText>
      </w:r>
      <w:r>
        <w:rPr>
          <w:rFonts w:ascii="Times New Roman" w:hAnsi="Times New Roman" w:eastAsia="Times New Roman" w:cs="Times New Roman"/>
          <w:i w:val="0"/>
          <w:iCs w:val="0"/>
        </w:rPr>
        <w:fldChar w:fldCharType="separate"/>
      </w:r>
      <w:r>
        <w:rPr>
          <w:rFonts w:ascii="Times New Roman" w:hAnsi="Times New Roman" w:eastAsia="Times New Roman" w:cs="Times New Roman"/>
          <w:i w:val="0"/>
          <w:iCs w:val="0"/>
        </w:rPr>
        <w:t xml:space="preserve">1</w:t>
      </w:r>
      <w:r>
        <w:rPr>
          <w:rFonts w:ascii="Times New Roman" w:hAnsi="Times New Roman" w:eastAsia="Times New Roman" w:cs="Times New Roman"/>
          <w:i w:val="0"/>
          <w:iCs w:val="0"/>
        </w:rPr>
        <w:fldChar w:fldCharType="end"/>
      </w:r>
      <w:r>
        <w:rPr>
          <w:rFonts w:ascii="Times New Roman" w:hAnsi="Times New Roman" w:eastAsia="Times New Roman" w:cs="Times New Roman"/>
          <w:i w:val="0"/>
          <w:iCs w:val="0"/>
        </w:rPr>
        <w:t xml:space="preserve">Packaging and Sealing System CAD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1"/>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Final </w:t>
      </w:r>
      <w:r>
        <w:rPr>
          <w:rFonts w:ascii="Times New Roman" w:hAnsi="Times New Roman" w:eastAsia="Times New Roman" w:cs="Times New Roman"/>
          <w:i w:val="0"/>
          <w:iCs w:val="0"/>
        </w:rPr>
        <w:t xml:space="preserve">Forming Tube </w:t>
      </w:r>
      <w:r>
        <w:rPr>
          <w:rFonts w:ascii="Times New Roman" w:hAnsi="Times New Roman" w:eastAsia="Times New Roman" w:cs="Times New Roman"/>
          <w:i w:val="0"/>
          <w:iCs w:val="0"/>
        </w:rPr>
        <w:t xml:space="preserve">Design </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2"/>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External diameter: 83 mm (for producing 120 mm width bags + 10 mm seal)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2"/>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Internal diameter: 77 mm (wall thickness 3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2"/>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Overall length: 400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2"/>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Forming zone length: 300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2"/>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Collar angle: 25° for optimal film folding fluidity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2"/>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SolidWorks Design Procedure: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pBdr/>
        <w:spacing w:line="360" w:lineRule="auto"/>
        <w:ind w:left="1080"/>
        <w:rPr>
          <w:rFonts w:ascii="Times New Roman" w:hAnsi="Times New Roman" w:cs="Times New Roman"/>
          <w:bCs w:val="0"/>
          <w:i w:val="0"/>
        </w:rPr>
      </w:pPr>
      <w:r>
        <w:rPr>
          <w:rFonts w:ascii="Times New Roman" w:hAnsi="Times New Roman" w:eastAsia="Times New Roman" w:cs="Times New Roman"/>
          <w:i w:val="0"/>
          <w:iCs w:val="0"/>
        </w:rPr>
        <w:t xml:space="preserve">1. Primary Sketch: External circle Ø83 mm, Internal circle Ø78 mm, Extrude 400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pBdr/>
        <w:spacing w:line="360" w:lineRule="auto"/>
        <w:ind w:left="1080"/>
        <w:rPr>
          <w:rFonts w:ascii="Times New Roman" w:hAnsi="Times New Roman" w:cs="Times New Roman"/>
          <w:bCs w:val="0"/>
          <w:i w:val="0"/>
        </w:rPr>
      </w:pPr>
      <w:r>
        <w:rPr>
          <w:rFonts w:ascii="Times New Roman" w:hAnsi="Times New Roman" w:eastAsia="Times New Roman" w:cs="Times New Roman"/>
          <w:i w:val="0"/>
          <w:iCs w:val="0"/>
        </w:rPr>
        <w:t xml:space="preserve">2. Detail Addition: Conical collar at 25° (Revolve Feature), Mounting holes 4×M8, Upper flange 10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pBdr/>
        <w:spacing w:line="360" w:lineRule="auto"/>
        <w:ind w:left="1080"/>
        <w:rPr>
          <w:rFonts w:ascii="Times New Roman" w:hAnsi="Times New Roman" w:cs="Times New Roman"/>
          <w:bCs w:val="0"/>
          <w:i w:val="0"/>
        </w:rPr>
      </w:pPr>
      <w:r>
        <w:rPr>
          <w:rFonts w:ascii="Times New Roman" w:hAnsi="Times New Roman" w:eastAsia="Times New Roman" w:cs="Times New Roman"/>
          <w:i w:val="0"/>
          <w:iCs w:val="0"/>
        </w:rPr>
        <w:t xml:space="preserve">3. Finishing: Fillet radius 2 mm, Mirror Polish, Apply material SS 304L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keepNext w:val="true"/>
        <w:pBdr/>
        <w:spacing w:line="360" w:lineRule="auto"/>
        <w:ind w:left="1080"/>
        <w:rPr>
          <w:rFonts w:ascii="Times New Roman" w:hAnsi="Times New Roman" w:cs="Times New Roman"/>
          <w:bCs w:val="0"/>
          <w:i w:val="0"/>
        </w:rPr>
      </w:pPr>
      <w:r>
        <w:rPr>
          <w:rFonts w:ascii="Times New Roman" w:hAnsi="Times New Roman" w:eastAsia="Times New Roman" w:cs="Times New Roman"/>
          <w:i w:val="0"/>
          <w:iCs w:val="0"/>
        </w:rPr>
        <mc:AlternateContent>
          <mc:Choice Requires="wpg">
            <w:drawing>
              <wp:inline xmlns:wp="http://schemas.openxmlformats.org/drawingml/2006/wordprocessingDrawing" distT="0" distB="0" distL="0" distR="0">
                <wp:extent cx="4363059" cy="5496692"/>
                <wp:effectExtent l="0" t="0" r="0" b="889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79602" name="Picture 1355968877"/>
                        <pic:cNvPicPr>
                          <a:picLocks noChangeAspect="1"/>
                        </pic:cNvPicPr>
                        <pic:nvPr/>
                      </pic:nvPicPr>
                      <pic:blipFill rotWithShape="1">
                        <a:blip r:embed="rId31"/>
                        <a:stretch/>
                      </pic:blipFill>
                      <pic:spPr bwMode="auto">
                        <a:xfrm>
                          <a:off x="0" y="0"/>
                          <a:ext cx="4363058" cy="54966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43.55pt;height:432.81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822"/>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Figure:3.4.2 </w:t>
      </w:r>
      <w:r>
        <w:rPr>
          <w:rFonts w:ascii="Times New Roman" w:hAnsi="Times New Roman" w:eastAsia="Times New Roman" w:cs="Times New Roman"/>
          <w:i w:val="0"/>
          <w:iCs w:val="0"/>
        </w:rPr>
        <w:fldChar w:fldCharType="begin"/>
      </w:r>
      <w:r>
        <w:rPr>
          <w:rFonts w:ascii="Times New Roman" w:hAnsi="Times New Roman" w:eastAsia="Times New Roman" w:cs="Times New Roman"/>
          <w:i w:val="0"/>
          <w:iCs w:val="0"/>
        </w:rPr>
        <w:instrText xml:space="preserve"> SEQ Figure:3.4.2 \* ARABIC </w:instrText>
      </w:r>
      <w:r>
        <w:rPr>
          <w:rFonts w:ascii="Times New Roman" w:hAnsi="Times New Roman" w:eastAsia="Times New Roman" w:cs="Times New Roman"/>
          <w:i w:val="0"/>
          <w:iCs w:val="0"/>
        </w:rPr>
        <w:fldChar w:fldCharType="separate"/>
      </w:r>
      <w:r>
        <w:rPr>
          <w:rFonts w:ascii="Times New Roman" w:hAnsi="Times New Roman" w:eastAsia="Times New Roman" w:cs="Times New Roman"/>
          <w:i w:val="0"/>
          <w:iCs w:val="0"/>
        </w:rPr>
        <w:t xml:space="preserve">2</w:t>
      </w:r>
      <w:r>
        <w:rPr>
          <w:rFonts w:ascii="Times New Roman" w:hAnsi="Times New Roman" w:eastAsia="Times New Roman" w:cs="Times New Roman"/>
          <w:i w:val="0"/>
          <w:iCs w:val="0"/>
        </w:rPr>
        <w:fldChar w:fldCharType="end"/>
      </w:r>
      <w:r>
        <w:rPr>
          <w:rFonts w:ascii="Times New Roman" w:hAnsi="Times New Roman" w:eastAsia="Times New Roman" w:cs="Times New Roman"/>
          <w:i w:val="0"/>
          <w:iCs w:val="0"/>
        </w:rPr>
        <w:t xml:space="preserve">Forming Tube </w:t>
      </w:r>
      <w:r>
        <w:rPr>
          <w:rFonts w:ascii="Times New Roman" w:hAnsi="Times New Roman" w:eastAsia="Times New Roman" w:cs="Times New Roman"/>
          <w:i w:val="0"/>
          <w:iCs w:val="0"/>
        </w:rPr>
        <w:t xml:space="preserve">CAD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pBdr/>
        <w:spacing w:line="360" w:lineRule="auto"/>
        <w:ind w:left="1080"/>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1"/>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Final </w:t>
      </w:r>
      <w:r>
        <w:rPr>
          <w:rFonts w:ascii="Times New Roman" w:hAnsi="Times New Roman" w:eastAsia="Times New Roman" w:cs="Times New Roman"/>
          <w:i w:val="0"/>
          <w:iCs w:val="0"/>
        </w:rPr>
        <w:t xml:space="preserve">Horizontal Sealing Jaws Design</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1"/>
          <w:numId w:val="33"/>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Jaw length: 220 mm </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1"/>
          <w:numId w:val="33"/>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Sealing surface width: 8 mm (bifurcated into dual 3 mm sealing lines with 2 mm central groove)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1"/>
          <w:numId w:val="33"/>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Stroke distance: 25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1"/>
          <w:numId w:val="33"/>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Sealing force: 300–500 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1"/>
          <w:numId w:val="33"/>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Heating system: 300W cartridge heating element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keepNext w:val="true"/>
        <w:pBdr/>
        <w:spacing w:line="360" w:lineRule="auto"/>
        <w:ind w:left="1080"/>
        <w:rPr>
          <w:rFonts w:ascii="Times New Roman" w:hAnsi="Times New Roman" w:cs="Times New Roman"/>
          <w:bCs w:val="0"/>
          <w:i w:val="0"/>
        </w:rPr>
      </w:pPr>
      <w:r>
        <w:rPr>
          <w:rFonts w:ascii="Times New Roman" w:hAnsi="Times New Roman" w:eastAsia="Times New Roman" w:cs="Times New Roman"/>
          <w:i w:val="0"/>
          <w:iCs w:val="0"/>
        </w:rPr>
        <mc:AlternateContent>
          <mc:Choice Requires="wpg">
            <w:drawing>
              <wp:inline xmlns:wp="http://schemas.openxmlformats.org/drawingml/2006/wordprocessingDrawing" distT="0" distB="0" distL="0" distR="0">
                <wp:extent cx="5525271" cy="6496957"/>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15149" name="Picture 523333522"/>
                        <pic:cNvPicPr>
                          <a:picLocks noChangeAspect="1"/>
                        </pic:cNvPicPr>
                        <pic:nvPr/>
                      </pic:nvPicPr>
                      <pic:blipFill rotWithShape="1">
                        <a:blip r:embed="rId32"/>
                        <a:stretch/>
                      </pic:blipFill>
                      <pic:spPr bwMode="auto">
                        <a:xfrm>
                          <a:off x="0" y="0"/>
                          <a:ext cx="5525271" cy="64969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35.06pt;height:511.57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822"/>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Figure:3.4.2 </w:t>
      </w:r>
      <w:r>
        <w:rPr>
          <w:rFonts w:ascii="Times New Roman" w:hAnsi="Times New Roman" w:eastAsia="Times New Roman" w:cs="Times New Roman"/>
          <w:i w:val="0"/>
          <w:iCs w:val="0"/>
        </w:rPr>
        <w:fldChar w:fldCharType="begin"/>
      </w:r>
      <w:r>
        <w:rPr>
          <w:rFonts w:ascii="Times New Roman" w:hAnsi="Times New Roman" w:eastAsia="Times New Roman" w:cs="Times New Roman"/>
          <w:i w:val="0"/>
          <w:iCs w:val="0"/>
        </w:rPr>
        <w:instrText xml:space="preserve"> SEQ Figure:3.4.2 \* ARABIC </w:instrText>
      </w:r>
      <w:r>
        <w:rPr>
          <w:rFonts w:ascii="Times New Roman" w:hAnsi="Times New Roman" w:eastAsia="Times New Roman" w:cs="Times New Roman"/>
          <w:i w:val="0"/>
          <w:iCs w:val="0"/>
        </w:rPr>
        <w:fldChar w:fldCharType="separate"/>
      </w:r>
      <w:r>
        <w:rPr>
          <w:rFonts w:ascii="Times New Roman" w:hAnsi="Times New Roman" w:eastAsia="Times New Roman" w:cs="Times New Roman"/>
          <w:i w:val="0"/>
          <w:iCs w:val="0"/>
        </w:rPr>
        <w:t xml:space="preserve">3</w:t>
      </w:r>
      <w:r>
        <w:rPr>
          <w:rFonts w:ascii="Times New Roman" w:hAnsi="Times New Roman" w:eastAsia="Times New Roman" w:cs="Times New Roman"/>
          <w:i w:val="0"/>
          <w:iCs w:val="0"/>
        </w:rPr>
        <w:fldChar w:fldCharType="end"/>
      </w:r>
      <w:r>
        <w:rPr>
          <w:rFonts w:ascii="Times New Roman" w:hAnsi="Times New Roman" w:eastAsia="Times New Roman" w:cs="Times New Roman"/>
          <w:i w:val="0"/>
          <w:iCs w:val="0"/>
        </w:rPr>
        <w:t xml:space="preserve">Horizontal Sealing Jaws </w:t>
      </w:r>
      <w:r>
        <w:rPr>
          <w:rFonts w:ascii="Times New Roman" w:hAnsi="Times New Roman" w:eastAsia="Times New Roman" w:cs="Times New Roman"/>
          <w:i w:val="0"/>
          <w:iCs w:val="0"/>
        </w:rPr>
        <w:t xml:space="preserve">CAD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1"/>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Final </w:t>
      </w:r>
      <w:r>
        <w:rPr>
          <w:rFonts w:ascii="Times New Roman" w:hAnsi="Times New Roman" w:eastAsia="Times New Roman" w:cs="Times New Roman"/>
          <w:i w:val="0"/>
          <w:iCs w:val="0"/>
        </w:rPr>
        <w:t xml:space="preserve">Vertical Sealing Bars Design</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4"/>
        </w:numPr>
        <w:pBdr/>
        <w:spacing w:after="4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Bar length: 400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4"/>
        </w:numPr>
        <w:pBdr/>
        <w:spacing w:after="4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Sealing surface width: 10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4"/>
        </w:numPr>
        <w:pBdr/>
        <w:spacing w:after="4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Pressure range: 3 Bar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4"/>
        </w:numPr>
        <w:pBdr/>
        <w:spacing w:after="4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Operating temperature: 140–160°C</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keepNext w:val="true"/>
        <w:pBdr/>
        <w:spacing w:after="400" w:line="360" w:lineRule="auto"/>
        <w:ind/>
        <w:rPr>
          <w:rFonts w:ascii="Times New Roman" w:hAnsi="Times New Roman" w:cs="Times New Roman"/>
          <w:bCs w:val="0"/>
          <w:i w:val="0"/>
        </w:rPr>
      </w:pPr>
      <w:r>
        <w:rPr>
          <w:rFonts w:ascii="Times New Roman" w:hAnsi="Times New Roman" w:eastAsia="Times New Roman" w:cs="Times New Roman"/>
          <w:i w:val="0"/>
          <w:iCs w:val="0"/>
        </w:rPr>
        <mc:AlternateContent>
          <mc:Choice Requires="wpg">
            <w:drawing>
              <wp:inline xmlns:wp="http://schemas.openxmlformats.org/drawingml/2006/wordprocessingDrawing" distT="0" distB="0" distL="0" distR="0">
                <wp:extent cx="5731510" cy="3006090"/>
                <wp:effectExtent l="0" t="0" r="2540" b="381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9475" name="Picture 1975390848"/>
                        <pic:cNvPicPr>
                          <a:picLocks noChangeAspect="1"/>
                        </pic:cNvPicPr>
                        <pic:nvPr/>
                      </pic:nvPicPr>
                      <pic:blipFill rotWithShape="1">
                        <a:blip r:embed="rId33"/>
                        <a:stretch/>
                      </pic:blipFill>
                      <pic:spPr bwMode="auto">
                        <a:xfrm>
                          <a:off x="0" y="0"/>
                          <a:ext cx="5731509" cy="30060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51.30pt;height:236.70pt;mso-wrap-distance-left:0.00pt;mso-wrap-distance-top:0.00pt;mso-wrap-distance-right:0.00pt;mso-wrap-distance-bottom:0.00pt;z-index:1;" stroked="false">
                <v:imagedata r:id="rId33" o:title=""/>
                <o:lock v:ext="edit" rotation="t"/>
              </v:shape>
            </w:pict>
          </mc:Fallback>
        </mc:AlternateConten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822"/>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Figure:3.4.2 </w:t>
      </w:r>
      <w:r>
        <w:rPr>
          <w:rFonts w:ascii="Times New Roman" w:hAnsi="Times New Roman" w:eastAsia="Times New Roman" w:cs="Times New Roman"/>
          <w:i w:val="0"/>
          <w:iCs w:val="0"/>
        </w:rPr>
        <w:fldChar w:fldCharType="begin"/>
      </w:r>
      <w:r>
        <w:rPr>
          <w:rFonts w:ascii="Times New Roman" w:hAnsi="Times New Roman" w:eastAsia="Times New Roman" w:cs="Times New Roman"/>
          <w:i w:val="0"/>
          <w:iCs w:val="0"/>
        </w:rPr>
        <w:instrText xml:space="preserve"> SEQ Figure:3.4.2 \* ARABIC </w:instrText>
      </w:r>
      <w:r>
        <w:rPr>
          <w:rFonts w:ascii="Times New Roman" w:hAnsi="Times New Roman" w:eastAsia="Times New Roman" w:cs="Times New Roman"/>
          <w:i w:val="0"/>
          <w:iCs w:val="0"/>
        </w:rPr>
        <w:fldChar w:fldCharType="separate"/>
      </w:r>
      <w:r>
        <w:rPr>
          <w:rFonts w:ascii="Times New Roman" w:hAnsi="Times New Roman" w:eastAsia="Times New Roman" w:cs="Times New Roman"/>
          <w:i w:val="0"/>
          <w:iCs w:val="0"/>
        </w:rPr>
        <w:t xml:space="preserve">4</w:t>
      </w:r>
      <w:r>
        <w:rPr>
          <w:rFonts w:ascii="Times New Roman" w:hAnsi="Times New Roman" w:eastAsia="Times New Roman" w:cs="Times New Roman"/>
          <w:i w:val="0"/>
          <w:iCs w:val="0"/>
        </w:rPr>
        <w:fldChar w:fldCharType="end"/>
      </w:r>
      <w:r>
        <w:rPr>
          <w:rFonts w:ascii="Times New Roman" w:hAnsi="Times New Roman" w:eastAsia="Times New Roman" w:cs="Times New Roman"/>
          <w:i w:val="0"/>
          <w:iCs w:val="0"/>
        </w:rPr>
        <w:t xml:space="preserve">Vertical Sealing Bars </w:t>
      </w:r>
      <w:r>
        <w:rPr>
          <w:rFonts w:ascii="Times New Roman" w:hAnsi="Times New Roman" w:eastAsia="Times New Roman" w:cs="Times New Roman"/>
          <w:i w:val="0"/>
          <w:iCs w:val="0"/>
        </w:rPr>
        <w:t xml:space="preserve"> CAD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0"/>
          <w:numId w:val="31"/>
        </w:numPr>
        <w:pBdr/>
        <w:spacing w:after="4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Final </w:t>
      </w:r>
      <w:r>
        <w:rPr>
          <w:rFonts w:ascii="Times New Roman" w:hAnsi="Times New Roman" w:eastAsia="Times New Roman" w:cs="Times New Roman"/>
          <w:i w:val="0"/>
          <w:iCs w:val="0"/>
        </w:rPr>
        <w:t xml:space="preserve">Film Pull Mechanism Design</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1"/>
          <w:numId w:val="35"/>
        </w:numPr>
        <w:pBdr/>
        <w:spacing w:after="4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Mechanism type: Counter-rotating nip rollers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1"/>
          <w:numId w:val="35"/>
        </w:numPr>
        <w:pBdr/>
        <w:spacing w:after="4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Roller diameter: 80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1"/>
          <w:numId w:val="35"/>
        </w:numPr>
        <w:pBdr/>
        <w:spacing w:after="4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Roller width: 300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1"/>
          <w:numId w:val="35"/>
        </w:numPr>
        <w:pBdr/>
        <w:spacing w:after="4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Motor: 450–750W servo motor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93"/>
        <w:numPr>
          <w:ilvl w:val="1"/>
          <w:numId w:val="35"/>
        </w:numPr>
        <w:pBdr/>
        <w:spacing w:after="4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Reduction ratio: 1:10</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keepNext w:val="true"/>
        <w:pBdr/>
        <w:spacing w:after="400" w:line="360" w:lineRule="auto"/>
        <w:ind w:left="360"/>
        <w:rPr>
          <w:rFonts w:ascii="Times New Roman" w:hAnsi="Times New Roman" w:cs="Times New Roman"/>
          <w:bCs w:val="0"/>
          <w:i w:val="0"/>
        </w:rPr>
      </w:pPr>
      <w:r>
        <w:rPr>
          <w:rFonts w:ascii="Times New Roman" w:hAnsi="Times New Roman" w:eastAsia="Times New Roman" w:cs="Times New Roman"/>
          <w:i w:val="0"/>
          <w:iCs w:val="0"/>
        </w:rPr>
        <mc:AlternateContent>
          <mc:Choice Requires="wpg">
            <w:drawing>
              <wp:inline xmlns:wp="http://schemas.openxmlformats.org/drawingml/2006/wordprocessingDrawing" distT="0" distB="0" distL="0" distR="0">
                <wp:extent cx="5731510" cy="4337050"/>
                <wp:effectExtent l="0" t="0" r="2540" b="635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83733" name="Picture 2124867950"/>
                        <pic:cNvPicPr>
                          <a:picLocks noChangeAspect="1"/>
                        </pic:cNvPicPr>
                        <pic:nvPr/>
                      </pic:nvPicPr>
                      <pic:blipFill rotWithShape="1">
                        <a:blip r:embed="rId34"/>
                        <a:stretch/>
                      </pic:blipFill>
                      <pic:spPr bwMode="auto">
                        <a:xfrm>
                          <a:off x="0" y="0"/>
                          <a:ext cx="5731509" cy="4337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51.30pt;height:341.50pt;mso-wrap-distance-left:0.00pt;mso-wrap-distance-top:0.00pt;mso-wrap-distance-right:0.00pt;mso-wrap-distance-bottom:0.00pt;z-index:1;" stroked="false">
                <v:imagedata r:id="rId34" o:title=""/>
                <o:lock v:ext="edit" rotation="t"/>
              </v:shape>
            </w:pict>
          </mc:Fallback>
        </mc:AlternateConten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822"/>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Figure:3.4.2 </w:t>
      </w:r>
      <w:r>
        <w:rPr>
          <w:rFonts w:ascii="Times New Roman" w:hAnsi="Times New Roman" w:eastAsia="Times New Roman" w:cs="Times New Roman"/>
          <w:i w:val="0"/>
          <w:iCs w:val="0"/>
        </w:rPr>
        <w:fldChar w:fldCharType="begin"/>
      </w:r>
      <w:r>
        <w:rPr>
          <w:rFonts w:ascii="Times New Roman" w:hAnsi="Times New Roman" w:eastAsia="Times New Roman" w:cs="Times New Roman"/>
          <w:i w:val="0"/>
          <w:iCs w:val="0"/>
        </w:rPr>
        <w:instrText xml:space="preserve"> SEQ Figure:3.4.2 \* ARABIC </w:instrText>
      </w:r>
      <w:r>
        <w:rPr>
          <w:rFonts w:ascii="Times New Roman" w:hAnsi="Times New Roman" w:eastAsia="Times New Roman" w:cs="Times New Roman"/>
          <w:i w:val="0"/>
          <w:iCs w:val="0"/>
        </w:rPr>
        <w:fldChar w:fldCharType="separate"/>
      </w:r>
      <w:r>
        <w:rPr>
          <w:rFonts w:ascii="Times New Roman" w:hAnsi="Times New Roman" w:eastAsia="Times New Roman" w:cs="Times New Roman"/>
          <w:i w:val="0"/>
          <w:iCs w:val="0"/>
        </w:rPr>
        <w:t xml:space="preserve">5</w:t>
      </w:r>
      <w:r>
        <w:rPr>
          <w:rFonts w:ascii="Times New Roman" w:hAnsi="Times New Roman" w:eastAsia="Times New Roman" w:cs="Times New Roman"/>
          <w:i w:val="0"/>
          <w:iCs w:val="0"/>
        </w:rPr>
        <w:fldChar w:fldCharType="end"/>
      </w:r>
      <w:r>
        <w:rPr>
          <w:rFonts w:ascii="Times New Roman" w:hAnsi="Times New Roman" w:eastAsia="Times New Roman" w:cs="Times New Roman"/>
          <w:i w:val="0"/>
          <w:iCs w:val="0"/>
        </w:rPr>
        <w:t xml:space="preserve">Film Pull Mechanism </w:t>
      </w:r>
      <w:r>
        <w:rPr>
          <w:rFonts w:ascii="Times New Roman" w:hAnsi="Times New Roman" w:eastAsia="Times New Roman" w:cs="Times New Roman"/>
          <w:i w:val="0"/>
          <w:iCs w:val="0"/>
        </w:rPr>
        <w:t xml:space="preserve"> CAD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400"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3.4.2 Drive Train and Power Transmission</w:t>
      </w:r>
      <w: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drive train transmits power from the servo motor to the auger shaft while providing speed reduction and torque multiplication. The selected configuration comprises: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Prime Mover: Panasonic MINAS A6 AC Servo Motor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Model: MSMF042L1U</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Rated power: 400W</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Rated torque: 1.27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Maximum torque: 3.82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Rated speed: 3000 RPM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Encoder resolution: 23-bit absolute (8,388,608 pulses/rev)</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Gearbox: </w:t>
      </w:r>
      <w:r>
        <w:rPr>
          <w:rFonts w:ascii="Times New Roman" w:hAnsi="Times New Roman" w:eastAsia="Times New Roman" w:cs="Times New Roman"/>
          <w:i w:val="0"/>
          <w:iCs w:val="0"/>
        </w:rPr>
        <w:t xml:space="preserve">Neugart</w:t>
      </w:r>
      <w:r>
        <w:rPr>
          <w:rFonts w:ascii="Times New Roman" w:hAnsi="Times New Roman" w:eastAsia="Times New Roman" w:cs="Times New Roman"/>
          <w:i w:val="0"/>
          <w:iCs w:val="0"/>
        </w:rPr>
        <w:t xml:space="preserve"> PLE Planetary Gearbox</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Model: PLE 060</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Reduction ratio: 20:1</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Output torque (nominal): 25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Output torque (maximum): 40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Backlash: &lt;3 arcminutes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Efficiency: &gt;97%</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Power Transmission Calculations: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effective output torque at the auger shaft is calculated as: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T_out</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T_motor</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i</w:t>
      </w:r>
      <w:r>
        <w:rPr>
          <w:rFonts w:ascii="Times New Roman" w:hAnsi="Times New Roman" w:eastAsia="Times New Roman" w:cs="Times New Roman"/>
          <w:i w:val="0"/>
          <w:iCs w:val="0"/>
        </w:rPr>
        <w:t xml:space="preserve"> × η = 1.27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t xml:space="preserve"> × 20 × 0.97 = 24.6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Where </w:t>
      </w:r>
      <w:r>
        <w:rPr>
          <w:rFonts w:ascii="Times New Roman" w:hAnsi="Times New Roman" w:eastAsia="Times New Roman" w:cs="Times New Roman"/>
          <w:i w:val="0"/>
          <w:iCs w:val="0"/>
        </w:rPr>
        <w:t xml:space="preserve">i</w:t>
      </w:r>
      <w:r>
        <w:rPr>
          <w:rFonts w:ascii="Times New Roman" w:hAnsi="Times New Roman" w:eastAsia="Times New Roman" w:cs="Times New Roman"/>
          <w:i w:val="0"/>
          <w:iCs w:val="0"/>
        </w:rPr>
        <w:t xml:space="preserve"> is the gear ratio and η is the gearbox efficiency. This output torque provides substantial margin above the calculated requirement of approximately 18-20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t xml:space="preserve"> under worst-case conditions, ensuring reliable startup even with compacted material [8].</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power transmission efficiency is validated through energy balance: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P_in</w:t>
      </w:r>
      <w:r>
        <w:rPr>
          <w:rFonts w:ascii="Times New Roman" w:hAnsi="Times New Roman" w:eastAsia="Times New Roman" w:cs="Times New Roman"/>
          <w:i w:val="0"/>
          <w:iCs w:val="0"/>
        </w:rPr>
        <w:t xml:space="preserve"> = 400W (motor rated power)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P_out</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T_out</w:t>
      </w:r>
      <w:r>
        <w:rPr>
          <w:rFonts w:ascii="Times New Roman" w:hAnsi="Times New Roman" w:eastAsia="Times New Roman" w:cs="Times New Roman"/>
          <w:i w:val="0"/>
          <w:iCs w:val="0"/>
        </w:rPr>
        <w:t xml:space="preserve"> × ω = 24.6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t xml:space="preserve"> × (2π × 135/60) rad/s = 347 W</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η_system</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P_out</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P_in</w:t>
      </w:r>
      <w:r>
        <w:rPr>
          <w:rFonts w:ascii="Times New Roman" w:hAnsi="Times New Roman" w:eastAsia="Times New Roman" w:cs="Times New Roman"/>
          <w:i w:val="0"/>
          <w:iCs w:val="0"/>
        </w:rPr>
        <w:t xml:space="preserve"> = 347 / 400 = 86.8%</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system efficiency of 86.8% accounts for gearbox losses (3%), bearing friction (5%), and auger mechanical losses (5%).</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top w:val="single" w:color="e2e8f0" w:sz="4" w:space="0"/>
          <w:left w:val="single" w:color="e2e8f0" w:sz="4" w:space="0"/>
          <w:bottom w:val="single" w:color="e2e8f0" w:sz="4" w:space="0"/>
          <w:right w:val="single" w:color="e2e8f0" w:sz="4" w:space="0"/>
        </w:pBdr>
        <w:spacing w:after="100" w:before="300" w:line="360" w:lineRule="auto"/>
        <w:ind w:right="720" w:left="720"/>
        <w:jc w:val="center"/>
        <w:rPr>
          <w:rFonts w:ascii="Times New Roman" w:hAnsi="Times New Roman" w:cs="Times New Roman"/>
          <w:bCs w:val="0"/>
          <w:i w:val="0"/>
        </w:rPr>
      </w:pPr>
      <w:r>
        <w:rPr>
          <w:rFonts w:ascii="Times New Roman" w:hAnsi="Times New Roman" w:eastAsia="Times New Roman" w:cs="Times New Roman"/>
          <w:i w:val="0"/>
          <w:iCs w:val="0"/>
          <w:color w:val="718096"/>
          <w:sz w:val="20"/>
        </w:rPr>
        <w:t xml:space="preserve">[Insert Figure 3.6 here]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400" w:line="360" w:lineRule="auto"/>
        <w:ind/>
        <w:jc w:val="center"/>
        <w:rPr>
          <w:rFonts w:ascii="Times New Roman" w:hAnsi="Times New Roman" w:cs="Times New Roman"/>
          <w:bCs w:val="0"/>
          <w:i w:val="0"/>
        </w:rPr>
      </w:pPr>
      <w:r>
        <w:rPr>
          <w:rFonts w:ascii="Times New Roman" w:hAnsi="Times New Roman" w:eastAsia="Times New Roman" w:cs="Times New Roman"/>
          <w:b/>
          <w:i w:val="0"/>
          <w:iCs w:val="0"/>
          <w:color w:val="4a5568"/>
          <w:sz w:val="20"/>
        </w:rPr>
        <w:t xml:space="preserve">Figure 3.6: Drive train assembly showing servo motor, planetary gearbox, coupling, and auger shaft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3.4.3 Supporting Frame and Vibration Isolation</w:t>
      </w:r>
      <w: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mechanical frame provides structural support for all components while maintaining alignment critical to auger operation. Design considerations include: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Frame Structure: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Frame material: Carbon steel with powder coat finish (non-contact areas)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Upper mounting plate: 10 mm stainless steel for motor/gearbox mounting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Hopper support: Tubular steel frame with tri-clamp bracket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Load cell integration: Frame designed to accommodate weigh system if gravimetric feedback is added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Vibration Isolation: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Vibration </w:t>
      </w:r>
      <w:r>
        <w:rPr>
          <w:rFonts w:ascii="Times New Roman" w:hAnsi="Times New Roman" w:eastAsia="Times New Roman" w:cs="Times New Roman"/>
          <w:i w:val="0"/>
          <w:iCs w:val="0"/>
        </w:rPr>
        <w:t xml:space="preserve">isolation is achieved through the natural damping of the planetary gearbox and the rigid coupling between gearbox output and auger shaft. The counter-rotating agitator is mechanically isolated from the auger drive to prevent torque ripple transmission [9].</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frame design incorporates the following structural analysis considerations: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Natural frequency of frame: &gt;50 Hz (well above operating frequency of 2.25 Hz)</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Deflection under maximum load: &lt;0.1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Safety factor for structural members: &gt;3.0</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top w:val="single" w:color="e2e8f0" w:sz="4" w:space="0"/>
          <w:left w:val="single" w:color="e2e8f0" w:sz="4" w:space="0"/>
          <w:bottom w:val="single" w:color="e2e8f0" w:sz="4" w:space="0"/>
          <w:right w:val="single" w:color="e2e8f0" w:sz="4" w:space="0"/>
        </w:pBdr>
        <w:spacing w:after="100" w:before="300" w:line="360" w:lineRule="auto"/>
        <w:ind w:right="720" w:left="720"/>
        <w:jc w:val="center"/>
        <w:rPr>
          <w:rFonts w:ascii="Times New Roman" w:hAnsi="Times New Roman" w:cs="Times New Roman"/>
          <w:bCs w:val="0"/>
          <w:i w:val="0"/>
        </w:rPr>
      </w:pPr>
      <w:r>
        <w:rPr>
          <w:rFonts w:ascii="Times New Roman" w:hAnsi="Times New Roman" w:eastAsia="Times New Roman" w:cs="Times New Roman"/>
          <w:i w:val="0"/>
          <w:iCs w:val="0"/>
          <w:color w:val="718096"/>
          <w:sz w:val="20"/>
        </w:rPr>
        <w:t xml:space="preserve">[Insert Figure 3.7 here]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400" w:line="360" w:lineRule="auto"/>
        <w:ind/>
        <w:jc w:val="center"/>
        <w:rPr>
          <w:rFonts w:ascii="Times New Roman" w:hAnsi="Times New Roman" w:cs="Times New Roman"/>
          <w:bCs w:val="0"/>
          <w:i w:val="0"/>
        </w:rPr>
      </w:pPr>
      <w:r>
        <w:rPr>
          <w:rFonts w:ascii="Times New Roman" w:hAnsi="Times New Roman" w:eastAsia="Times New Roman" w:cs="Times New Roman"/>
          <w:b/>
          <w:i w:val="0"/>
          <w:iCs w:val="0"/>
          <w:color w:val="4a5568"/>
          <w:sz w:val="20"/>
        </w:rPr>
        <w:t xml:space="preserve">Figure 3.7: Complete mechanical assembly showing frame structure, motor mounting, hopper support, and auger assembly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3.4.4 Hopper and Agitator Design</w:t>
      </w:r>
      <w: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hopper design integrates material storage with active flow promotion through the agitator system.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Hopper Specifications: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Capacity: 15 kg (30 minutes of operation at 15 PPM)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Upper diameter: 400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Lower diameter: 150 mm (outlet)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Wall angle: 60° from horizontal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Material: AISI 316L stainless steel, 2 mm thickness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Surface finish: Ra &lt; 1.6 </w:t>
      </w:r>
      <w:r>
        <w:rPr>
          <w:rFonts w:ascii="Times New Roman" w:hAnsi="Times New Roman" w:eastAsia="Times New Roman" w:cs="Times New Roman"/>
          <w:i w:val="0"/>
          <w:iCs w:val="0"/>
        </w:rPr>
        <w:t xml:space="preserve">μm</w:t>
      </w:r>
      <w:r>
        <w:rPr>
          <w:rFonts w:ascii="Times New Roman" w:hAnsi="Times New Roman" w:eastAsia="Times New Roman" w:cs="Times New Roman"/>
          <w:i w:val="0"/>
          <w:iCs w:val="0"/>
        </w:rPr>
        <w:t xml:space="preserve"> (2B finish)</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Agitator Specifications: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Configuration: Two counter-rotating paddles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Paddle length: 180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Paddle width: 40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Speed: 60 RPM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Motor: 90W AC gear motor with VFD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Drive: Chain and sprocket transmission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agitator design follows the principles established by </w:t>
      </w:r>
      <w:r>
        <w:rPr>
          <w:rFonts w:ascii="Times New Roman" w:hAnsi="Times New Roman" w:eastAsia="Times New Roman" w:cs="Times New Roman"/>
          <w:i w:val="0"/>
          <w:iCs w:val="0"/>
        </w:rPr>
        <w:t xml:space="preserve">Jenike</w:t>
      </w:r>
      <w:r>
        <w:rPr>
          <w:rFonts w:ascii="Times New Roman" w:hAnsi="Times New Roman" w:eastAsia="Times New Roman" w:cs="Times New Roman"/>
          <w:i w:val="0"/>
          <w:iCs w:val="0"/>
        </w:rPr>
        <w:t xml:space="preserve"> and Schulze for cohesive material handling. The paddle tips operate at a peripheral speed of:</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v = π × D × N / 60 = π × 0.36 × 60 / 60 = 1.13 m/s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This speed provides sufficient shear to break cohesive bridges without causing particle attrition or excessive power consumption.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top w:val="single" w:color="e2e8f0" w:sz="4" w:space="0"/>
          <w:left w:val="single" w:color="e2e8f0" w:sz="4" w:space="0"/>
          <w:bottom w:val="single" w:color="e2e8f0" w:sz="4" w:space="0"/>
          <w:right w:val="single" w:color="e2e8f0" w:sz="4" w:space="0"/>
        </w:pBdr>
        <w:spacing w:after="100" w:before="300" w:line="360" w:lineRule="auto"/>
        <w:ind w:right="720" w:left="720"/>
        <w:jc w:val="center"/>
        <w:rPr>
          <w:rFonts w:ascii="Times New Roman" w:hAnsi="Times New Roman" w:cs="Times New Roman"/>
          <w:bCs w:val="0"/>
          <w:i w:val="0"/>
        </w:rPr>
      </w:pPr>
      <w:r>
        <w:rPr>
          <w:rFonts w:ascii="Times New Roman" w:hAnsi="Times New Roman" w:eastAsia="Times New Roman" w:cs="Times New Roman"/>
          <w:i w:val="0"/>
          <w:iCs w:val="0"/>
          <w:color w:val="718096"/>
          <w:sz w:val="20"/>
        </w:rPr>
        <w:t xml:space="preserve">[Insert Figure 3.8 here]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400" w:line="360" w:lineRule="auto"/>
        <w:ind/>
        <w:jc w:val="center"/>
        <w:rPr>
          <w:rFonts w:ascii="Times New Roman" w:hAnsi="Times New Roman" w:cs="Times New Roman"/>
          <w:bCs w:val="0"/>
          <w:i w:val="0"/>
        </w:rPr>
      </w:pPr>
      <w:r>
        <w:rPr>
          <w:rFonts w:ascii="Times New Roman" w:hAnsi="Times New Roman" w:eastAsia="Times New Roman" w:cs="Times New Roman"/>
          <w:b/>
          <w:i w:val="0"/>
          <w:iCs w:val="0"/>
          <w:color w:val="4a5568"/>
          <w:sz w:val="20"/>
        </w:rPr>
        <w:t xml:space="preserve">Figure 3.8: Hopper and agitator assembly showing paddle configuration and drive mechanism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3.5 Control System Logic</w:t>
      </w:r>
      <w: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control system coordinates all machine functions, executing the sequential operations of the packaging cycle while maintaining precise control of the auger positioning. This section presents the motion control profiles and sensor integration strategy.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3.5.1 Motion Control Profiles (Trapezoidal vs. S-Curve)</w:t>
      </w:r>
      <w: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acceleration and deceleration profile of the auger significantly affects dosing accuracy, particularly at cycle start and stop where inertial effects are most pronounced. Three profile types are commonly employed: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Trapezoidal Profile: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trapezoidal profile provides constant acceleration to target speed,</w:t>
      </w:r>
      <w:r>
        <w:rPr>
          <w:rFonts w:ascii="Times New Roman" w:hAnsi="Times New Roman" w:eastAsia="Times New Roman" w:cs="Times New Roman"/>
          <w:i w:val="0"/>
          <w:iCs w:val="0"/>
        </w:rPr>
        <w:t xml:space="preserve"> constant speed operation, and constant deceleration to stop. While simple to implement, the abrupt transitions at acceleration phase boundaries introduce jerk (rate of change of acceleration) that can cause mechanical vibration and powder compaction [10].</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S-Curve Profile (Selected):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S-curve profile smooths the acceleration transitions by limiting jerk, pr</w:t>
      </w:r>
      <w:r>
        <w:rPr>
          <w:rFonts w:ascii="Times New Roman" w:hAnsi="Times New Roman" w:eastAsia="Times New Roman" w:cs="Times New Roman"/>
          <w:i w:val="0"/>
          <w:iCs w:val="0"/>
        </w:rPr>
        <w:t xml:space="preserve">oviding gradual onset and cessation of acceleration. This profile reduces mechanical stress and vibration while maintaining efficient cycle time. The S-curve is implemented through the servo drive's internal motion controller with the following parameters: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Maximum velocity: 135 RPM (202.5°/s at auger shaft)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Maximum acceleration: 1000 RPM/s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Maximum jerk: 5000 RPM/s²</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Total cycle time: 2.0 seconds (including acceleration, constant speed, and deceleration)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S-curve profile provides smooth motion with minimal mechanical disturbance, contributing to consistent dosing accuracy. The gradual deceleration at cycle end reduces inertial coasting and improves stopping precision [11].</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S-curve profile is mathematically described by: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For 0 ≤ t ≤ </w:t>
      </w:r>
      <w:r>
        <w:rPr>
          <w:rFonts w:ascii="Times New Roman" w:hAnsi="Times New Roman" w:eastAsia="Times New Roman" w:cs="Times New Roman"/>
          <w:i w:val="0"/>
          <w:iCs w:val="0"/>
        </w:rPr>
        <w:t xml:space="preserve">t_a</w:t>
      </w:r>
      <w:r>
        <w:rPr>
          <w:rFonts w:ascii="Times New Roman" w:hAnsi="Times New Roman" w:eastAsia="Times New Roman" w:cs="Times New Roman"/>
          <w:i w:val="0"/>
          <w:iCs w:val="0"/>
        </w:rPr>
        <w:t xml:space="preserve"> (acceleration phase):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θ(t) = θ_0 + ω_0 × t + (1/6) × j × t³</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For </w:t>
      </w:r>
      <w:r>
        <w:rPr>
          <w:rFonts w:ascii="Times New Roman" w:hAnsi="Times New Roman" w:eastAsia="Times New Roman" w:cs="Times New Roman"/>
          <w:i w:val="0"/>
          <w:iCs w:val="0"/>
        </w:rPr>
        <w:t xml:space="preserve">t_a</w:t>
      </w:r>
      <w:r>
        <w:rPr>
          <w:rFonts w:ascii="Times New Roman" w:hAnsi="Times New Roman" w:eastAsia="Times New Roman" w:cs="Times New Roman"/>
          <w:i w:val="0"/>
          <w:iCs w:val="0"/>
        </w:rPr>
        <w:t xml:space="preserve"> ≤ t ≤ </w:t>
      </w:r>
      <w:r>
        <w:rPr>
          <w:rFonts w:ascii="Times New Roman" w:hAnsi="Times New Roman" w:eastAsia="Times New Roman" w:cs="Times New Roman"/>
          <w:i w:val="0"/>
          <w:iCs w:val="0"/>
        </w:rPr>
        <w:t xml:space="preserve">t_a</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t_c</w:t>
      </w:r>
      <w:r>
        <w:rPr>
          <w:rFonts w:ascii="Times New Roman" w:hAnsi="Times New Roman" w:eastAsia="Times New Roman" w:cs="Times New Roman"/>
          <w:i w:val="0"/>
          <w:iCs w:val="0"/>
        </w:rPr>
        <w:t xml:space="preserve"> (constant velocity phase):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θ(t) = </w:t>
      </w:r>
      <w:r>
        <w:rPr>
          <w:rFonts w:ascii="Times New Roman" w:hAnsi="Times New Roman" w:eastAsia="Times New Roman" w:cs="Times New Roman"/>
          <w:i w:val="0"/>
          <w:iCs w:val="0"/>
        </w:rPr>
        <w:t xml:space="preserve">θ_a</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ω_max</w:t>
      </w:r>
      <w:r>
        <w:rPr>
          <w:rFonts w:ascii="Times New Roman" w:hAnsi="Times New Roman" w:eastAsia="Times New Roman" w:cs="Times New Roman"/>
          <w:i w:val="0"/>
          <w:iCs w:val="0"/>
        </w:rPr>
        <w:t xml:space="preserve"> × (t - </w:t>
      </w:r>
      <w:r>
        <w:rPr>
          <w:rFonts w:ascii="Times New Roman" w:hAnsi="Times New Roman" w:eastAsia="Times New Roman" w:cs="Times New Roman"/>
          <w:i w:val="0"/>
          <w:iCs w:val="0"/>
        </w:rPr>
        <w:t xml:space="preserve">t_a</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For </w:t>
      </w:r>
      <w:r>
        <w:rPr>
          <w:rFonts w:ascii="Times New Roman" w:hAnsi="Times New Roman" w:eastAsia="Times New Roman" w:cs="Times New Roman"/>
          <w:i w:val="0"/>
          <w:iCs w:val="0"/>
        </w:rPr>
        <w:t xml:space="preserve">t_a</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t_c</w:t>
      </w:r>
      <w:r>
        <w:rPr>
          <w:rFonts w:ascii="Times New Roman" w:hAnsi="Times New Roman" w:eastAsia="Times New Roman" w:cs="Times New Roman"/>
          <w:i w:val="0"/>
          <w:iCs w:val="0"/>
        </w:rPr>
        <w:t xml:space="preserve"> ≤ t ≤ </w:t>
      </w:r>
      <w:r>
        <w:rPr>
          <w:rFonts w:ascii="Times New Roman" w:hAnsi="Times New Roman" w:eastAsia="Times New Roman" w:cs="Times New Roman"/>
          <w:i w:val="0"/>
          <w:iCs w:val="0"/>
        </w:rPr>
        <w:t xml:space="preserve">t_total</w:t>
      </w:r>
      <w:r>
        <w:rPr>
          <w:rFonts w:ascii="Times New Roman" w:hAnsi="Times New Roman" w:eastAsia="Times New Roman" w:cs="Times New Roman"/>
          <w:i w:val="0"/>
          <w:iCs w:val="0"/>
        </w:rPr>
        <w:t xml:space="preserve"> (deceleration phase):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θ(t) = </w:t>
      </w:r>
      <w:r>
        <w:rPr>
          <w:rFonts w:ascii="Times New Roman" w:hAnsi="Times New Roman" w:eastAsia="Times New Roman" w:cs="Times New Roman"/>
          <w:i w:val="0"/>
          <w:iCs w:val="0"/>
        </w:rPr>
        <w:t xml:space="preserve">θ_c</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ω_max</w:t>
      </w:r>
      <w:r>
        <w:rPr>
          <w:rFonts w:ascii="Times New Roman" w:hAnsi="Times New Roman" w:eastAsia="Times New Roman" w:cs="Times New Roman"/>
          <w:i w:val="0"/>
          <w:iCs w:val="0"/>
        </w:rPr>
        <w:t xml:space="preserve"> × (t - </w:t>
      </w:r>
      <w:r>
        <w:rPr>
          <w:rFonts w:ascii="Times New Roman" w:hAnsi="Times New Roman" w:eastAsia="Times New Roman" w:cs="Times New Roman"/>
          <w:i w:val="0"/>
          <w:iCs w:val="0"/>
        </w:rPr>
        <w:t xml:space="preserve">t_c</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t_a</w:t>
      </w:r>
      <w:r>
        <w:rPr>
          <w:rFonts w:ascii="Times New Roman" w:hAnsi="Times New Roman" w:eastAsia="Times New Roman" w:cs="Times New Roman"/>
          <w:i w:val="0"/>
          <w:iCs w:val="0"/>
        </w:rPr>
        <w:t xml:space="preserve">) - (1/6) × j × (t - </w:t>
      </w:r>
      <w:r>
        <w:rPr>
          <w:rFonts w:ascii="Times New Roman" w:hAnsi="Times New Roman" w:eastAsia="Times New Roman" w:cs="Times New Roman"/>
          <w:i w:val="0"/>
          <w:iCs w:val="0"/>
        </w:rPr>
        <w:t xml:space="preserve">t_c</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t_</w:t>
      </w:r>
      <w:r>
        <w:rPr>
          <w:rFonts w:ascii="Times New Roman" w:hAnsi="Times New Roman" w:eastAsia="Times New Roman" w:cs="Times New Roman"/>
          <w:i w:val="0"/>
          <w:iCs w:val="0"/>
        </w:rPr>
        <w:t xml:space="preserve">a</w:t>
      </w:r>
      <w:r>
        <w:rPr>
          <w:rFonts w:ascii="Times New Roman" w:hAnsi="Times New Roman" w:eastAsia="Times New Roman" w:cs="Times New Roman"/>
          <w:i w:val="0"/>
          <w:iCs w:val="0"/>
        </w:rPr>
        <w:t xml:space="preserve">)³</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Where j is the jerk limit, </w:t>
      </w:r>
      <w:r>
        <w:rPr>
          <w:rFonts w:ascii="Times New Roman" w:hAnsi="Times New Roman" w:eastAsia="Times New Roman" w:cs="Times New Roman"/>
          <w:i w:val="0"/>
          <w:iCs w:val="0"/>
        </w:rPr>
        <w:t xml:space="preserve">ω_max</w:t>
      </w:r>
      <w:r>
        <w:rPr>
          <w:rFonts w:ascii="Times New Roman" w:hAnsi="Times New Roman" w:eastAsia="Times New Roman" w:cs="Times New Roman"/>
          <w:i w:val="0"/>
          <w:iCs w:val="0"/>
        </w:rPr>
        <w:t xml:space="preserve"> is the maximum velocity, and </w:t>
      </w:r>
      <w:r>
        <w:rPr>
          <w:rFonts w:ascii="Times New Roman" w:hAnsi="Times New Roman" w:eastAsia="Times New Roman" w:cs="Times New Roman"/>
          <w:i w:val="0"/>
          <w:iCs w:val="0"/>
        </w:rPr>
        <w:t xml:space="preserve">t_a</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t_c</w:t>
      </w:r>
      <w:r>
        <w:rPr>
          <w:rFonts w:ascii="Times New Roman" w:hAnsi="Times New Roman" w:eastAsia="Times New Roman" w:cs="Times New Roman"/>
          <w:i w:val="0"/>
          <w:iCs w:val="0"/>
        </w:rPr>
        <w:t xml:space="preserve"> are the acceleration and constant velocity durations.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top w:val="single" w:color="e2e8f0" w:sz="4" w:space="0"/>
          <w:left w:val="single" w:color="e2e8f0" w:sz="4" w:space="0"/>
          <w:bottom w:val="single" w:color="e2e8f0" w:sz="4" w:space="0"/>
          <w:right w:val="single" w:color="e2e8f0" w:sz="4" w:space="0"/>
        </w:pBdr>
        <w:spacing w:after="100" w:before="300" w:line="360" w:lineRule="auto"/>
        <w:ind w:right="720" w:left="720"/>
        <w:jc w:val="center"/>
        <w:rPr>
          <w:rFonts w:ascii="Times New Roman" w:hAnsi="Times New Roman" w:cs="Times New Roman"/>
          <w:bCs w:val="0"/>
          <w:i w:val="0"/>
        </w:rPr>
      </w:pPr>
      <w:r>
        <w:rPr>
          <w:rFonts w:ascii="Times New Roman" w:hAnsi="Times New Roman" w:eastAsia="Times New Roman" w:cs="Times New Roman"/>
          <w:i w:val="0"/>
          <w:iCs w:val="0"/>
          <w:color w:val="718096"/>
          <w:sz w:val="20"/>
        </w:rPr>
        <w:t xml:space="preserve">[Insert Figure 3.9 here]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400" w:line="360" w:lineRule="auto"/>
        <w:ind/>
        <w:jc w:val="center"/>
        <w:rPr>
          <w:rFonts w:ascii="Times New Roman" w:hAnsi="Times New Roman" w:cs="Times New Roman"/>
          <w:bCs w:val="0"/>
          <w:i w:val="0"/>
        </w:rPr>
      </w:pPr>
      <w:r>
        <w:rPr>
          <w:rFonts w:ascii="Times New Roman" w:hAnsi="Times New Roman" w:eastAsia="Times New Roman" w:cs="Times New Roman"/>
          <w:b/>
          <w:i w:val="0"/>
          <w:iCs w:val="0"/>
          <w:color w:val="4a5568"/>
          <w:sz w:val="20"/>
        </w:rPr>
        <w:t xml:space="preserve">Figure 3.9: Comparison of trapezoidal and S-curve motion profiles showing acceleration, velocity, and position curves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3.5.2 Sensor Integration (Feedback Loops)</w:t>
      </w:r>
      <w: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control system integrates multiple sensors to monitor machine state and provide feedback for closed-loop control. The sensor architecture includes: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Position Feedback:</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servo motor's 23-bit absolute encoder provides direct measurement of auger angular position with resolution of:</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θ_res</w:t>
      </w:r>
      <w:r>
        <w:rPr>
          <w:rFonts w:ascii="Times New Roman" w:hAnsi="Times New Roman" w:eastAsia="Times New Roman" w:cs="Times New Roman"/>
          <w:i w:val="0"/>
          <w:iCs w:val="0"/>
        </w:rPr>
        <w:t xml:space="preserve"> = 360° / 2^23 = 360° / 8,388,608 = 4.29 × 10^-5°</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This exceptional resolution enables precise angular positioning for volumetric dosing. The absolute encoder maintains position information through power cycles, eliminating the need for homing operations at startup [12].</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Process Sensors: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Hopper level sensor: Capacitive proximity switch detecting low material condition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Funnel temperature sensor: Thermocouple monitoring for thermal expansion compensation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Motor current monitoring: Built-in servo drive current sensing for overload protection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Bag presence sensor: Photoelectric sensor confirming package position before filling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Control Architecture: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control system employs a dual-core ESP32 microcontroller running </w:t>
      </w:r>
      <w:r>
        <w:rPr>
          <w:rFonts w:ascii="Times New Roman" w:hAnsi="Times New Roman" w:eastAsia="Times New Roman" w:cs="Times New Roman"/>
          <w:i w:val="0"/>
          <w:iCs w:val="0"/>
        </w:rPr>
        <w:t xml:space="preserve">FreeRTOS</w:t>
      </w:r>
      <w:r>
        <w:rPr>
          <w:rFonts w:ascii="Times New Roman" w:hAnsi="Times New Roman" w:eastAsia="Times New Roman" w:cs="Times New Roman"/>
          <w:i w:val="0"/>
          <w:iCs w:val="0"/>
        </w:rPr>
        <w:t xml:space="preserve"> for real-time task ma</w:t>
      </w:r>
      <w:r>
        <w:rPr>
          <w:rFonts w:ascii="Times New Roman" w:hAnsi="Times New Roman" w:eastAsia="Times New Roman" w:cs="Times New Roman"/>
          <w:i w:val="0"/>
          <w:iCs w:val="0"/>
        </w:rPr>
        <w:t xml:space="preserve">nagement. The architecture separates critical motion control (executed on Core 0) from supervisory logic and HMI communication (executed on Core 1), ensuring deterministic timing for motor control while maintaining responsive user interface operation [13].</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control algorithm implements the following sequence: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1. Wait for bag presence signal from VFFS controller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2. Execute S-curve motion profile for calculated revolution count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3. Verify position achievement within tolerance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4. Signal cycle complete to VFFS controller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5. Update density compensation based on previous cycle weight (if available)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top w:val="single" w:color="e2e8f0" w:sz="4" w:space="0"/>
          <w:left w:val="single" w:color="e2e8f0" w:sz="4" w:space="0"/>
          <w:bottom w:val="single" w:color="e2e8f0" w:sz="4" w:space="0"/>
          <w:right w:val="single" w:color="e2e8f0" w:sz="4" w:space="0"/>
        </w:pBdr>
        <w:spacing w:after="100" w:before="300" w:line="360" w:lineRule="auto"/>
        <w:ind w:right="720" w:left="720"/>
        <w:jc w:val="center"/>
        <w:rPr>
          <w:rFonts w:ascii="Times New Roman" w:hAnsi="Times New Roman" w:cs="Times New Roman"/>
          <w:bCs w:val="0"/>
          <w:i w:val="0"/>
        </w:rPr>
      </w:pPr>
      <w:r>
        <w:rPr>
          <w:rFonts w:ascii="Times New Roman" w:hAnsi="Times New Roman" w:eastAsia="Times New Roman" w:cs="Times New Roman"/>
          <w:i w:val="0"/>
          <w:iCs w:val="0"/>
          <w:color w:val="718096"/>
          <w:sz w:val="20"/>
        </w:rPr>
        <w:t xml:space="preserve">[Insert Figure 3.10 here]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400" w:line="360" w:lineRule="auto"/>
        <w:ind/>
        <w:jc w:val="center"/>
        <w:rPr>
          <w:rFonts w:ascii="Times New Roman" w:hAnsi="Times New Roman" w:cs="Times New Roman"/>
          <w:bCs w:val="0"/>
          <w:i w:val="0"/>
        </w:rPr>
      </w:pPr>
      <w:r>
        <w:rPr>
          <w:rFonts w:ascii="Times New Roman" w:hAnsi="Times New Roman" w:eastAsia="Times New Roman" w:cs="Times New Roman"/>
          <w:b/>
          <w:i w:val="0"/>
          <w:iCs w:val="0"/>
          <w:color w:val="4a5568"/>
          <w:sz w:val="20"/>
        </w:rPr>
        <w:t xml:space="preserve">Figure 3.10: Control system block diagram showing sensor inputs, ESP32 microcontroller, servo drive interface, and HMI communication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3.5.3 Safety and Interlock Systems</w:t>
      </w:r>
      <w: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control system incorporates multiple safety features to protect personnel and equipment: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Emergency Stop:</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Hardwired E-stop circuit cutting power to servo drive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Software E-stop initiating controlled deceleration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E-stop status relay output to VFFS controller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Overload Protection: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Motor current monitoring with adjustable threshold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Torque limiting via servo drive parameters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Automatic fault recovery with operator acknowledgment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Interlock Systems: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Hopper cover interlock preventing operation when open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Bag presence interlock preventing filling without package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Temperature interlock disabling operation if auger exceeds 60°C</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safety system design follows ISO 13849-1 principles for control system safety, implementing Category 1 architecture for non-safety-critical functions and Category 3 for safety-critical functions.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top w:val="single" w:color="e2e8f0" w:sz="4" w:space="0"/>
          <w:left w:val="single" w:color="e2e8f0" w:sz="4" w:space="0"/>
          <w:bottom w:val="single" w:color="e2e8f0" w:sz="4" w:space="0"/>
          <w:right w:val="single" w:color="e2e8f0" w:sz="4" w:space="0"/>
        </w:pBdr>
        <w:spacing w:after="100" w:before="300" w:line="360" w:lineRule="auto"/>
        <w:ind w:right="720" w:left="720"/>
        <w:jc w:val="center"/>
        <w:rPr>
          <w:rFonts w:ascii="Times New Roman" w:hAnsi="Times New Roman" w:cs="Times New Roman"/>
          <w:bCs w:val="0"/>
          <w:i w:val="0"/>
        </w:rPr>
      </w:pPr>
      <w:r>
        <w:rPr>
          <w:rFonts w:ascii="Times New Roman" w:hAnsi="Times New Roman" w:eastAsia="Times New Roman" w:cs="Times New Roman"/>
          <w:i w:val="0"/>
          <w:iCs w:val="0"/>
          <w:color w:val="718096"/>
          <w:sz w:val="20"/>
        </w:rPr>
        <w:t xml:space="preserve">[Insert Figure 3.11 here]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400" w:line="360" w:lineRule="auto"/>
        <w:ind/>
        <w:jc w:val="center"/>
        <w:rPr>
          <w:rFonts w:ascii="Times New Roman" w:hAnsi="Times New Roman" w:cs="Times New Roman"/>
          <w:bCs w:val="0"/>
          <w:i w:val="0"/>
        </w:rPr>
      </w:pPr>
      <w:r>
        <w:rPr>
          <w:rFonts w:ascii="Times New Roman" w:hAnsi="Times New Roman" w:eastAsia="Times New Roman" w:cs="Times New Roman"/>
          <w:b/>
          <w:i w:val="0"/>
          <w:iCs w:val="0"/>
          <w:color w:val="4a5568"/>
          <w:sz w:val="20"/>
        </w:rPr>
        <w:t xml:space="preserve">Figure 3.11: Safety system schematic showing E-stop circuit, interlock logic, and fault response hierarchy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3.6 Integration with VFFS System</w:t>
      </w:r>
      <w: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auger filling system is designed for seamless integration with industrial VFFS packaging machines. This section addresses the mechanical and control interfaces required for successful integration.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3.6.1 Mechanical Interface</w:t>
      </w:r>
      <w: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mechanical interface between the auger filler and VFFS machine includes: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Mounting Interface: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Bolt pattern: 4× M10 bolts on 200×200 mm centers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Alignment: ±0.5 mm positional tolerance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Height adjustment: ±20 mm vertical adjustment range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Filling Tube Interface: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Tube diameter: 80 mm (matching spinner plate diameter)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Tube length: 150 mm (extending into formed bag)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Material: AISI 316L stainless steel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filling tube design ensures that material is deposited centrally within the formed bag, preventing contamination of the sealing area. The tube length is optimized to minimize dust generation while ensuring complete material transfer.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top w:val="single" w:color="e2e8f0" w:sz="4" w:space="0"/>
          <w:left w:val="single" w:color="e2e8f0" w:sz="4" w:space="0"/>
          <w:bottom w:val="single" w:color="e2e8f0" w:sz="4" w:space="0"/>
          <w:right w:val="single" w:color="e2e8f0" w:sz="4" w:space="0"/>
        </w:pBdr>
        <w:spacing w:after="100" w:before="300" w:line="360" w:lineRule="auto"/>
        <w:ind w:right="720" w:left="720"/>
        <w:jc w:val="center"/>
        <w:rPr>
          <w:rFonts w:ascii="Times New Roman" w:hAnsi="Times New Roman" w:cs="Times New Roman"/>
          <w:bCs w:val="0"/>
          <w:i w:val="0"/>
        </w:rPr>
      </w:pPr>
      <w:r>
        <w:rPr>
          <w:rFonts w:ascii="Times New Roman" w:hAnsi="Times New Roman" w:eastAsia="Times New Roman" w:cs="Times New Roman"/>
          <w:i w:val="0"/>
          <w:iCs w:val="0"/>
          <w:color w:val="718096"/>
          <w:sz w:val="20"/>
        </w:rPr>
        <w:t xml:space="preserve">[Insert Figure 3.12 here]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400" w:line="360" w:lineRule="auto"/>
        <w:ind/>
        <w:jc w:val="center"/>
        <w:rPr>
          <w:rFonts w:ascii="Times New Roman" w:hAnsi="Times New Roman" w:cs="Times New Roman"/>
          <w:bCs w:val="0"/>
          <w:i w:val="0"/>
        </w:rPr>
      </w:pPr>
      <w:r>
        <w:rPr>
          <w:rFonts w:ascii="Times New Roman" w:hAnsi="Times New Roman" w:eastAsia="Times New Roman" w:cs="Times New Roman"/>
          <w:b/>
          <w:i w:val="0"/>
          <w:iCs w:val="0"/>
          <w:color w:val="4a5568"/>
          <w:sz w:val="20"/>
        </w:rPr>
        <w:t xml:space="preserve">Figure 3.12: VFFS integration showing mechanical mounting, filling tube, and bag forming geometry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3.6.2 Control Interface</w:t>
      </w:r>
      <w: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control interface enables coordination between the auger filler and VFFS controller: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Signal Exchange: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Start filling: Digital input from VFFS (active high, 24VDC)</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Cycle complete: Digital output to VFFS (active high, 24VDC)</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Fault status: Digital output to VFFS (active low, 24VDC)</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Ready status: Digital output to VFFS (active high, 24VDC)</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Communication Protocol: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Primary: Digital I/O (hardwired signals)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Optional: RS-485 Modbus RTU for parameter exchange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 Future: Ethernet TCP/IP for Industry 4.0 connectivity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Timing Sequence: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standard VFFS timing sequence is: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1. VFFS forms bag and positions under filling tube (1.5 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2. VFFS signals auger filler to start (digital pulse)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3. Auger filler executes filling cycle (2.0 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4. Auger filler signals cycle complete (digital pulse)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5. VFFS advances film and seals filled bag (0.5 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rPr>
        <w:t xml:space="preserve">6. Total cycle time: 4.0 seconds (15 PPM)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top w:val="single" w:color="e2e8f0" w:sz="4" w:space="0"/>
          <w:left w:val="single" w:color="e2e8f0" w:sz="4" w:space="0"/>
          <w:bottom w:val="single" w:color="e2e8f0" w:sz="4" w:space="0"/>
          <w:right w:val="single" w:color="e2e8f0" w:sz="4" w:space="0"/>
        </w:pBdr>
        <w:spacing w:after="100" w:before="300" w:line="360" w:lineRule="auto"/>
        <w:ind w:right="720" w:left="720"/>
        <w:jc w:val="center"/>
        <w:rPr>
          <w:rFonts w:ascii="Times New Roman" w:hAnsi="Times New Roman" w:cs="Times New Roman"/>
          <w:bCs w:val="0"/>
          <w:i w:val="0"/>
        </w:rPr>
      </w:pPr>
      <w:r>
        <w:rPr>
          <w:rFonts w:ascii="Times New Roman" w:hAnsi="Times New Roman" w:eastAsia="Times New Roman" w:cs="Times New Roman"/>
          <w:i w:val="0"/>
          <w:iCs w:val="0"/>
          <w:color w:val="718096"/>
          <w:sz w:val="20"/>
        </w:rPr>
        <w:t xml:space="preserve">[Insert Figure 3.13 here]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400" w:line="360" w:lineRule="auto"/>
        <w:ind/>
        <w:jc w:val="center"/>
        <w:rPr>
          <w:rFonts w:ascii="Times New Roman" w:hAnsi="Times New Roman" w:cs="Times New Roman"/>
          <w:bCs w:val="0"/>
          <w:i w:val="0"/>
        </w:rPr>
      </w:pPr>
      <w:r>
        <w:rPr>
          <w:rFonts w:ascii="Times New Roman" w:hAnsi="Times New Roman" w:eastAsia="Times New Roman" w:cs="Times New Roman"/>
          <w:b/>
          <w:i w:val="0"/>
          <w:iCs w:val="0"/>
          <w:color w:val="4a5568"/>
          <w:sz w:val="20"/>
        </w:rPr>
        <w:t xml:space="preserve">Figure 3.13: Timing diagram showing VFFS and auger filler coordination signals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3.7 Summary of Design Specifications</w:t>
      </w:r>
      <w:r/>
      <w:r/>
      <w:r>
        <w:rPr>
          <w:rFonts w:ascii="Times New Roman" w:hAnsi="Times New Roman" w:eastAsia="Times New Roman" w:cs="Times New Roman"/>
          <w:i w:val="0"/>
          <w:iCs w:val="0"/>
        </w:rPr>
      </w:r>
    </w:p>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Table 3.1 summarizes the key design specifications for the VFFS auger filling system: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keepNext w:val="true"/>
        <w:pBdr/>
        <w:spacing w:after="100" w:before="200" w:line="360" w:lineRule="auto"/>
        <w:ind/>
        <w:rPr>
          <w:rFonts w:ascii="Times New Roman" w:hAnsi="Times New Roman" w:cs="Times New Roman"/>
          <w:bCs w:val="0"/>
          <w:i w:val="0"/>
        </w:rPr>
      </w:pPr>
      <w:r>
        <w:rPr>
          <w:rFonts w:ascii="Times New Roman" w:hAnsi="Times New Roman" w:eastAsia="Times New Roman" w:cs="Times New Roman"/>
          <w:b/>
          <w:i w:val="0"/>
          <w:iCs w:val="0"/>
          <w:sz w:val="22"/>
        </w:rPr>
        <w:t xml:space="preserve">Table 3.1: Summary of Design Specifications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tbl>
      <w:tblPr>
        <w:tblInd w:w="10" w:type="dxa"/>
        <w:tblW w:w="5000" w:type="pct"/>
        <w:tblCellMar>
          <w:left w:w="10" w:type="dxa"/>
          <w:right w:w="10" w:type="dxa"/>
        </w:tblCellMar>
        <w:tblBorders>
          <w:top w:val="single" w:color="1a365d" w:sz="12" w:space="0"/>
          <w:bottom w:val="single" w:color="1a365d" w:sz="12" w:space="0"/>
          <w:insideH w:val="single" w:color="e2e8f0" w:sz="4" w:space="0"/>
        </w:tblBorders>
        <w:tblLook w:val="0000" w:firstRow="0" w:lastRow="0" w:firstColumn="0" w:lastColumn="0" w:noHBand="0" w:noVBand="0"/>
      </w:tblPr>
      <w:tblGrid>
        <w:gridCol w:w="3611"/>
        <w:gridCol w:w="3610"/>
        <w:gridCol w:w="1805"/>
      </w:tblGrid>
      <w:tr>
        <w:trPr/>
        <w:tc>
          <w:tcPr>
            <w:shd w:val="clear" w:color="ffffff" w:fill="edf2f7"/>
            <w:tcBorders/>
            <w:tcW w:w="3611"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Parameter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df2f7"/>
            <w:tcBorders/>
            <w:tcW w:w="3610"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Specification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df2f7"/>
            <w:tcBorders/>
            <w:tcW w:w="1805"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Unit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3611"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Production Rate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3610"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20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805"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PPM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3611"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Package Weight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3610"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500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805"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g</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3611"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Weight Accuracy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3610"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±1.5</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805"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3611"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Filling Time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3610"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805"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3611"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Auger Diameter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3610"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60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805"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3611"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Auger Pitch</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3610"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60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805"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3611"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Shaft Diameter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3610"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16</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805"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3611"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Radial Clearance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3610"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1.5</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805"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3611"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Operating Speed</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3610"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135</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805"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RPM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3611"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Motor Power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3610"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400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805"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W</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3611"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Gear Ratio</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3610"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20:1</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805"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3611"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Hopper Capacity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3610"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20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805"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3611"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Agitator Speed</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3610"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60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805"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RPM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3611"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Material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3610"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AISI 3</w:t>
            </w:r>
            <w:r>
              <w:rPr>
                <w:rFonts w:ascii="Times New Roman" w:hAnsi="Times New Roman" w:eastAsia="Times New Roman" w:cs="Times New Roman"/>
                <w:i w:val="0"/>
                <w:iCs w:val="0"/>
                <w:sz w:val="20"/>
              </w:rPr>
              <w:t xml:space="preserve">04</w:t>
            </w:r>
            <w:r>
              <w:rPr>
                <w:rFonts w:ascii="Times New Roman" w:hAnsi="Times New Roman" w:eastAsia="Times New Roman" w:cs="Times New Roman"/>
                <w:i w:val="0"/>
                <w:iCs w:val="0"/>
                <w:sz w:val="20"/>
              </w:rPr>
              <w:t xml:space="preserve">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805"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tcW w:w="3611"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Surface Finish</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3610"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Ra &lt; 0.8</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tcW w:w="1805" w:type="dxa"/>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μm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Bdr/>
        <w:spacing w:line="360" w:lineRule="auto"/>
        <w:ind w:firstLine="480"/>
        <w:rPr>
          <w:rFonts w:ascii="Times New Roman" w:hAnsi="Times New Roman" w:cs="Times New Roman"/>
          <w:bCs w:val="0"/>
          <w:i w:val="0"/>
        </w:rPr>
      </w:pPr>
      <w:r>
        <w:rPr>
          <w:rFonts w:ascii="Times New Roman" w:hAnsi="Times New Roman" w:eastAsia="Times New Roman" w:cs="Times New Roman"/>
          <w:i w:val="0"/>
          <w:iCs w:val="0"/>
        </w:rPr>
        <w:t xml:space="preserve">The design specifications presented in this chapter provide th</w:t>
      </w:r>
      <w:r>
        <w:rPr>
          <w:rFonts w:ascii="Times New Roman" w:hAnsi="Times New Roman" w:eastAsia="Times New Roman" w:cs="Times New Roman"/>
          <w:i w:val="0"/>
          <w:iCs w:val="0"/>
        </w:rPr>
        <w:t xml:space="preserve">e foundation for the analytical modeling and numerical simulation presented in subsequent chapters. The integration of mechanical design, control system architecture, and VFFS compatibility ensures that the system meets all target performance requirements.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hd w:val="nil" w:color="000000"/>
        <w:spacing w:line="360" w:lineRule="auto"/>
        <w:ind/>
        <w:rPr>
          <w:rFonts w:ascii="Times New Roman" w:hAnsi="Times New Roman" w:cs="Times New Roman"/>
          <w:bCs w:val="0"/>
          <w:i w:val="0"/>
        </w:rPr>
      </w:pPr>
      <w:r>
        <w:rPr>
          <w:rFonts w:ascii="Times New Roman" w:hAnsi="Times New Roman" w:eastAsia="Times New Roman" w:cs="Times New Roman"/>
          <w:i w:val="0"/>
          <w:iCs w:val="0"/>
          <w:highlight w:val="none"/>
        </w:rPr>
        <w:br w:type="page" w:clear="all"/>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highlight w:val="none"/>
        </w:rPr>
      </w:pPr>
      <w:r/>
      <w:r>
        <w:rPr>
          <w:rFonts w:ascii="Times New Roman" w:hAnsi="Times New Roman" w:eastAsia="Times New Roman" w:cs="Times New Roman"/>
          <w:i w:val="0"/>
          <w:iCs w:val="0"/>
        </w:rPr>
        <w:t xml:space="preserve">References</w:t>
      </w:r>
      <w:r/>
      <w:r/>
      <w:r>
        <w:rPr>
          <w:rFonts w:ascii="Times New Roman" w:hAnsi="Times New Roman" w:eastAsia="Times New Roman" w:cs="Times New Roman"/>
          <w:i w:val="0"/>
          <w:iCs w:val="0"/>
          <w:highlight w:val="none"/>
        </w:rPr>
      </w:r>
    </w:p>
    <w:p>
      <w:pPr>
        <w:pBdr/>
        <w:spacing w:after="60" w:line="360" w:lineRule="auto"/>
        <w:ind w:hanging="360" w:left="360"/>
        <w:rPr>
          <w:rFonts w:ascii="Times New Roman" w:hAnsi="Times New Roman" w:cs="Times New Roman"/>
          <w:bCs w:val="0"/>
          <w:i w:val="0"/>
        </w:rPr>
      </w:pPr>
      <w:r>
        <w:rPr>
          <w:rFonts w:ascii="Times New Roman" w:hAnsi="Times New Roman" w:eastAsia="Times New Roman" w:cs="Times New Roman"/>
          <w:i w:val="0"/>
          <w:iCs w:val="0"/>
          <w:sz w:val="20"/>
        </w:rPr>
        <w:t xml:space="preserve">[1] Ulrich, K. T., &amp; Eppinger, S. D. (2015). Product Design and Development (6th ed.). McGraw-Hill Education.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60" w:line="360" w:lineRule="auto"/>
        <w:ind w:hanging="360" w:left="360"/>
        <w:rPr>
          <w:rFonts w:ascii="Times New Roman" w:hAnsi="Times New Roman" w:cs="Times New Roman"/>
          <w:bCs w:val="0"/>
          <w:i w:val="0"/>
        </w:rPr>
      </w:pPr>
      <w:r>
        <w:rPr>
          <w:rFonts w:ascii="Times New Roman" w:hAnsi="Times New Roman" w:eastAsia="Times New Roman" w:cs="Times New Roman"/>
          <w:i w:val="0"/>
          <w:iCs w:val="0"/>
          <w:sz w:val="20"/>
        </w:rPr>
        <w:t xml:space="preserve">[2] INCOSE. (2015). Systems Engineering Handbook: A Guide for System Life Cycle Processes and Activities (4th ed.). Wiley.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60" w:line="360" w:lineRule="auto"/>
        <w:ind w:hanging="360" w:left="360"/>
        <w:rPr>
          <w:rFonts w:ascii="Times New Roman" w:hAnsi="Times New Roman" w:cs="Times New Roman"/>
          <w:bCs w:val="0"/>
          <w:i w:val="0"/>
        </w:rPr>
      </w:pPr>
      <w:r>
        <w:rPr>
          <w:rFonts w:ascii="Times New Roman" w:hAnsi="Times New Roman" w:eastAsia="Times New Roman" w:cs="Times New Roman"/>
          <w:i w:val="0"/>
          <w:iCs w:val="0"/>
          <w:sz w:val="20"/>
        </w:rPr>
        <w:t xml:space="preserve">[3] OIML. (2016). OIML R 87: Quantity of Product in Prepackages. International Organization of Legal Metrology.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60" w:line="360" w:lineRule="auto"/>
        <w:ind w:hanging="360" w:left="360"/>
        <w:rPr>
          <w:rFonts w:ascii="Times New Roman" w:hAnsi="Times New Roman" w:cs="Times New Roman"/>
          <w:bCs w:val="0"/>
          <w:i w:val="0"/>
        </w:rPr>
      </w:pPr>
      <w:r>
        <w:rPr>
          <w:rFonts w:ascii="Times New Roman" w:hAnsi="Times New Roman" w:eastAsia="Times New Roman" w:cs="Times New Roman"/>
          <w:i w:val="0"/>
          <w:iCs w:val="0"/>
          <w:sz w:val="20"/>
        </w:rPr>
        <w:t xml:space="preserve">[4] FDA. (2020). Current Good Manufacturing Practice in Manufacturing, Packing, or Holding Human Food. 21 CFR Part 110.</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60" w:line="360" w:lineRule="auto"/>
        <w:ind w:hanging="360" w:left="360"/>
        <w:rPr>
          <w:rFonts w:ascii="Times New Roman" w:hAnsi="Times New Roman" w:cs="Times New Roman"/>
          <w:bCs w:val="0"/>
          <w:i w:val="0"/>
        </w:rPr>
      </w:pPr>
      <w:r>
        <w:rPr>
          <w:rFonts w:ascii="Times New Roman" w:hAnsi="Times New Roman" w:eastAsia="Times New Roman" w:cs="Times New Roman"/>
          <w:i w:val="0"/>
          <w:iCs w:val="0"/>
          <w:sz w:val="20"/>
        </w:rPr>
        <w:t xml:space="preserve">[5] Kuo, B. C., &amp; </w:t>
      </w:r>
      <w:r>
        <w:rPr>
          <w:rFonts w:ascii="Times New Roman" w:hAnsi="Times New Roman" w:eastAsia="Times New Roman" w:cs="Times New Roman"/>
          <w:i w:val="0"/>
          <w:iCs w:val="0"/>
          <w:sz w:val="20"/>
        </w:rPr>
        <w:t xml:space="preserve">Golnaraghi</w:t>
      </w:r>
      <w:r>
        <w:rPr>
          <w:rFonts w:ascii="Times New Roman" w:hAnsi="Times New Roman" w:eastAsia="Times New Roman" w:cs="Times New Roman"/>
          <w:i w:val="0"/>
          <w:iCs w:val="0"/>
          <w:sz w:val="20"/>
        </w:rPr>
        <w:t xml:space="preserve">, F. (2003). Automatic Control Systems (8th ed.). John Wiley &amp; Sons.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60" w:line="360" w:lineRule="auto"/>
        <w:ind w:hanging="360" w:left="360"/>
        <w:rPr>
          <w:rFonts w:ascii="Times New Roman" w:hAnsi="Times New Roman" w:cs="Times New Roman"/>
          <w:bCs w:val="0"/>
          <w:i w:val="0"/>
        </w:rPr>
      </w:pPr>
      <w:r>
        <w:rPr>
          <w:rFonts w:ascii="Times New Roman" w:hAnsi="Times New Roman" w:eastAsia="Times New Roman" w:cs="Times New Roman"/>
          <w:i w:val="0"/>
          <w:iCs w:val="0"/>
          <w:sz w:val="20"/>
        </w:rPr>
        <w:t xml:space="preserve">[6] Panasonic Industry. (2022). MINAS A6 Series AC Servo Motor Technical Reference. Panasonic Industry Europe GmbH.</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60" w:line="360" w:lineRule="auto"/>
        <w:ind w:hanging="360" w:left="360"/>
        <w:rPr>
          <w:rFonts w:ascii="Times New Roman" w:hAnsi="Times New Roman" w:cs="Times New Roman"/>
          <w:bCs w:val="0"/>
          <w:i w:val="0"/>
        </w:rPr>
      </w:pPr>
      <w:r>
        <w:rPr>
          <w:rFonts w:ascii="Times New Roman" w:hAnsi="Times New Roman" w:eastAsia="Times New Roman" w:cs="Times New Roman"/>
          <w:i w:val="0"/>
          <w:iCs w:val="0"/>
          <w:sz w:val="20"/>
        </w:rPr>
        <w:t xml:space="preserve">[7] El Kassem, B. (2021). Machine Design for Auger Dosing of Powders by utilizing DEM Simulations. Ph.D. dissertation, RWTH Aachen University.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60" w:line="360" w:lineRule="auto"/>
        <w:ind w:hanging="360" w:left="360"/>
        <w:rPr>
          <w:rFonts w:ascii="Times New Roman" w:hAnsi="Times New Roman" w:cs="Times New Roman"/>
          <w:bCs w:val="0"/>
          <w:i w:val="0"/>
        </w:rPr>
      </w:pPr>
      <w:r>
        <w:rPr>
          <w:rFonts w:ascii="Times New Roman" w:hAnsi="Times New Roman" w:eastAsia="Times New Roman" w:cs="Times New Roman"/>
          <w:i w:val="0"/>
          <w:iCs w:val="0"/>
          <w:sz w:val="20"/>
        </w:rPr>
        <w:t xml:space="preserve">[8] </w:t>
      </w:r>
      <w:r>
        <w:rPr>
          <w:rFonts w:ascii="Times New Roman" w:hAnsi="Times New Roman" w:eastAsia="Times New Roman" w:cs="Times New Roman"/>
          <w:i w:val="0"/>
          <w:iCs w:val="0"/>
          <w:sz w:val="20"/>
        </w:rPr>
        <w:t xml:space="preserve">Neugart</w:t>
      </w:r>
      <w:r>
        <w:rPr>
          <w:rFonts w:ascii="Times New Roman" w:hAnsi="Times New Roman" w:eastAsia="Times New Roman" w:cs="Times New Roman"/>
          <w:i w:val="0"/>
          <w:iCs w:val="0"/>
          <w:sz w:val="20"/>
        </w:rPr>
        <w:t xml:space="preserve"> GmbH. (2023). PLE Planetary Gearbox Technical Catalog. </w:t>
      </w:r>
      <w:r>
        <w:rPr>
          <w:rFonts w:ascii="Times New Roman" w:hAnsi="Times New Roman" w:eastAsia="Times New Roman" w:cs="Times New Roman"/>
          <w:i w:val="0"/>
          <w:iCs w:val="0"/>
          <w:sz w:val="20"/>
        </w:rPr>
        <w:t xml:space="preserve">Neugart</w:t>
      </w:r>
      <w:r>
        <w:rPr>
          <w:rFonts w:ascii="Times New Roman" w:hAnsi="Times New Roman" w:eastAsia="Times New Roman" w:cs="Times New Roman"/>
          <w:i w:val="0"/>
          <w:iCs w:val="0"/>
          <w:sz w:val="20"/>
        </w:rPr>
        <w:t xml:space="preserve"> GmbH.</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60" w:line="360" w:lineRule="auto"/>
        <w:ind w:hanging="360" w:left="360"/>
        <w:rPr>
          <w:rFonts w:ascii="Times New Roman" w:hAnsi="Times New Roman" w:cs="Times New Roman"/>
          <w:bCs w:val="0"/>
          <w:i w:val="0"/>
        </w:rPr>
      </w:pPr>
      <w:r>
        <w:rPr>
          <w:rFonts w:ascii="Times New Roman" w:hAnsi="Times New Roman" w:eastAsia="Times New Roman" w:cs="Times New Roman"/>
          <w:i w:val="0"/>
          <w:iCs w:val="0"/>
          <w:sz w:val="20"/>
        </w:rPr>
        <w:t xml:space="preserve">[9] Harris, C. M., &amp; Piersol, A. G. (2002). Shock and Vibration Handbook (5th ed.). McGraw-Hill.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60" w:line="360" w:lineRule="auto"/>
        <w:ind w:hanging="360" w:left="360"/>
        <w:rPr>
          <w:rFonts w:ascii="Times New Roman" w:hAnsi="Times New Roman" w:cs="Times New Roman"/>
          <w:bCs w:val="0"/>
          <w:i w:val="0"/>
        </w:rPr>
      </w:pPr>
      <w:r>
        <w:rPr>
          <w:rFonts w:ascii="Times New Roman" w:hAnsi="Times New Roman" w:eastAsia="Times New Roman" w:cs="Times New Roman"/>
          <w:i w:val="0"/>
          <w:iCs w:val="0"/>
          <w:sz w:val="20"/>
        </w:rPr>
        <w:t xml:space="preserve">[10] Ellis, G. (2004). Control Systems for Machine Tools. John Wiley &amp; Sons.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60" w:line="360" w:lineRule="auto"/>
        <w:ind w:hanging="360" w:left="360"/>
        <w:rPr>
          <w:rFonts w:ascii="Times New Roman" w:hAnsi="Times New Roman" w:cs="Times New Roman"/>
          <w:bCs w:val="0"/>
          <w:i w:val="0"/>
        </w:rPr>
      </w:pPr>
      <w:r>
        <w:rPr>
          <w:rFonts w:ascii="Times New Roman" w:hAnsi="Times New Roman" w:eastAsia="Times New Roman" w:cs="Times New Roman"/>
          <w:i w:val="0"/>
          <w:iCs w:val="0"/>
          <w:sz w:val="20"/>
        </w:rPr>
        <w:t xml:space="preserve">[11] Lorenz, R. D. (2000). Motion Control: Advanced Motion Control. In Wiley Encyclopedia of Electrical and Electronics Engineering.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60" w:line="360" w:lineRule="auto"/>
        <w:ind w:hanging="360" w:left="360"/>
        <w:rPr>
          <w:rFonts w:ascii="Times New Roman" w:hAnsi="Times New Roman" w:cs="Times New Roman"/>
          <w:bCs w:val="0"/>
          <w:i w:val="0"/>
        </w:rPr>
      </w:pPr>
      <w:r>
        <w:rPr>
          <w:rFonts w:ascii="Times New Roman" w:hAnsi="Times New Roman" w:eastAsia="Times New Roman" w:cs="Times New Roman"/>
          <w:i w:val="0"/>
          <w:iCs w:val="0"/>
          <w:sz w:val="20"/>
        </w:rPr>
        <w:t xml:space="preserve">[12] </w:t>
      </w:r>
      <w:r>
        <w:rPr>
          <w:rFonts w:ascii="Times New Roman" w:hAnsi="Times New Roman" w:eastAsia="Times New Roman" w:cs="Times New Roman"/>
          <w:i w:val="0"/>
          <w:iCs w:val="0"/>
          <w:sz w:val="20"/>
        </w:rPr>
        <w:t xml:space="preserve">Heidenhain</w:t>
      </w:r>
      <w:r>
        <w:rPr>
          <w:rFonts w:ascii="Times New Roman" w:hAnsi="Times New Roman" w:eastAsia="Times New Roman" w:cs="Times New Roman"/>
          <w:i w:val="0"/>
          <w:iCs w:val="0"/>
          <w:sz w:val="20"/>
        </w:rPr>
        <w:t xml:space="preserve">. (2022). Rotary Encoders: Technical Information. Dr. Johannes </w:t>
      </w:r>
      <w:r>
        <w:rPr>
          <w:rFonts w:ascii="Times New Roman" w:hAnsi="Times New Roman" w:eastAsia="Times New Roman" w:cs="Times New Roman"/>
          <w:i w:val="0"/>
          <w:iCs w:val="0"/>
          <w:sz w:val="20"/>
        </w:rPr>
        <w:t xml:space="preserve">Heidenhain</w:t>
      </w:r>
      <w:r>
        <w:rPr>
          <w:rFonts w:ascii="Times New Roman" w:hAnsi="Times New Roman" w:eastAsia="Times New Roman" w:cs="Times New Roman"/>
          <w:i w:val="0"/>
          <w:iCs w:val="0"/>
          <w:sz w:val="20"/>
        </w:rPr>
        <w:t xml:space="preserve"> GmbH.</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60" w:line="360" w:lineRule="auto"/>
        <w:ind w:hanging="360" w:left="360"/>
        <w:rPr>
          <w:rFonts w:ascii="Times New Roman" w:hAnsi="Times New Roman" w:cs="Times New Roman"/>
          <w:bCs w:val="0"/>
          <w:i w:val="0"/>
          <w:sz w:val="20"/>
          <w:szCs w:val="20"/>
          <w:highlight w:val="none"/>
        </w:rPr>
      </w:pPr>
      <w:r>
        <w:rPr>
          <w:rFonts w:ascii="Times New Roman" w:hAnsi="Times New Roman" w:eastAsia="Times New Roman" w:cs="Times New Roman"/>
          <w:i w:val="0"/>
          <w:iCs w:val="0"/>
          <w:sz w:val="20"/>
        </w:rPr>
        <w:t xml:space="preserve">[13] </w:t>
      </w:r>
      <w:r>
        <w:rPr>
          <w:rFonts w:ascii="Times New Roman" w:hAnsi="Times New Roman" w:eastAsia="Times New Roman" w:cs="Times New Roman"/>
          <w:i w:val="0"/>
          <w:iCs w:val="0"/>
          <w:sz w:val="20"/>
        </w:rPr>
        <w:t xml:space="preserve">Espressif</w:t>
      </w:r>
      <w:r>
        <w:rPr>
          <w:rFonts w:ascii="Times New Roman" w:hAnsi="Times New Roman" w:eastAsia="Times New Roman" w:cs="Times New Roman"/>
          <w:i w:val="0"/>
          <w:iCs w:val="0"/>
          <w:sz w:val="20"/>
        </w:rPr>
        <w:t xml:space="preserve"> Systems. (2023). ESP32 Technical Reference Manual. </w:t>
      </w:r>
      <w:r>
        <w:rPr>
          <w:rFonts w:ascii="Times New Roman" w:hAnsi="Times New Roman" w:eastAsia="Times New Roman" w:cs="Times New Roman"/>
          <w:i w:val="0"/>
          <w:iCs w:val="0"/>
          <w:sz w:val="20"/>
        </w:rPr>
        <w:t xml:space="preserve">Espressif</w:t>
      </w:r>
      <w:r>
        <w:rPr>
          <w:rFonts w:ascii="Times New Roman" w:hAnsi="Times New Roman" w:eastAsia="Times New Roman" w:cs="Times New Roman"/>
          <w:i w:val="0"/>
          <w:iCs w:val="0"/>
          <w:sz w:val="20"/>
        </w:rPr>
        <w:t xml:space="preserve"> Systems.</w:t>
      </w:r>
      <w:r>
        <w:rPr>
          <w:rFonts w:ascii="Times New Roman" w:hAnsi="Times New Roman" w:eastAsia="Times New Roman" w:cs="Times New Roman"/>
          <w:i w:val="0"/>
          <w:iCs w:val="0"/>
          <w:sz w:val="20"/>
          <w:szCs w:val="20"/>
          <w:highlight w:val="none"/>
        </w:rPr>
      </w:r>
      <w:r>
        <w:rPr>
          <w:rFonts w:ascii="Times New Roman" w:hAnsi="Times New Roman" w:eastAsia="Times New Roman" w:cs="Times New Roman"/>
          <w:i w:val="0"/>
          <w:iCs w:val="0"/>
          <w:sz w:val="20"/>
          <w:szCs w:val="20"/>
          <w:highlight w:val="none"/>
        </w:rPr>
      </w:r>
    </w:p>
    <w:p>
      <w:pPr>
        <w:pBdr/>
        <w:shd w:val="nil" w:color="000000"/>
        <w:spacing w:line="360" w:lineRule="auto"/>
        <w:ind/>
        <w:rPr>
          <w:rFonts w:ascii="Times New Roman" w:hAnsi="Times New Roman" w:cs="Times New Roman"/>
          <w:bCs w:val="0"/>
          <w:i w:val="0"/>
        </w:rPr>
      </w:pPr>
      <w:r>
        <w:rPr>
          <w:rFonts w:ascii="Times New Roman" w:hAnsi="Times New Roman" w:eastAsia="Times New Roman" w:cs="Times New Roman"/>
          <w:i w:val="0"/>
          <w:iCs w:val="0"/>
        </w:rPr>
        <w:br w:type="page" w:clear="all"/>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60" w:line="360" w:lineRule="auto"/>
        <w:ind w:hanging="360" w:left="360"/>
        <w:rPr>
          <w:rFonts w:ascii="Times New Roman" w:hAnsi="Times New Roman" w:cs="Times New Roman"/>
          <w:bCs w:val="0"/>
          <w:i w:val="0"/>
        </w:rPr>
      </w:pPr>
      <w:r>
        <w:rPr>
          <w:rFonts w:ascii="Times New Roman" w:hAnsi="Times New Roman" w:eastAsia="Times New Roman" w:cs="Times New Roman"/>
          <w:i w:val="0"/>
          <w:iCs w:val="0"/>
          <w:sz w:val="20"/>
          <w:highlight w:val="none"/>
        </w:rPr>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hd w:val="nil"/>
        <w:spacing w:line="360" w:lineRule="auto"/>
        <w:ind/>
        <w:rPr>
          <w:rFonts w:ascii="Times New Roman" w:hAnsi="Times New Roman" w:cs="Times New Roman"/>
          <w:bCs w:val="0"/>
          <w:i w:val="0"/>
        </w:rPr>
      </w:pPr>
      <w:r>
        <w:rPr>
          <w:rFonts w:ascii="Times New Roman" w:hAnsi="Times New Roman" w:eastAsia="Times New Roman" w:cs="Times New Roman"/>
          <w:i w:val="0"/>
          <w:iCs w:val="0"/>
          <w:color w:val="8b2942"/>
          <w:spacing w:val="60"/>
          <w:sz w:val="48"/>
          <w:highlight w:val="none"/>
        </w:rPr>
        <w:br w:type="page" w:clear="all"/>
      </w:r>
      <w:r>
        <w:rPr>
          <w:rFonts w:ascii="Times New Roman" w:hAnsi="Times New Roman" w:eastAsia="Times New Roman" w:cs="Times New Roman"/>
          <w:i w:val="0"/>
          <w:iCs w:val="0"/>
          <w:color w:val="8b2942"/>
          <w:spacing w:val="60"/>
          <w:sz w:val="48"/>
          <w:highlight w:val="none"/>
        </w:rPr>
      </w:r>
      <w:r>
        <w:rPr>
          <w:rFonts w:ascii="Times New Roman" w:hAnsi="Times New Roman" w:eastAsia="Times New Roman" w:cs="Times New Roman"/>
          <w:i w:val="0"/>
          <w:iCs w:val="0"/>
          <w:color w:val="8b2942"/>
          <w:spacing w:val="60"/>
          <w:sz w:val="48"/>
          <w:highlight w:val="none"/>
        </w:rPr>
      </w:r>
    </w:p>
    <w:p>
      <w:pPr>
        <w:pBdr/>
        <w:spacing w:after="400" w:line="360" w:lineRule="auto"/>
        <w:ind/>
        <w:jc w:val="center"/>
        <w:rPr>
          <w:rFonts w:ascii="Times New Roman" w:hAnsi="Times New Roman" w:cs="Times New Roman"/>
          <w:bCs w:val="0"/>
          <w:i w:val="0"/>
          <w:color w:val="8b2942"/>
          <w:spacing w:val="60"/>
          <w:sz w:val="48"/>
          <w:szCs w:val="48"/>
          <w:highlight w:val="none"/>
        </w:rPr>
      </w:pPr>
      <w:r>
        <w:rPr>
          <w:rFonts w:ascii="Times New Roman" w:hAnsi="Times New Roman" w:eastAsia="Times New Roman" w:cs="Times New Roman"/>
          <w:i w:val="0"/>
          <w:iCs w:val="0"/>
          <w:color w:val="8b2942"/>
          <w:spacing w:val="60"/>
          <w:sz w:val="48"/>
        </w:rPr>
        <w:t xml:space="preserve">CHAPTER FOUR</w:t>
      </w:r>
      <w:r>
        <w:rPr>
          <w:rFonts w:ascii="Times New Roman" w:hAnsi="Times New Roman" w:eastAsia="Times New Roman" w:cs="Times New Roman"/>
          <w:i w:val="0"/>
          <w:iCs w:val="0"/>
        </w:rPr>
      </w:r>
    </w:p>
    <w:p>
      <w:pPr>
        <w:pBdr/>
        <w:spacing w:after="600" w:line="360" w:lineRule="auto"/>
        <w:ind/>
        <w:jc w:val="center"/>
        <w:rPr>
          <w:rFonts w:ascii="Times New Roman" w:hAnsi="Times New Roman" w:cs="Times New Roman"/>
          <w:bCs w:val="0"/>
          <w:i w:val="0"/>
        </w:rPr>
      </w:pPr>
      <w:r>
        <w:rPr>
          <w:rFonts w:ascii="Times New Roman" w:hAnsi="Times New Roman" w:eastAsia="Times New Roman" w:cs="Times New Roman"/>
          <w:b/>
          <w:i w:val="0"/>
          <w:iCs w:val="0"/>
          <w:color w:val="1e3a5f"/>
          <w:sz w:val="56"/>
        </w:rPr>
        <w:t xml:space="preserve">ANALYTICAL MODELING AND CALCULATIONS</w:t>
      </w:r>
      <w:r>
        <w:rPr>
          <w:rFonts w:ascii="Times New Roman" w:hAnsi="Times New Roman" w:eastAsia="Times New Roman" w:cs="Times New Roman"/>
          <w:i w:val="0"/>
          <w:iCs w:val="0"/>
        </w:rPr>
      </w:r>
    </w:p>
    <w:p>
      <w:pPr>
        <w:pBdr/>
        <w:spacing w:after="800" w:line="360" w:lineRule="auto"/>
        <w:ind/>
        <w:jc w:val="center"/>
        <w:rPr>
          <w:rFonts w:ascii="Times New Roman" w:hAnsi="Times New Roman" w:cs="Times New Roman"/>
          <w:bCs w:val="0"/>
          <w:i w:val="0"/>
        </w:rPr>
      </w:pPr>
      <w:r>
        <w:rPr>
          <w:rFonts w:ascii="Times New Roman" w:hAnsi="Times New Roman" w:eastAsia="Times New Roman" w:cs="Times New Roman"/>
          <w:i w:val="0"/>
          <w:iCs w:val="0"/>
          <w:color w:val="8b2942"/>
        </w:rPr>
        <w:t xml:space="preserve">────────────────────</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color w:val="4a4a4a"/>
        </w:rPr>
        <w:t xml:space="preserve">Mathematical Foundations, Kinematic and Kinetic Modeling,</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color w:val="4a4a4a"/>
        </w:rPr>
        <w:t xml:space="preserve">Dynamic Torque Estimation, and Structural Mechanics</w:t>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color w:val="365f91" w:themeColor="accent1" w:themeShade="BF"/>
          <w:sz w:val="28"/>
          <w:szCs w:val="28"/>
        </w:rPr>
      </w:pPr>
      <w:r>
        <w:rPr>
          <w:rFonts w:ascii="Times New Roman" w:hAnsi="Times New Roman" w:eastAsia="Times New Roman" w:cs="Times New Roman" w:eastAsiaTheme="majorEastAsia"/>
          <w:b/>
          <w:bCs/>
          <w:i w:val="0"/>
          <w:iCs w:val="0"/>
          <w:color w:val="365f91" w:themeColor="accent1" w:themeShade="BF"/>
          <w:sz w:val="28"/>
          <w:szCs w:val="28"/>
        </w:rPr>
      </w:r>
      <w:r>
        <w:rPr>
          <w:rFonts w:ascii="Times New Roman" w:hAnsi="Times New Roman" w:eastAsia="Times New Roman" w:cs="Times New Roman" w:eastAsiaTheme="majorEastAsia"/>
          <w:b/>
          <w:bCs/>
          <w:i w:val="0"/>
          <w:iCs w:val="0"/>
          <w:color w:val="365f91" w:themeColor="accent1" w:themeShade="BF"/>
          <w:sz w:val="28"/>
          <w:szCs w:val="28"/>
        </w:rPr>
      </w:r>
    </w:p>
    <w:p>
      <w:pPr>
        <w:pBdr/>
        <w:spacing w:line="360" w:lineRule="auto"/>
        <w:ind/>
        <w:rPr>
          <w:rFonts w:ascii="Times New Roman" w:hAnsi="Times New Roman" w:cs="Times New Roman"/>
          <w:b/>
          <w:bCs w:val="0"/>
          <w:i w:val="0"/>
          <w:color w:val="365f91" w:themeColor="accent1" w:themeShade="BF"/>
          <w:sz w:val="28"/>
          <w:szCs w:val="28"/>
        </w:rPr>
      </w:pPr>
      <w:r>
        <w:rPr>
          <w:rFonts w:ascii="Times New Roman" w:hAnsi="Times New Roman" w:eastAsia="Times New Roman" w:cs="Times New Roman" w:eastAsiaTheme="majorEastAsia"/>
          <w:b/>
          <w:bCs/>
          <w:i w:val="0"/>
          <w:iCs w:val="0"/>
          <w:color w:val="365f91" w:themeColor="accent1" w:themeShade="BF"/>
          <w:sz w:val="28"/>
          <w:szCs w:val="28"/>
        </w:rPr>
      </w:r>
      <w:r>
        <w:rPr>
          <w:rFonts w:ascii="Times New Roman" w:hAnsi="Times New Roman" w:eastAsia="Times New Roman" w:cs="Times New Roman" w:eastAsiaTheme="majorEastAsia"/>
          <w:b/>
          <w:bCs/>
          <w:i w:val="0"/>
          <w:iCs w:val="0"/>
          <w:color w:val="365f91" w:themeColor="accent1" w:themeShade="BF"/>
          <w:sz w:val="28"/>
          <w:szCs w:val="28"/>
        </w:rPr>
      </w:r>
    </w:p>
    <w:p>
      <w:pPr>
        <w:pBdr/>
        <w:spacing w:line="360" w:lineRule="auto"/>
        <w:ind/>
        <w:rPr>
          <w:rFonts w:ascii="Times New Roman" w:hAnsi="Times New Roman" w:cs="Times New Roman"/>
          <w:b/>
          <w:bCs w:val="0"/>
          <w:i w:val="0"/>
          <w:color w:val="365f91" w:themeColor="accent1" w:themeShade="BF"/>
          <w:sz w:val="28"/>
          <w:szCs w:val="28"/>
        </w:rPr>
      </w:pPr>
      <w:r>
        <w:rPr>
          <w:rFonts w:ascii="Times New Roman" w:hAnsi="Times New Roman" w:eastAsia="Times New Roman" w:cs="Times New Roman" w:eastAsiaTheme="majorEastAsia"/>
          <w:b/>
          <w:bCs/>
          <w:i w:val="0"/>
          <w:iCs w:val="0"/>
          <w:color w:val="365f91" w:themeColor="accent1" w:themeShade="BF"/>
          <w:sz w:val="28"/>
          <w:szCs w:val="28"/>
        </w:rPr>
      </w:r>
      <w:r>
        <w:rPr>
          <w:rFonts w:ascii="Times New Roman" w:hAnsi="Times New Roman" w:eastAsia="Times New Roman" w:cs="Times New Roman" w:eastAsiaTheme="majorEastAsia"/>
          <w:b/>
          <w:bCs/>
          <w:i w:val="0"/>
          <w:iCs w:val="0"/>
          <w:color w:val="365f91" w:themeColor="accent1" w:themeShade="BF"/>
          <w:sz w:val="28"/>
          <w:szCs w:val="28"/>
        </w:rPr>
      </w:r>
    </w:p>
    <w:p>
      <w:pPr>
        <w:pBdr/>
        <w:spacing w:line="360" w:lineRule="auto"/>
        <w:ind/>
        <w:rPr>
          <w:rFonts w:ascii="Times New Roman" w:hAnsi="Times New Roman" w:cs="Times New Roman"/>
          <w:b/>
          <w:bCs w:val="0"/>
          <w:i w:val="0"/>
          <w:color w:val="365f91" w:themeColor="accent1" w:themeShade="BF"/>
          <w:sz w:val="28"/>
          <w:szCs w:val="28"/>
        </w:rPr>
      </w:pPr>
      <w:r>
        <w:rPr>
          <w:rFonts w:ascii="Times New Roman" w:hAnsi="Times New Roman" w:eastAsia="Times New Roman" w:cs="Times New Roman" w:eastAsiaTheme="majorEastAsia"/>
          <w:b/>
          <w:bCs/>
          <w:i w:val="0"/>
          <w:iCs w:val="0"/>
          <w:color w:val="365f91" w:themeColor="accent1" w:themeShade="BF"/>
          <w:sz w:val="28"/>
          <w:szCs w:val="28"/>
        </w:rPr>
      </w:r>
      <w:r>
        <w:rPr>
          <w:rFonts w:ascii="Times New Roman" w:hAnsi="Times New Roman" w:eastAsia="Times New Roman" w:cs="Times New Roman" w:eastAsiaTheme="majorEastAsia"/>
          <w:b/>
          <w:bCs/>
          <w:i w:val="0"/>
          <w:iCs w:val="0"/>
          <w:color w:val="365f91" w:themeColor="accent1" w:themeShade="BF"/>
          <w:sz w:val="28"/>
          <w:szCs w:val="28"/>
        </w:rPr>
      </w:r>
    </w:p>
    <w:p>
      <w:pPr>
        <w:pBdr/>
        <w:spacing w:line="360" w:lineRule="auto"/>
        <w:ind/>
        <w:rPr>
          <w:rFonts w:ascii="Times New Roman" w:hAnsi="Times New Roman" w:cs="Times New Roman"/>
          <w:b/>
          <w:bCs w:val="0"/>
          <w:i w:val="0"/>
          <w:color w:val="365f91" w:themeColor="accent1" w:themeShade="BF"/>
          <w:sz w:val="28"/>
          <w:szCs w:val="28"/>
        </w:rPr>
      </w:pPr>
      <w:r>
        <w:rPr>
          <w:rFonts w:ascii="Times New Roman" w:hAnsi="Times New Roman" w:eastAsia="Times New Roman" w:cs="Times New Roman" w:eastAsiaTheme="majorEastAsia"/>
          <w:b/>
          <w:bCs/>
          <w:i w:val="0"/>
          <w:iCs w:val="0"/>
          <w:color w:val="365f91" w:themeColor="accent1" w:themeShade="BF"/>
          <w:sz w:val="28"/>
          <w:szCs w:val="28"/>
        </w:rPr>
      </w:r>
      <w:r>
        <w:rPr>
          <w:rFonts w:ascii="Times New Roman" w:hAnsi="Times New Roman" w:eastAsia="Times New Roman" w:cs="Times New Roman" w:eastAsiaTheme="majorEastAsia"/>
          <w:b/>
          <w:bCs/>
          <w:i w:val="0"/>
          <w:iCs w:val="0"/>
          <w:color w:val="365f91" w:themeColor="accent1" w:themeShade="BF"/>
          <w:sz w:val="28"/>
          <w:szCs w:val="28"/>
        </w:rPr>
      </w:r>
    </w:p>
    <w:p>
      <w:pPr>
        <w:pBdr/>
        <w:spacing w:line="360" w:lineRule="auto"/>
        <w:ind/>
        <w:rPr>
          <w:rFonts w:ascii="Times New Roman" w:hAnsi="Times New Roman" w:cs="Times New Roman"/>
          <w:b/>
          <w:bCs w:val="0"/>
          <w:i w:val="0"/>
          <w:color w:val="365f91" w:themeColor="accent1" w:themeShade="BF"/>
          <w:sz w:val="28"/>
          <w:szCs w:val="28"/>
        </w:rPr>
      </w:pPr>
      <w:r>
        <w:rPr>
          <w:rFonts w:ascii="Times New Roman" w:hAnsi="Times New Roman" w:eastAsia="Times New Roman" w:cs="Times New Roman" w:eastAsiaTheme="majorEastAsia"/>
          <w:b/>
          <w:bCs/>
          <w:i w:val="0"/>
          <w:iCs w:val="0"/>
          <w:color w:val="365f91" w:themeColor="accent1" w:themeShade="BF"/>
          <w:sz w:val="28"/>
          <w:szCs w:val="28"/>
        </w:rPr>
      </w:r>
      <w:r>
        <w:rPr>
          <w:rFonts w:ascii="Times New Roman" w:hAnsi="Times New Roman" w:eastAsia="Times New Roman" w:cs="Times New Roman" w:eastAsiaTheme="majorEastAsia"/>
          <w:b/>
          <w:bCs/>
          <w:i w:val="0"/>
          <w:iCs w:val="0"/>
          <w:color w:val="365f91" w:themeColor="accent1" w:themeShade="BF"/>
          <w:sz w:val="28"/>
          <w:szCs w:val="28"/>
        </w:rPr>
      </w:r>
    </w:p>
    <w:p>
      <w:pPr>
        <w:pBdr/>
        <w:spacing w:line="360" w:lineRule="auto"/>
        <w:ind/>
        <w:rPr>
          <w:rFonts w:ascii="Times New Roman" w:hAnsi="Times New Roman" w:cs="Times New Roman"/>
          <w:b/>
          <w:bCs w:val="0"/>
          <w:i w:val="0"/>
          <w:color w:val="365f91" w:themeColor="accent1" w:themeShade="BF"/>
          <w:sz w:val="28"/>
          <w:szCs w:val="28"/>
        </w:rPr>
      </w:pPr>
      <w:r>
        <w:rPr>
          <w:rFonts w:ascii="Times New Roman" w:hAnsi="Times New Roman" w:eastAsia="Times New Roman" w:cs="Times New Roman" w:eastAsiaTheme="majorEastAsia"/>
          <w:b/>
          <w:bCs/>
          <w:i w:val="0"/>
          <w:iCs w:val="0"/>
          <w:color w:val="365f91" w:themeColor="accent1" w:themeShade="BF"/>
          <w:sz w:val="28"/>
          <w:szCs w:val="28"/>
        </w:rPr>
      </w:r>
      <w:r>
        <w:rPr>
          <w:rFonts w:ascii="Times New Roman" w:hAnsi="Times New Roman" w:eastAsia="Times New Roman" w:cs="Times New Roman" w:eastAsiaTheme="majorEastAsia"/>
          <w:b/>
          <w:bCs/>
          <w:i w:val="0"/>
          <w:iCs w:val="0"/>
          <w:color w:val="365f91" w:themeColor="accent1" w:themeShade="BF"/>
          <w:sz w:val="28"/>
          <w:szCs w:val="28"/>
        </w:rPr>
      </w:r>
    </w:p>
    <w:p>
      <w:pPr>
        <w:pBdr/>
        <w:spacing w:line="360" w:lineRule="auto"/>
        <w:ind/>
        <w:rPr>
          <w:rFonts w:ascii="Times New Roman" w:hAnsi="Times New Roman" w:cs="Times New Roman"/>
          <w:b/>
          <w:bCs w:val="0"/>
          <w:i w:val="0"/>
          <w:color w:val="365f91" w:themeColor="accent1" w:themeShade="BF"/>
          <w:sz w:val="28"/>
          <w:szCs w:val="28"/>
        </w:rPr>
      </w:pPr>
      <w:r>
        <w:rPr>
          <w:rFonts w:ascii="Times New Roman" w:hAnsi="Times New Roman" w:eastAsia="Times New Roman" w:cs="Times New Roman" w:eastAsiaTheme="majorEastAsia"/>
          <w:b/>
          <w:bCs/>
          <w:i w:val="0"/>
          <w:iCs w:val="0"/>
          <w:color w:val="365f91" w:themeColor="accent1" w:themeShade="BF"/>
          <w:sz w:val="28"/>
          <w:szCs w:val="28"/>
        </w:rPr>
      </w:r>
      <w:r>
        <w:rPr>
          <w:rFonts w:ascii="Times New Roman" w:hAnsi="Times New Roman" w:eastAsia="Times New Roman" w:cs="Times New Roman" w:eastAsiaTheme="majorEastAsia"/>
          <w:b/>
          <w:bCs/>
          <w:i w:val="0"/>
          <w:iCs w:val="0"/>
          <w:color w:val="365f91" w:themeColor="accent1" w:themeShade="BF"/>
          <w:sz w:val="28"/>
          <w:szCs w:val="28"/>
        </w:rPr>
      </w:r>
    </w:p>
    <w:p>
      <w:pPr>
        <w:pBdr/>
        <w:spacing w:line="360" w:lineRule="auto"/>
        <w:ind/>
        <w:rPr>
          <w:rFonts w:ascii="Times New Roman" w:hAnsi="Times New Roman" w:cs="Times New Roman"/>
          <w:b/>
          <w:bCs w:val="0"/>
          <w:i w:val="0"/>
          <w:color w:val="365f91" w:themeColor="accent1" w:themeShade="BF"/>
          <w:sz w:val="28"/>
          <w:szCs w:val="28"/>
        </w:rPr>
      </w:pPr>
      <w:r>
        <w:rPr>
          <w:rFonts w:ascii="Times New Roman" w:hAnsi="Times New Roman" w:eastAsia="Times New Roman" w:cs="Times New Roman" w:eastAsiaTheme="majorEastAsia"/>
          <w:b/>
          <w:bCs/>
          <w:i w:val="0"/>
          <w:iCs w:val="0"/>
          <w:color w:val="365f91" w:themeColor="accent1" w:themeShade="BF"/>
          <w:sz w:val="28"/>
          <w:szCs w:val="28"/>
        </w:rPr>
      </w:r>
      <w:r>
        <w:rPr>
          <w:rFonts w:ascii="Times New Roman" w:hAnsi="Times New Roman" w:eastAsia="Times New Roman" w:cs="Times New Roman" w:eastAsiaTheme="majorEastAsia"/>
          <w:b/>
          <w:bCs/>
          <w:i w:val="0"/>
          <w:iCs w:val="0"/>
          <w:color w:val="365f91" w:themeColor="accent1" w:themeShade="BF"/>
          <w:sz w:val="28"/>
          <w:szCs w:val="28"/>
        </w:rPr>
      </w:r>
    </w:p>
    <w:p>
      <w:pPr>
        <w:pBdr/>
        <w:spacing w:line="360" w:lineRule="auto"/>
        <w:ind/>
        <w:rPr>
          <w:rFonts w:ascii="Times New Roman" w:hAnsi="Times New Roman" w:cs="Times New Roman"/>
          <w:b/>
          <w:bCs w:val="0"/>
          <w:i w:val="0"/>
          <w:color w:val="365f91" w:themeColor="accent1" w:themeShade="BF"/>
          <w:sz w:val="28"/>
          <w:szCs w:val="28"/>
        </w:rPr>
      </w:pPr>
      <w:r>
        <w:rPr>
          <w:rFonts w:ascii="Times New Roman" w:hAnsi="Times New Roman" w:eastAsia="Times New Roman" w:cs="Times New Roman" w:eastAsiaTheme="majorEastAsia"/>
          <w:b/>
          <w:bCs/>
          <w:i w:val="0"/>
          <w:iCs w:val="0"/>
          <w:color w:val="365f91" w:themeColor="accent1" w:themeShade="BF"/>
          <w:sz w:val="28"/>
          <w:szCs w:val="28"/>
        </w:rPr>
      </w:r>
      <w:r>
        <w:rPr>
          <w:rFonts w:ascii="Times New Roman" w:hAnsi="Times New Roman" w:eastAsia="Times New Roman" w:cs="Times New Roman" w:eastAsiaTheme="majorEastAsia"/>
          <w:b/>
          <w:bCs/>
          <w:i w:val="0"/>
          <w:iCs w:val="0"/>
          <w:color w:val="365f91" w:themeColor="accent1" w:themeShade="BF"/>
          <w:sz w:val="28"/>
          <w:szCs w:val="28"/>
        </w:rPr>
      </w:r>
    </w:p>
    <w:p>
      <w:pPr>
        <w:pBdr/>
        <w:spacing w:line="360" w:lineRule="auto"/>
        <w:ind/>
        <w:rPr>
          <w:rFonts w:ascii="Times New Roman" w:hAnsi="Times New Roman" w:cs="Times New Roman"/>
          <w:b/>
          <w:bCs w:val="0"/>
          <w:i w:val="0"/>
          <w:color w:val="365f91" w:themeColor="accent1" w:themeShade="BF"/>
          <w:sz w:val="28"/>
          <w:szCs w:val="28"/>
        </w:rPr>
      </w:pPr>
      <w:r>
        <w:rPr>
          <w:rFonts w:ascii="Times New Roman" w:hAnsi="Times New Roman" w:eastAsia="Times New Roman" w:cs="Times New Roman" w:eastAsiaTheme="majorEastAsia"/>
          <w:b/>
          <w:bCs/>
          <w:i w:val="0"/>
          <w:iCs w:val="0"/>
          <w:color w:val="365f91" w:themeColor="accent1" w:themeShade="BF"/>
          <w:sz w:val="28"/>
          <w:szCs w:val="28"/>
        </w:rPr>
      </w:r>
      <w:r>
        <w:rPr>
          <w:rFonts w:ascii="Times New Roman" w:hAnsi="Times New Roman" w:eastAsia="Times New Roman" w:cs="Times New Roman" w:eastAsiaTheme="majorEastAsia"/>
          <w:b/>
          <w:bCs/>
          <w:i w:val="0"/>
          <w:iCs w:val="0"/>
          <w:color w:val="365f91" w:themeColor="accent1" w:themeShade="BF"/>
          <w:sz w:val="28"/>
          <w:szCs w:val="28"/>
        </w:rPr>
      </w:r>
    </w:p>
    <w:p>
      <w:pPr>
        <w:pBdr/>
        <w:spacing w:line="360" w:lineRule="auto"/>
        <w:ind/>
        <w:rPr>
          <w:rFonts w:ascii="Times New Roman" w:hAnsi="Times New Roman" w:cs="Times New Roman"/>
          <w:b/>
          <w:bCs w:val="0"/>
          <w:i w:val="0"/>
          <w:color w:val="365f91" w:themeColor="accent1" w:themeShade="BF"/>
          <w:sz w:val="28"/>
          <w:szCs w:val="28"/>
        </w:rPr>
      </w:pPr>
      <w:r>
        <w:rPr>
          <w:rFonts w:ascii="Times New Roman" w:hAnsi="Times New Roman" w:eastAsia="Times New Roman" w:cs="Times New Roman" w:eastAsiaTheme="majorEastAsia"/>
          <w:b/>
          <w:bCs/>
          <w:i w:val="0"/>
          <w:iCs w:val="0"/>
          <w:color w:val="365f91" w:themeColor="accent1" w:themeShade="BF"/>
          <w:sz w:val="28"/>
          <w:szCs w:val="28"/>
        </w:rPr>
      </w:r>
      <w:r>
        <w:rPr>
          <w:rFonts w:ascii="Times New Roman" w:hAnsi="Times New Roman" w:eastAsia="Times New Roman" w:cs="Times New Roman" w:eastAsiaTheme="majorEastAsia"/>
          <w:b/>
          <w:bCs/>
          <w:i w:val="0"/>
          <w:iCs w:val="0"/>
          <w:color w:val="365f91" w:themeColor="accent1" w:themeShade="BF"/>
          <w:sz w:val="28"/>
          <w:szCs w:val="28"/>
        </w:rPr>
      </w:r>
    </w:p>
    <w:p>
      <w:pPr>
        <w:pStyle w:val="769"/>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4.1 Mathematical Foundations and Assumptions</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analytical modeling of the auger filling subsystem within the Vertical Form-Fill-Seal (VFFS) machine is predicated upon well-established principles drawn from bulk solids mecha</w:t>
      </w:r>
      <w:r>
        <w:rPr>
          <w:rFonts w:ascii="Times New Roman" w:hAnsi="Times New Roman" w:eastAsia="Times New Roman" w:cs="Times New Roman"/>
          <w:i w:val="0"/>
          <w:iCs w:val="0"/>
        </w:rPr>
        <w:t xml:space="preserve">nics, screw conveyor theory, and classical structural mechanics [1][2]. This section delineates the fundamental assumptions underlying the mathematical models and establishes the theoretical framework upon which all subsequent calculations are constructed.</w:t>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4.1.1 Fundamental Assumptions</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following assumptions are systematically employed in developing the analytical models presented herein:</w:t>
      </w:r>
      <w:r>
        <w:rPr>
          <w:rFonts w:ascii="Times New Roman" w:hAnsi="Times New Roman" w:eastAsia="Times New Roman" w:cs="Times New Roman"/>
          <w:i w:val="0"/>
          <w:iCs w:val="0"/>
        </w:rPr>
      </w:r>
    </w:p>
    <w:p>
      <w:pPr>
        <w:pBdr/>
        <w:spacing w:line="360" w:lineRule="auto"/>
        <w:ind w:left="720"/>
        <w:rPr>
          <w:rFonts w:ascii="Times New Roman" w:hAnsi="Times New Roman" w:cs="Times New Roman"/>
          <w:bCs w:val="0"/>
          <w:i w:val="0"/>
        </w:rPr>
      </w:pPr>
      <w:r>
        <w:rPr>
          <w:rFonts w:ascii="Times New Roman" w:hAnsi="Times New Roman" w:eastAsia="Times New Roman" w:cs="Times New Roman"/>
          <w:b/>
          <w:i w:val="0"/>
          <w:iCs w:val="0"/>
        </w:rPr>
        <w:t xml:space="preserve">A1. Continuum Assumption — </w:t>
      </w:r>
      <w:r>
        <w:rPr>
          <w:rFonts w:ascii="Times New Roman" w:hAnsi="Times New Roman" w:eastAsia="Times New Roman" w:cs="Times New Roman"/>
          <w:i w:val="0"/>
          <w:iCs w:val="0"/>
        </w:rPr>
        <w:t xml:space="preserve">Although granular materials are inherently discrete</w:t>
      </w:r>
      <w:r>
        <w:rPr>
          <w:rFonts w:ascii="Times New Roman" w:hAnsi="Times New Roman" w:eastAsia="Times New Roman" w:cs="Times New Roman"/>
          <w:i w:val="0"/>
          <w:iCs w:val="0"/>
        </w:rPr>
        <w:t xml:space="preserve"> particulate assemblies, they are treated as continuous media for the purposes of macroscopic analysis. Physical properties are accordingly represented by spatially averaged field variables, an approach well supported in powder mechanics literature [3][4].</w:t>
      </w:r>
      <w:r>
        <w:rPr>
          <w:rFonts w:ascii="Times New Roman" w:hAnsi="Times New Roman" w:eastAsia="Times New Roman" w:cs="Times New Roman"/>
          <w:i w:val="0"/>
          <w:iCs w:val="0"/>
        </w:rPr>
      </w:r>
    </w:p>
    <w:p>
      <w:pPr>
        <w:pBdr/>
        <w:spacing w:line="360" w:lineRule="auto"/>
        <w:ind w:left="720"/>
        <w:rPr>
          <w:rFonts w:ascii="Times New Roman" w:hAnsi="Times New Roman" w:cs="Times New Roman"/>
          <w:bCs w:val="0"/>
          <w:i w:val="0"/>
        </w:rPr>
      </w:pPr>
      <w:r>
        <w:rPr>
          <w:rFonts w:ascii="Times New Roman" w:hAnsi="Times New Roman" w:eastAsia="Times New Roman" w:cs="Times New Roman"/>
          <w:b/>
          <w:i w:val="0"/>
          <w:iCs w:val="0"/>
        </w:rPr>
        <w:t xml:space="preserve">A2. Steady-State Operation — </w:t>
      </w:r>
      <w:r>
        <w:rPr>
          <w:rFonts w:ascii="Times New Roman" w:hAnsi="Times New Roman" w:eastAsia="Times New Roman" w:cs="Times New Roman"/>
          <w:i w:val="0"/>
          <w:iCs w:val="0"/>
        </w:rPr>
        <w:t xml:space="preserve">The an</w:t>
      </w:r>
      <w:r>
        <w:rPr>
          <w:rFonts w:ascii="Times New Roman" w:hAnsi="Times New Roman" w:eastAsia="Times New Roman" w:cs="Times New Roman"/>
          <w:i w:val="0"/>
          <w:iCs w:val="0"/>
        </w:rPr>
        <w:t xml:space="preserve">alysis assumes steady-state operating conditions with constant rotational speed and uniform material feed rate. Transient effects during startup and shutdown phases are neglected. This is consistent with standard practice in screw conveyor analysis [1][5].</w:t>
      </w:r>
      <w:r>
        <w:rPr>
          <w:rFonts w:ascii="Times New Roman" w:hAnsi="Times New Roman" w:eastAsia="Times New Roman" w:cs="Times New Roman"/>
          <w:i w:val="0"/>
          <w:iCs w:val="0"/>
        </w:rPr>
      </w:r>
    </w:p>
    <w:p>
      <w:pPr>
        <w:pBdr/>
        <w:spacing w:line="360" w:lineRule="auto"/>
        <w:ind w:left="720"/>
        <w:rPr>
          <w:rFonts w:ascii="Times New Roman" w:hAnsi="Times New Roman" w:cs="Times New Roman"/>
          <w:bCs w:val="0"/>
          <w:i w:val="0"/>
        </w:rPr>
      </w:pPr>
      <w:r>
        <w:rPr>
          <w:rFonts w:ascii="Times New Roman" w:hAnsi="Times New Roman" w:eastAsia="Times New Roman" w:cs="Times New Roman"/>
          <w:b/>
          <w:i w:val="0"/>
          <w:iCs w:val="0"/>
        </w:rPr>
        <w:t xml:space="preserve">A3. Isotropic Material Properties — </w:t>
      </w:r>
      <w:r>
        <w:rPr>
          <w:rFonts w:ascii="Times New Roman" w:hAnsi="Times New Roman" w:eastAsia="Times New Roman" w:cs="Times New Roman"/>
          <w:i w:val="0"/>
          <w:iCs w:val="0"/>
        </w:rPr>
        <w:t xml:space="preserve">The bulk density and internal flow properties of the granular medium are assumed to be isotropic (i.e., uniform in all spatial directions) within the auger conveying channel.</w:t>
      </w:r>
      <w:r>
        <w:rPr>
          <w:rFonts w:ascii="Times New Roman" w:hAnsi="Times New Roman" w:eastAsia="Times New Roman" w:cs="Times New Roman"/>
          <w:i w:val="0"/>
          <w:iCs w:val="0"/>
        </w:rPr>
      </w:r>
    </w:p>
    <w:p>
      <w:pPr>
        <w:pBdr/>
        <w:spacing w:line="360" w:lineRule="auto"/>
        <w:ind w:left="720"/>
        <w:rPr>
          <w:rFonts w:ascii="Times New Roman" w:hAnsi="Times New Roman" w:cs="Times New Roman"/>
          <w:bCs w:val="0"/>
          <w:i w:val="0"/>
        </w:rPr>
      </w:pPr>
      <w:r>
        <w:rPr>
          <w:rFonts w:ascii="Times New Roman" w:hAnsi="Times New Roman" w:eastAsia="Times New Roman" w:cs="Times New Roman"/>
          <w:b/>
          <w:i w:val="0"/>
          <w:iCs w:val="0"/>
        </w:rPr>
        <w:t xml:space="preserve">A4. Rigid Boundary Conditions — </w:t>
      </w:r>
      <w:r>
        <w:rPr>
          <w:rFonts w:ascii="Times New Roman" w:hAnsi="Times New Roman" w:eastAsia="Times New Roman" w:cs="Times New Roman"/>
          <w:i w:val="0"/>
          <w:iCs w:val="0"/>
        </w:rPr>
        <w:t xml:space="preserve">The auger housing and supporting structural frame are assumed to be perfectly rigid, with all deformation confined to the auger shaft and flight elements. This allows decoupling of the structural analysis from the frame dynamics [6].</w:t>
      </w:r>
      <w:r>
        <w:rPr>
          <w:rFonts w:ascii="Times New Roman" w:hAnsi="Times New Roman" w:eastAsia="Times New Roman" w:cs="Times New Roman"/>
          <w:i w:val="0"/>
          <w:iCs w:val="0"/>
        </w:rPr>
      </w:r>
    </w:p>
    <w:p>
      <w:pPr>
        <w:pBdr/>
        <w:spacing w:line="360" w:lineRule="auto"/>
        <w:ind w:left="720"/>
        <w:rPr>
          <w:rFonts w:ascii="Times New Roman" w:hAnsi="Times New Roman" w:cs="Times New Roman"/>
          <w:bCs w:val="0"/>
          <w:i w:val="0"/>
        </w:rPr>
      </w:pPr>
      <w:r>
        <w:rPr>
          <w:rFonts w:ascii="Times New Roman" w:hAnsi="Times New Roman" w:eastAsia="Times New Roman" w:cs="Times New Roman"/>
          <w:b/>
          <w:i w:val="0"/>
          <w:iCs w:val="0"/>
        </w:rPr>
        <w:t xml:space="preserve">A5. Constant Volumetric Efficiency — </w:t>
      </w:r>
      <w:r>
        <w:rPr>
          <w:rFonts w:ascii="Times New Roman" w:hAnsi="Times New Roman" w:eastAsia="Times New Roman" w:cs="Times New Roman"/>
          <w:i w:val="0"/>
          <w:iCs w:val="0"/>
        </w:rPr>
        <w:t xml:space="preserve">The volumetric efficiency factor (</w:t>
      </w:r>
      <w:r>
        <w:rPr>
          <w:rFonts w:ascii="Times New Roman" w:hAnsi="Times New Roman" w:eastAsia="Times New Roman" w:cs="Times New Roman"/>
          <w:i w:val="0"/>
          <w:iCs w:val="0"/>
        </w:rPr>
        <w:t xml:space="preserve">ηv</w:t>
      </w:r>
      <w:r>
        <w:rPr>
          <w:rFonts w:ascii="Times New Roman" w:hAnsi="Times New Roman" w:eastAsia="Times New Roman" w:cs="Times New Roman"/>
          <w:i w:val="0"/>
          <w:iCs w:val="0"/>
        </w:rPr>
        <w:t xml:space="preserve">) is treated a</w:t>
      </w:r>
      <w:r>
        <w:rPr>
          <w:rFonts w:ascii="Times New Roman" w:hAnsi="Times New Roman" w:eastAsia="Times New Roman" w:cs="Times New Roman"/>
          <w:i w:val="0"/>
          <w:iCs w:val="0"/>
        </w:rPr>
        <w:t xml:space="preserve">s constant over the design speed range. Deviations due to slip, backflow, and aeration effects are addressed through an empirically determined correction coefficient, as recommended by the Conveyor Equipment Manufacturers Association (CEMA) guidelines [5].</w:t>
      </w:r>
      <w:r>
        <w:rPr>
          <w:rFonts w:ascii="Times New Roman" w:hAnsi="Times New Roman" w:eastAsia="Times New Roman" w:cs="Times New Roman"/>
          <w:i w:val="0"/>
          <w:iCs w:val="0"/>
        </w:rPr>
      </w:r>
    </w:p>
    <w:p>
      <w:pPr>
        <w:pBdr/>
        <w:spacing w:line="360" w:lineRule="auto"/>
        <w:ind w:left="720"/>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4.1.2 Material Properties</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analytical models employ the following physicochemical properties for sodium chloride (NaCl), which constitutes the primary target material for the designed system [7][8]:</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True (crystalline) density: </w:t>
      </w:r>
      <w:r>
        <w:rPr>
          <w:rFonts w:ascii="Times New Roman" w:hAnsi="Times New Roman" w:eastAsia="Times New Roman" w:cs="Times New Roman"/>
          <w:i w:val="0"/>
          <w:iCs w:val="0"/>
        </w:rPr>
        <w:t xml:space="preserve">ρt</w:t>
      </w:r>
      <w:r>
        <w:rPr>
          <w:rFonts w:ascii="Times New Roman" w:hAnsi="Times New Roman" w:eastAsia="Times New Roman" w:cs="Times New Roman"/>
          <w:i w:val="0"/>
          <w:iCs w:val="0"/>
        </w:rPr>
        <w:t xml:space="preserve"> = 2165 kg/m³</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Loose bulk density: </w:t>
      </w:r>
      <w:r>
        <w:rPr>
          <w:rFonts w:ascii="Times New Roman" w:hAnsi="Times New Roman" w:eastAsia="Times New Roman" w:cs="Times New Roman"/>
          <w:i w:val="0"/>
          <w:iCs w:val="0"/>
        </w:rPr>
        <w:t xml:space="preserve">ρb</w:t>
      </w:r>
      <w:r>
        <w:rPr>
          <w:rFonts w:ascii="Times New Roman" w:hAnsi="Times New Roman" w:eastAsia="Times New Roman" w:cs="Times New Roman"/>
          <w:i w:val="0"/>
          <w:iCs w:val="0"/>
        </w:rPr>
        <w:t xml:space="preserve"> = 1200–1300 kg/m³ (design value: 1300 kg/m³)</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Angle of repose: </w:t>
      </w:r>
      <w:r>
        <w:rPr>
          <w:rFonts w:ascii="Times New Roman" w:hAnsi="Times New Roman" w:eastAsia="Times New Roman" w:cs="Times New Roman"/>
          <w:i w:val="0"/>
          <w:iCs w:val="0"/>
        </w:rPr>
        <w:t xml:space="preserve">φr</w:t>
      </w:r>
      <w:r>
        <w:rPr>
          <w:rFonts w:ascii="Times New Roman" w:hAnsi="Times New Roman" w:eastAsia="Times New Roman" w:cs="Times New Roman"/>
          <w:i w:val="0"/>
          <w:iCs w:val="0"/>
        </w:rPr>
        <w:t xml:space="preserve"> = 30–35°</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Internal friction angle: φ = 25–30°</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Wall friction coefficient (steel): </w:t>
      </w:r>
      <w:r>
        <w:rPr>
          <w:rFonts w:ascii="Times New Roman" w:hAnsi="Times New Roman" w:eastAsia="Times New Roman" w:cs="Times New Roman"/>
          <w:i w:val="0"/>
          <w:iCs w:val="0"/>
        </w:rPr>
        <w:t xml:space="preserve">μw</w:t>
      </w:r>
      <w:r>
        <w:rPr>
          <w:rFonts w:ascii="Times New Roman" w:hAnsi="Times New Roman" w:eastAsia="Times New Roman" w:cs="Times New Roman"/>
          <w:i w:val="0"/>
          <w:iCs w:val="0"/>
        </w:rPr>
        <w:t xml:space="preserve"> = 0.25–0.35</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These values are consistent with published data for industrial-grade sodium chloride and are widely referenced in the design of granular material handling equipment [3][9].</w:t>
      </w:r>
      <w:r>
        <w:rPr>
          <w:rFonts w:ascii="Times New Roman" w:hAnsi="Times New Roman" w:eastAsia="Times New Roman" w:cs="Times New Roman"/>
          <w:i w:val="0"/>
          <w:iCs w:val="0"/>
        </w:rPr>
      </w:r>
    </w:p>
    <w:p>
      <w:pPr>
        <w:pStyle w:val="769"/>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4.2 Kinematic and Kinetic Modeling</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kinematic analysis establishes the functional relationship between auger rotational speed and material displac</w:t>
      </w:r>
      <w:r>
        <w:rPr>
          <w:rFonts w:ascii="Times New Roman" w:hAnsi="Times New Roman" w:eastAsia="Times New Roman" w:cs="Times New Roman"/>
          <w:i w:val="0"/>
          <w:iCs w:val="0"/>
        </w:rPr>
        <w:t xml:space="preserve">ement rate, while the kinetic analysis determines the forces and torques necessary to achieve the desired material throughput. All calculations in this section are performed for a design throughput rate of 20 bags per minute (i.e., 20 × 500 g = 10 kg/min).</w:t>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4.2.1 Theoretical Volumetric Flow Rate</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theoretical volumetri</w:t>
      </w:r>
      <w:r>
        <w:rPr>
          <w:rFonts w:ascii="Times New Roman" w:hAnsi="Times New Roman" w:eastAsia="Times New Roman" w:cs="Times New Roman"/>
          <w:i w:val="0"/>
          <w:iCs w:val="0"/>
        </w:rPr>
        <w:t xml:space="preserve">c displacement per revolution of a single-flight auger screw is derived from the annular geometry bounded by the outer flight diameter (D) and the central shaft diameter (Ds). The effective cross-sectional area of the conveying channel is given by [1][10]:</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A = (π/4) × (D² − Ds</w:t>
      </w:r>
      <w:r>
        <w:rPr>
          <w:rFonts w:ascii="Times New Roman" w:hAnsi="Times New Roman" w:eastAsia="Times New Roman" w:cs="Times New Roman"/>
          <w:i w:val="0"/>
          <w:iCs w:val="0"/>
        </w:rPr>
        <w:t xml:space="preserve">²)   </w:t>
      </w:r>
      <w:r>
        <w:rPr>
          <w:rFonts w:ascii="Times New Roman" w:hAnsi="Times New Roman" w:eastAsia="Times New Roman" w:cs="Times New Roman"/>
          <w:i w:val="0"/>
          <w:iCs w:val="0"/>
        </w:rPr>
        <w:t xml:space="preserve">  (4.1)</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Substituting the design parameters D = 60 mm and Ds = 16 mm:</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A = (π/4) × (0.060² − 0.016²) = 2.626 × 10⁻³ m²</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theoretical volume displaced per revolution is the product of the cross-sectional area and the screw pitch (P):</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Vth = A × P = 2.626 × 10⁻³ × 0.060 = 1.576 × 10⁻⁴ m³/rev = 157.6 cm³/rev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4.2)</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theoretical volumetric flow rate at the design operating speed of N = 135 RPM (2.25 rev/s) is:</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Qth</w:t>
      </w:r>
      <w:r>
        <w:rPr>
          <w:rFonts w:ascii="Times New Roman" w:hAnsi="Times New Roman" w:eastAsia="Times New Roman" w:cs="Times New Roman"/>
          <w:i w:val="0"/>
          <w:iCs w:val="0"/>
        </w:rPr>
        <w:t xml:space="preserve"> = Vth × N = 1.576 × 10⁻⁴ × 2.25 = 3.546 × 10⁻⁴ m³/s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4.3)</w:t>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4.2.2 Mass Flow Rate as a Function of Bulk Density and Rotational Speed</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actual mass flow rate accounts for the volumetric efficiency (</w:t>
      </w:r>
      <w:r>
        <w:rPr>
          <w:rFonts w:ascii="Times New Roman" w:hAnsi="Times New Roman" w:eastAsia="Times New Roman" w:cs="Times New Roman"/>
          <w:i w:val="0"/>
          <w:iCs w:val="0"/>
        </w:rPr>
        <w:t xml:space="preserve">ηv</w:t>
      </w:r>
      <w:r>
        <w:rPr>
          <w:rFonts w:ascii="Times New Roman" w:hAnsi="Times New Roman" w:eastAsia="Times New Roman" w:cs="Times New Roman"/>
          <w:i w:val="0"/>
          <w:iCs w:val="0"/>
        </w:rPr>
        <w:t xml:space="preserve">), which quantifies the deviation from ideal displacement due to particle slip, backflow, and incomplete channel filling. For free-flowing granular salt, empirical data from published screw conveyor studies suggests </w:t>
      </w:r>
      <w:r>
        <w:rPr>
          <w:rFonts w:ascii="Times New Roman" w:hAnsi="Times New Roman" w:eastAsia="Times New Roman" w:cs="Times New Roman"/>
          <w:i w:val="0"/>
          <w:iCs w:val="0"/>
        </w:rPr>
        <w:t xml:space="preserve">ηv</w:t>
      </w:r>
      <w:r>
        <w:rPr>
          <w:rFonts w:ascii="Times New Roman" w:hAnsi="Times New Roman" w:eastAsia="Times New Roman" w:cs="Times New Roman"/>
          <w:i w:val="0"/>
          <w:iCs w:val="0"/>
        </w:rPr>
        <w:t xml:space="preserve"> ≈ 0.65 [5][11].</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effective volumetric displacement per revolution is:</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Veff</w:t>
      </w:r>
      <w:r>
        <w:rPr>
          <w:rFonts w:ascii="Times New Roman" w:hAnsi="Times New Roman" w:eastAsia="Times New Roman" w:cs="Times New Roman"/>
          <w:i w:val="0"/>
          <w:iCs w:val="0"/>
        </w:rPr>
        <w:t xml:space="preserve"> = Vth × </w:t>
      </w:r>
      <w:r>
        <w:rPr>
          <w:rFonts w:ascii="Times New Roman" w:hAnsi="Times New Roman" w:eastAsia="Times New Roman" w:cs="Times New Roman"/>
          <w:i w:val="0"/>
          <w:iCs w:val="0"/>
        </w:rPr>
        <w:t xml:space="preserve">ηv</w:t>
      </w:r>
      <w:r>
        <w:rPr>
          <w:rFonts w:ascii="Times New Roman" w:hAnsi="Times New Roman" w:eastAsia="Times New Roman" w:cs="Times New Roman"/>
          <w:i w:val="0"/>
          <w:iCs w:val="0"/>
        </w:rPr>
        <w:t xml:space="preserve"> = 157.6 × 0.65 = 102.4 cm³/rev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4.4)</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mass flow rate is then calculated from the bulk density relationship:</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ṁ = </w:t>
      </w:r>
      <w:r>
        <w:rPr>
          <w:rFonts w:ascii="Times New Roman" w:hAnsi="Times New Roman" w:eastAsia="Times New Roman" w:cs="Times New Roman"/>
          <w:i w:val="0"/>
          <w:iCs w:val="0"/>
        </w:rPr>
        <w:t xml:space="preserve">Veff</w:t>
      </w:r>
      <w:r>
        <w:rPr>
          <w:rFonts w:ascii="Times New Roman" w:hAnsi="Times New Roman" w:eastAsia="Times New Roman" w:cs="Times New Roman"/>
          <w:i w:val="0"/>
          <w:iCs w:val="0"/>
        </w:rPr>
        <w:t xml:space="preserve"> × N × </w:t>
      </w:r>
      <w:r>
        <w:rPr>
          <w:rFonts w:ascii="Times New Roman" w:hAnsi="Times New Roman" w:eastAsia="Times New Roman" w:cs="Times New Roman"/>
          <w:i w:val="0"/>
          <w:iCs w:val="0"/>
        </w:rPr>
        <w:t xml:space="preserve">ρb</w:t>
      </w:r>
      <w:r>
        <w:rPr>
          <w:rFonts w:ascii="Times New Roman" w:hAnsi="Times New Roman" w:eastAsia="Times New Roman" w:cs="Times New Roman"/>
          <w:i w:val="0"/>
          <w:iCs w:val="0"/>
        </w:rPr>
        <w:t xml:space="preserve"> = 102.4 cm³/rev × 2.25 rev/s × 1.30 g/cm³ = 299.6 g/s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4.5)</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For a target dose of 500 g, the requisite filling time is:</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tfill</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mtarget</w:t>
      </w:r>
      <w:r>
        <w:rPr>
          <w:rFonts w:ascii="Times New Roman" w:hAnsi="Times New Roman" w:eastAsia="Times New Roman" w:cs="Times New Roman"/>
          <w:i w:val="0"/>
          <w:iCs w:val="0"/>
        </w:rPr>
        <w:t xml:space="preserve"> / ṁ = 500 / 299.6 = 1.67 s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4.6)</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At a design throughput of 20 bags per minute, the total cycle time available per bag is:</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tcycle</w:t>
      </w:r>
      <w:r>
        <w:rPr>
          <w:rFonts w:ascii="Times New Roman" w:hAnsi="Times New Roman" w:eastAsia="Times New Roman" w:cs="Times New Roman"/>
          <w:i w:val="0"/>
          <w:iCs w:val="0"/>
        </w:rPr>
        <w:t xml:space="preserve"> = 60 / 20 = 3.00 s/bag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4.7)</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With the filling time of 1.67</w:t>
      </w:r>
      <w:r>
        <w:rPr>
          <w:rFonts w:ascii="Times New Roman" w:hAnsi="Times New Roman" w:eastAsia="Times New Roman" w:cs="Times New Roman"/>
          <w:i w:val="0"/>
          <w:iCs w:val="0"/>
        </w:rPr>
        <w:t xml:space="preserve"> s, a margin of approximately 0.73 s remains after accounting for sealing (0.4 s), cutting (0.1 s), and dwell (0.1 s) operations. This margin provides adequate tolerance for operational variability and is considered favorable for sustained production [12].</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corresponding number of auger revolutions per dosing cycle is:</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nrev</w:t>
      </w:r>
      <w:r>
        <w:rPr>
          <w:rFonts w:ascii="Times New Roman" w:hAnsi="Times New Roman" w:eastAsia="Times New Roman" w:cs="Times New Roman"/>
          <w:i w:val="0"/>
          <w:iCs w:val="0"/>
        </w:rPr>
        <w:t xml:space="preserve"> = N × </w:t>
      </w:r>
      <w:r>
        <w:rPr>
          <w:rFonts w:ascii="Times New Roman" w:hAnsi="Times New Roman" w:eastAsia="Times New Roman" w:cs="Times New Roman"/>
          <w:i w:val="0"/>
          <w:iCs w:val="0"/>
        </w:rPr>
        <w:t xml:space="preserve">tfill</w:t>
      </w:r>
      <w:r>
        <w:rPr>
          <w:rFonts w:ascii="Times New Roman" w:hAnsi="Times New Roman" w:eastAsia="Times New Roman" w:cs="Times New Roman"/>
          <w:i w:val="0"/>
          <w:iCs w:val="0"/>
        </w:rPr>
        <w:t xml:space="preserve"> = 2.25 × 1.67 = 3.75 revolutions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4.8)</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 design value of 3.95 revolutions is adopted to provide additional operational margin and accommodate volumetric efficiency variations across different material batches.</w:t>
      </w:r>
      <w:r>
        <w:rPr>
          <w:rFonts w:ascii="Times New Roman" w:hAnsi="Times New Roman" w:eastAsia="Times New Roman" w:cs="Times New Roman"/>
          <w:i w:val="0"/>
          <w:iCs w:val="0"/>
        </w:rPr>
      </w:r>
    </w:p>
    <w:p>
      <w:pPr>
        <w:pStyle w:val="769"/>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4.3 Dynamic Torque and Power Estimation</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Accurate estimation of the torque require</w:t>
      </w:r>
      <w:r>
        <w:rPr>
          <w:rFonts w:ascii="Times New Roman" w:hAnsi="Times New Roman" w:eastAsia="Times New Roman" w:cs="Times New Roman"/>
          <w:i w:val="0"/>
          <w:iCs w:val="0"/>
        </w:rPr>
        <w:t xml:space="preserve">d to rotate the auger under load is essential for the proper selection of the drive motor and gearbox assembly. The total torque comprises several physically distinct components, each arising from a different resistance mechanism within the system [1][13].</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4.3.1 Torque Components: Powder Resistance and Friction</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total torque required at the auger shaft is decomposed as follows:</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Ttotal</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Tmaterial</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Twall</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Tbearing</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Tinertia</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4.9)</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Tmaterial</w:t>
      </w:r>
      <w:r>
        <w:rPr>
          <w:rFonts w:ascii="Times New Roman" w:hAnsi="Times New Roman" w:eastAsia="Times New Roman" w:cs="Times New Roman"/>
          <w:i w:val="0"/>
          <w:iCs w:val="0"/>
        </w:rPr>
        <w:t xml:space="preserve"> = Torque to shear and transport the granular material</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Twall</w:t>
      </w:r>
      <w:r>
        <w:rPr>
          <w:rFonts w:ascii="Times New Roman" w:hAnsi="Times New Roman" w:eastAsia="Times New Roman" w:cs="Times New Roman"/>
          <w:i w:val="0"/>
          <w:iCs w:val="0"/>
        </w:rPr>
        <w:t xml:space="preserve"> = Torque due to material–wall friction</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Tbearing</w:t>
      </w:r>
      <w:r>
        <w:rPr>
          <w:rFonts w:ascii="Times New Roman" w:hAnsi="Times New Roman" w:eastAsia="Times New Roman" w:cs="Times New Roman"/>
          <w:i w:val="0"/>
          <w:iCs w:val="0"/>
        </w:rPr>
        <w:t xml:space="preserve"> = Torque due to bearing friction losses</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Tinertia</w:t>
      </w:r>
      <w:r>
        <w:rPr>
          <w:rFonts w:ascii="Times New Roman" w:hAnsi="Times New Roman" w:eastAsia="Times New Roman" w:cs="Times New Roman"/>
          <w:i w:val="0"/>
          <w:iCs w:val="0"/>
        </w:rPr>
        <w:t xml:space="preserve"> = Torque required for angular acceleration</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material transport torque is estimated using the Roberts–Rademacher formulation for screw conveyors [1]:</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Tmaterial</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μs</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Fn</w:t>
      </w:r>
      <w:r>
        <w:rPr>
          <w:rFonts w:ascii="Times New Roman" w:hAnsi="Times New Roman" w:eastAsia="Times New Roman" w:cs="Times New Roman"/>
          <w:i w:val="0"/>
          <w:iCs w:val="0"/>
        </w:rPr>
        <w:t xml:space="preserve"> × Dm) / 2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4.10)</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 </w:t>
      </w:r>
      <w:r>
        <w:rPr>
          <w:rFonts w:ascii="Times New Roman" w:hAnsi="Times New Roman" w:eastAsia="Times New Roman" w:cs="Times New Roman"/>
          <w:i w:val="0"/>
          <w:iCs w:val="0"/>
        </w:rPr>
        <w:t xml:space="preserve">μs</w:t>
      </w:r>
      <w:r>
        <w:rPr>
          <w:rFonts w:ascii="Times New Roman" w:hAnsi="Times New Roman" w:eastAsia="Times New Roman" w:cs="Times New Roman"/>
          <w:i w:val="0"/>
          <w:iCs w:val="0"/>
        </w:rPr>
        <w:t xml:space="preserve"> is the internal friction coefficient (≈ 0.4 for salt [9]), </w:t>
      </w:r>
      <w:r>
        <w:rPr>
          <w:rFonts w:ascii="Times New Roman" w:hAnsi="Times New Roman" w:eastAsia="Times New Roman" w:cs="Times New Roman"/>
          <w:i w:val="0"/>
          <w:iCs w:val="0"/>
        </w:rPr>
        <w:t xml:space="preserve">Fn</w:t>
      </w:r>
      <w:r>
        <w:rPr>
          <w:rFonts w:ascii="Times New Roman" w:hAnsi="Times New Roman" w:eastAsia="Times New Roman" w:cs="Times New Roman"/>
          <w:i w:val="0"/>
          <w:iCs w:val="0"/>
        </w:rPr>
        <w:t xml:space="preserve"> is the normal force from the material column weight, and Dm is the mean diameter (38 mm). For a material column of height 200 mm:</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Fn</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ρb</w:t>
      </w:r>
      <w:r>
        <w:rPr>
          <w:rFonts w:ascii="Times New Roman" w:hAnsi="Times New Roman" w:eastAsia="Times New Roman" w:cs="Times New Roman"/>
          <w:i w:val="0"/>
          <w:iCs w:val="0"/>
        </w:rPr>
        <w:t xml:space="preserve"> × g × </w:t>
      </w:r>
      <w:r>
        <w:rPr>
          <w:rFonts w:ascii="Times New Roman" w:hAnsi="Times New Roman" w:eastAsia="Times New Roman" w:cs="Times New Roman"/>
          <w:i w:val="0"/>
          <w:iCs w:val="0"/>
        </w:rPr>
        <w:t xml:space="preserve">Vcolumn</w:t>
      </w:r>
      <w:r>
        <w:rPr>
          <w:rFonts w:ascii="Times New Roman" w:hAnsi="Times New Roman" w:eastAsia="Times New Roman" w:cs="Times New Roman"/>
          <w:i w:val="0"/>
          <w:iCs w:val="0"/>
        </w:rPr>
        <w:t xml:space="preserve"> = 1300 × 9.81 × 5.25 × 10⁻⁴ = 6.70 N</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Tmaterial</w:t>
      </w:r>
      <w:r>
        <w:rPr>
          <w:rFonts w:ascii="Times New Roman" w:hAnsi="Times New Roman" w:eastAsia="Times New Roman" w:cs="Times New Roman"/>
          <w:i w:val="0"/>
          <w:iCs w:val="0"/>
        </w:rPr>
        <w:t xml:space="preserve"> = (0.4 × 6.70 × 0.038) / 2 = 0.051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wall friction torque is calculated using the wall friction coefficient </w:t>
      </w:r>
      <w:r>
        <w:rPr>
          <w:rFonts w:ascii="Times New Roman" w:hAnsi="Times New Roman" w:eastAsia="Times New Roman" w:cs="Times New Roman"/>
          <w:i w:val="0"/>
          <w:iCs w:val="0"/>
        </w:rPr>
        <w:t xml:space="preserve">μw</w:t>
      </w:r>
      <w:r>
        <w:rPr>
          <w:rFonts w:ascii="Times New Roman" w:hAnsi="Times New Roman" w:eastAsia="Times New Roman" w:cs="Times New Roman"/>
          <w:i w:val="0"/>
          <w:iCs w:val="0"/>
        </w:rPr>
        <w:t xml:space="preserve"> = 0.3:</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Twall</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μw</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Fn</w:t>
      </w:r>
      <w:r>
        <w:rPr>
          <w:rFonts w:ascii="Times New Roman" w:hAnsi="Times New Roman" w:eastAsia="Times New Roman" w:cs="Times New Roman"/>
          <w:i w:val="0"/>
          <w:iCs w:val="0"/>
        </w:rPr>
        <w:t xml:space="preserve"> × (D/2) = 0.3 × 6.70 × 0.030 = 0.060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4.3.2 Motor Sizing and Gear Ratio Optimization</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Including bearing friction (estimated at 0.5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t xml:space="preserve">) and angular acceleration torque (2.0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t xml:space="preserve">), the total shaft torque is:</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Ttotal</w:t>
      </w:r>
      <w:r>
        <w:rPr>
          <w:rFonts w:ascii="Times New Roman" w:hAnsi="Times New Roman" w:eastAsia="Times New Roman" w:cs="Times New Roman"/>
          <w:i w:val="0"/>
          <w:iCs w:val="0"/>
        </w:rPr>
        <w:t xml:space="preserve"> = 0.051 + 0.060 + 0.5 + 2.0 = 2.61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4.11)</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Incorporating a safety factor of 1.5 and a compaction correction factor of 5 (to accommodate worst-case compacted material conditions [5]), the design torque is:</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Tdesign</w:t>
      </w:r>
      <w:r>
        <w:rPr>
          <w:rFonts w:ascii="Times New Roman" w:hAnsi="Times New Roman" w:eastAsia="Times New Roman" w:cs="Times New Roman"/>
          <w:i w:val="0"/>
          <w:iCs w:val="0"/>
        </w:rPr>
        <w:t xml:space="preserve"> = 2.61 × 1.5 × 5 = 19.6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t xml:space="preserve"> ≈ 20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4.12)</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With a 20:1 planetary gearbox (</w:t>
      </w:r>
      <w:r>
        <w:rPr>
          <w:rFonts w:ascii="Times New Roman" w:hAnsi="Times New Roman" w:eastAsia="Times New Roman" w:cs="Times New Roman"/>
          <w:i w:val="0"/>
          <w:iCs w:val="0"/>
        </w:rPr>
        <w:t xml:space="preserve">ηgear</w:t>
      </w:r>
      <w:r>
        <w:rPr>
          <w:rFonts w:ascii="Times New Roman" w:hAnsi="Times New Roman" w:eastAsia="Times New Roman" w:cs="Times New Roman"/>
          <w:i w:val="0"/>
          <w:iCs w:val="0"/>
        </w:rPr>
        <w:t xml:space="preserve"> = 0.97), the required motor output torque is:</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Tmotor</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Tdesign</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i</w:t>
      </w:r>
      <w:r>
        <w:rPr>
          <w:rFonts w:ascii="Times New Roman" w:hAnsi="Times New Roman" w:eastAsia="Times New Roman" w:cs="Times New Roman"/>
          <w:i w:val="0"/>
          <w:iCs w:val="0"/>
        </w:rPr>
        <w:t xml:space="preserve"> × η) = 20 / (20 × 0.97) = 1.03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4.13)</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selected Panasonic MSMF042L1U servo motor provides 1.27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t xml:space="preserve"> rated torque and 3.82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t xml:space="preserve"> peak torque, yielding an adequate margin for all anticipated operating conditions [14].</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mechanical power requirement is computed as:</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P = T × ω = 20 × (2π × 135/60) = 283 W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4.14)</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400 W rated motor thus provides a power margin of approximately 41% above the calculated demand, ensuring reliable operation under transient and peak loading scenarios [15].</w:t>
      </w:r>
      <w:r>
        <w:rPr>
          <w:rFonts w:ascii="Times New Roman" w:hAnsi="Times New Roman" w:eastAsia="Times New Roman" w:cs="Times New Roman"/>
          <w:i w:val="0"/>
          <w:iCs w:val="0"/>
        </w:rPr>
      </w:r>
    </w:p>
    <w:p>
      <w:pPr>
        <w:pStyle w:val="769"/>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4.4 Structural Mechanics Equations</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auger shaft must withstand the applied torques an</w:t>
      </w:r>
      <w:r>
        <w:rPr>
          <w:rFonts w:ascii="Times New Roman" w:hAnsi="Times New Roman" w:eastAsia="Times New Roman" w:cs="Times New Roman"/>
          <w:i w:val="0"/>
          <w:iCs w:val="0"/>
        </w:rPr>
        <w:t xml:space="preserve">d transverse loads without incurring excessive stress or deflection. This section presents the structural integrity analysis of the auger assembly under maximum design loading conditions, in accordance with established machine design methodologies [6][16].</w:t>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4.4.1 Torsional Stress on the Auger Shaft</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torsional shear stress in a solid circular shaft subjected to an applied torque T is given by [6]:</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τ = (T × r) / J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4.15)</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 T is the applied torque, r is the radial distance from the shaft center, and J is the polar moment of inertia. For a solid circular cross-section:</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J = (π × Ds⁴) / 32 = (π × 0.016⁴) / 32 = 6.434 × 10⁻⁹ m⁴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4.16)</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maximum shear stress at the outer surface (r = Ds/2 = 8 mm) under the design torque T = 20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t xml:space="preserve"> is:</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τmax</w:t>
      </w:r>
      <w:r>
        <w:rPr>
          <w:rFonts w:ascii="Times New Roman" w:hAnsi="Times New Roman" w:eastAsia="Times New Roman" w:cs="Times New Roman"/>
          <w:i w:val="0"/>
          <w:iCs w:val="0"/>
        </w:rPr>
        <w:t xml:space="preserve"> = (20 × 0.008) / (6.434 × 10⁻⁹) = 24.9 MPa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4.17)</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For AISI 316L stainless steel with a tensile yield strength </w:t>
      </w:r>
      <w:r>
        <w:rPr>
          <w:rFonts w:ascii="Times New Roman" w:hAnsi="Times New Roman" w:eastAsia="Times New Roman" w:cs="Times New Roman"/>
          <w:i w:val="0"/>
          <w:iCs w:val="0"/>
        </w:rPr>
        <w:t xml:space="preserve">σy</w:t>
      </w:r>
      <w:r>
        <w:rPr>
          <w:rFonts w:ascii="Times New Roman" w:hAnsi="Times New Roman" w:eastAsia="Times New Roman" w:cs="Times New Roman"/>
          <w:i w:val="0"/>
          <w:iCs w:val="0"/>
        </w:rPr>
        <w:t xml:space="preserve"> = 205 MPa [17], the shear yield strength according to the von Mises criterion is:</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τy</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σy</w:t>
      </w:r>
      <w:r>
        <w:rPr>
          <w:rFonts w:ascii="Times New Roman" w:hAnsi="Times New Roman" w:eastAsia="Times New Roman" w:cs="Times New Roman"/>
          <w:i w:val="0"/>
          <w:iCs w:val="0"/>
        </w:rPr>
        <w:t xml:space="preserve"> / √3 = 205 / 1.732 = 118.4 MPa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4.18)</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factor of safety against torsional yielding is therefore:</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FS = </w:t>
      </w:r>
      <w:r>
        <w:rPr>
          <w:rFonts w:ascii="Times New Roman" w:hAnsi="Times New Roman" w:eastAsia="Times New Roman" w:cs="Times New Roman"/>
          <w:i w:val="0"/>
          <w:iCs w:val="0"/>
        </w:rPr>
        <w:t xml:space="preserve">τy</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τmax</w:t>
      </w:r>
      <w:r>
        <w:rPr>
          <w:rFonts w:ascii="Times New Roman" w:hAnsi="Times New Roman" w:eastAsia="Times New Roman" w:cs="Times New Roman"/>
          <w:i w:val="0"/>
          <w:iCs w:val="0"/>
        </w:rPr>
        <w:t xml:space="preserve"> = 118.4 / 24.9 = 4.76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4.19)</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This substantial safety factor confirms that the shaft will not yield even under worst-case loading, satisfying the minimum design criterion of FS ≥ 2.5 [16][18].</w:t>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4.4.2 Deflection and Critical Speed Analysis</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auger shaft is modeled as a cantilever beam with distributed loading from the material self-weight and a concentrated torque applied at the driven end. The maximum deflection at the free end is estimated using Euler–Bernoulli beam theory [6]:</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δmax</w:t>
      </w:r>
      <w:r>
        <w:rPr>
          <w:rFonts w:ascii="Times New Roman" w:hAnsi="Times New Roman" w:eastAsia="Times New Roman" w:cs="Times New Roman"/>
          <w:i w:val="0"/>
          <w:iCs w:val="0"/>
        </w:rPr>
        <w:t xml:space="preserve"> = (F × L³) / (3 × E × I)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4.20)</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 F is the equivalent transverse load (50 N, combining material weight and friction forces), L is the unsupported shaft length (280 mm), E is the elastic modulus (193 </w:t>
      </w:r>
      <w:r>
        <w:rPr>
          <w:rFonts w:ascii="Times New Roman" w:hAnsi="Times New Roman" w:eastAsia="Times New Roman" w:cs="Times New Roman"/>
          <w:i w:val="0"/>
          <w:iCs w:val="0"/>
        </w:rPr>
        <w:t xml:space="preserve">GPa</w:t>
      </w:r>
      <w:r>
        <w:rPr>
          <w:rFonts w:ascii="Times New Roman" w:hAnsi="Times New Roman" w:eastAsia="Times New Roman" w:cs="Times New Roman"/>
          <w:i w:val="0"/>
          <w:iCs w:val="0"/>
        </w:rPr>
        <w:t xml:space="preserve"> for AISI 316L [17]), and I is the second moment of area:</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I = (π × Ds⁴) / 64 = 3.217 × 10⁻⁹ m⁴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4.21)</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δmax</w:t>
      </w:r>
      <w:r>
        <w:rPr>
          <w:rFonts w:ascii="Times New Roman" w:hAnsi="Times New Roman" w:eastAsia="Times New Roman" w:cs="Times New Roman"/>
          <w:i w:val="0"/>
          <w:iCs w:val="0"/>
        </w:rPr>
        <w:t xml:space="preserve"> = (50 × 0.280³) / (3 × 193 × 10⁹ × 3.217 × 10⁻⁹) = 0.59 mm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4.22)</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It is noted that this simplified cantilever model overestimates the actual deflectio</w:t>
      </w:r>
      <w:r>
        <w:rPr>
          <w:rFonts w:ascii="Times New Roman" w:hAnsi="Times New Roman" w:eastAsia="Times New Roman" w:cs="Times New Roman"/>
          <w:i w:val="0"/>
          <w:iCs w:val="0"/>
        </w:rPr>
        <w:t xml:space="preserve">n, as it neglects the stiffening contribution of the helical auger flights. Finite Element Analysis (FEA) results presented in Chapter 5 indicate an actual maximum deflection of only 0.0021 mm, confirming that the design provides substantial rigidity [19].</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Critical Speed Analysis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first critical speed of a rotating shaft corresponds to the rotational speed at which resonant lateral vibration occurs [20]. For a cantilever configuration, this is expressed as:</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ωn</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t xml:space="preserve">k / </w:t>
      </w:r>
      <w:r>
        <w:rPr>
          <w:rFonts w:ascii="Times New Roman" w:hAnsi="Times New Roman" w:eastAsia="Times New Roman" w:cs="Times New Roman"/>
          <w:i w:val="0"/>
          <w:iCs w:val="0"/>
        </w:rPr>
        <w:t xml:space="preserve">meq</w:t>
      </w:r>
      <w:r>
        <w:rPr>
          <w:rFonts w:ascii="Times New Roman" w:hAnsi="Times New Roman" w:eastAsia="Times New Roman" w:cs="Times New Roman"/>
          <w:i w:val="0"/>
          <w:iCs w:val="0"/>
        </w:rPr>
        <w:t xml:space="preserve">)     (4.23)</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 k is the transverse stiffness and </w:t>
      </w:r>
      <w:r>
        <w:rPr>
          <w:rFonts w:ascii="Times New Roman" w:hAnsi="Times New Roman" w:eastAsia="Times New Roman" w:cs="Times New Roman"/>
          <w:i w:val="0"/>
          <w:iCs w:val="0"/>
        </w:rPr>
        <w:t xml:space="preserve">meq</w:t>
      </w:r>
      <w:r>
        <w:rPr>
          <w:rFonts w:ascii="Times New Roman" w:hAnsi="Times New Roman" w:eastAsia="Times New Roman" w:cs="Times New Roman"/>
          <w:i w:val="0"/>
          <w:iCs w:val="0"/>
        </w:rPr>
        <w:t xml:space="preserve"> is the equivalent lumped mass at the free end. The cantilever stiffness is:</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k = (3 × E × I) / L³ = (3 × 193 × 10⁹ × 3.217 × 10⁻⁹) / 0.280³ = 8.49 × 10⁴ N/m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4.24)</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With an equivalent mass of approximately 0.5 kg (auger plus material):</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ωn</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t xml:space="preserve">8.49 × 10⁴ / 0.5) = 412 rad/s = 3934 RPM     (4.25)</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operating speed of 135 RPM represents only 3.4% of the first critical speed, providing an exceptionally large margin of safety against resonant vibration, well within the recommended limit of 70% [20][21].</w:t>
      </w:r>
      <w:r>
        <w:rPr>
          <w:rFonts w:ascii="Times New Roman" w:hAnsi="Times New Roman" w:eastAsia="Times New Roman" w:cs="Times New Roman"/>
          <w:i w:val="0"/>
          <w:iCs w:val="0"/>
        </w:rPr>
      </w:r>
    </w:p>
    <w:p>
      <w:pPr>
        <w:pStyle w:val="769"/>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4.5 Film Motion and Sealing Equations</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This section presents the governing equations for film transport kinematics and thermal sealing thermodynamics, both of which are critical to achieving consistent bag formation at the specified throughput rate of 20 bags per minute.</w:t>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4.5.1 Film Transport Kinematics</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Film Linear Velocity</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linear velocity of the packaging film is determined by the product of the bag length and the production rate [22]:</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vf</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Lbag</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Nbags</w:t>
      </w:r>
      <w:r>
        <w:rPr>
          <w:rFonts w:ascii="Times New Roman" w:hAnsi="Times New Roman" w:eastAsia="Times New Roman" w:cs="Times New Roman"/>
          <w:i w:val="0"/>
          <w:iCs w:val="0"/>
        </w:rPr>
        <w:t xml:space="preserve">) / 60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4.26)</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 </w:t>
      </w:r>
      <w:r>
        <w:rPr>
          <w:rFonts w:ascii="Times New Roman" w:hAnsi="Times New Roman" w:eastAsia="Times New Roman" w:cs="Times New Roman"/>
          <w:i w:val="0"/>
          <w:iCs w:val="0"/>
        </w:rPr>
        <w:t xml:space="preserve">Lbag</w:t>
      </w:r>
      <w:r>
        <w:rPr>
          <w:rFonts w:ascii="Times New Roman" w:hAnsi="Times New Roman" w:eastAsia="Times New Roman" w:cs="Times New Roman"/>
          <w:i w:val="0"/>
          <w:iCs w:val="0"/>
        </w:rPr>
        <w:t xml:space="preserve"> = 0.25 m (for a 500 g package) and </w:t>
      </w:r>
      <w:r>
        <w:rPr>
          <w:rFonts w:ascii="Times New Roman" w:hAnsi="Times New Roman" w:eastAsia="Times New Roman" w:cs="Times New Roman"/>
          <w:i w:val="0"/>
          <w:iCs w:val="0"/>
        </w:rPr>
        <w:t xml:space="preserve">Nbags</w:t>
      </w:r>
      <w:r>
        <w:rPr>
          <w:rFonts w:ascii="Times New Roman" w:hAnsi="Times New Roman" w:eastAsia="Times New Roman" w:cs="Times New Roman"/>
          <w:i w:val="0"/>
          <w:iCs w:val="0"/>
        </w:rPr>
        <w:t xml:space="preserve"> is the number of bags produced per minute (range: 12–30 bags/min).</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At the design throughput of 20 bags/min:</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vf</w:t>
      </w:r>
      <w:r>
        <w:rPr>
          <w:rFonts w:ascii="Times New Roman" w:hAnsi="Times New Roman" w:eastAsia="Times New Roman" w:cs="Times New Roman"/>
          <w:i w:val="0"/>
          <w:iCs w:val="0"/>
        </w:rPr>
        <w:t xml:space="preserve"> = (0.25 × 20) / 60 = 0.0833 m/s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4.27)</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For reference, the boundary velocities across the full operating range are:</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vmin</w:t>
      </w:r>
      <w:r>
        <w:rPr>
          <w:rFonts w:ascii="Times New Roman" w:hAnsi="Times New Roman" w:eastAsia="Times New Roman" w:cs="Times New Roman"/>
          <w:i w:val="0"/>
          <w:iCs w:val="0"/>
        </w:rPr>
        <w:t xml:space="preserve"> = (12 × 0.25) / 60 = 0.050 m/s</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vmax</w:t>
      </w:r>
      <w:r>
        <w:rPr>
          <w:rFonts w:ascii="Times New Roman" w:hAnsi="Times New Roman" w:eastAsia="Times New Roman" w:cs="Times New Roman"/>
          <w:i w:val="0"/>
          <w:iCs w:val="0"/>
        </w:rPr>
        <w:t xml:space="preserve"> = (30 × 0.25) / 60 = 0.125 m/s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Required Film Pulling Force</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total pulling force on the film web comprises inertial, frictional, and tension components [22]:</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Fpull</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m·a</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Ffriction</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Ftension</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4.28)</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 </w:t>
      </w:r>
      <w:r>
        <w:rPr>
          <w:rFonts w:ascii="Times New Roman" w:hAnsi="Times New Roman" w:eastAsia="Times New Roman" w:cs="Times New Roman"/>
          <w:i w:val="0"/>
          <w:iCs w:val="0"/>
        </w:rPr>
        <w:t xml:space="preserve">Ffriction</w:t>
      </w:r>
      <w:r>
        <w:rPr>
          <w:rFonts w:ascii="Times New Roman" w:hAnsi="Times New Roman" w:eastAsia="Times New Roman" w:cs="Times New Roman"/>
          <w:i w:val="0"/>
          <w:iCs w:val="0"/>
        </w:rPr>
        <w:t xml:space="preserve"> = μ × N (friction force with μ = 0.3 for plastic film on steel guides), and </w:t>
      </w:r>
      <w:r>
        <w:rPr>
          <w:rFonts w:ascii="Times New Roman" w:hAnsi="Times New Roman" w:eastAsia="Times New Roman" w:cs="Times New Roman"/>
          <w:i w:val="0"/>
          <w:iCs w:val="0"/>
        </w:rPr>
        <w:t xml:space="preserve">Ftension</w:t>
      </w:r>
      <w:r>
        <w:rPr>
          <w:rFonts w:ascii="Times New Roman" w:hAnsi="Times New Roman" w:eastAsia="Times New Roman" w:cs="Times New Roman"/>
          <w:i w:val="0"/>
          <w:iCs w:val="0"/>
        </w:rPr>
        <w:t xml:space="preserve"> represents the required web tension (50–100 N) [23].</w:t>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4.5.2 Tension and Sealing Force Calculations</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Film Tensile Stress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tensile stress induced in the film is:</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σ = F / A = F / (t × </w:t>
      </w:r>
      <w:r>
        <w:rPr>
          <w:rFonts w:ascii="Times New Roman" w:hAnsi="Times New Roman" w:eastAsia="Times New Roman" w:cs="Times New Roman"/>
          <w:i w:val="0"/>
          <w:iCs w:val="0"/>
        </w:rPr>
        <w:t xml:space="preserve">w)   </w:t>
      </w:r>
      <w:r>
        <w:rPr>
          <w:rFonts w:ascii="Times New Roman" w:hAnsi="Times New Roman" w:eastAsia="Times New Roman" w:cs="Times New Roman"/>
          <w:i w:val="0"/>
          <w:iCs w:val="0"/>
        </w:rPr>
        <w:t xml:space="preserve">  (4.29)</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 t = 0.06 mm (film thickness) and w = 320 mm (film width).</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Maximum Allowable Stress</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Qmax</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σyield</w:t>
      </w:r>
      <w:r>
        <w:rPr>
          <w:rFonts w:ascii="Times New Roman" w:hAnsi="Times New Roman" w:eastAsia="Times New Roman" w:cs="Times New Roman"/>
          <w:i w:val="0"/>
          <w:iCs w:val="0"/>
        </w:rPr>
        <w:t xml:space="preserve"> / SF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4.30)</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 </w:t>
      </w:r>
      <w:r>
        <w:rPr>
          <w:rFonts w:ascii="Times New Roman" w:hAnsi="Times New Roman" w:eastAsia="Times New Roman" w:cs="Times New Roman"/>
          <w:i w:val="0"/>
          <w:iCs w:val="0"/>
        </w:rPr>
        <w:t xml:space="preserve">σyield</w:t>
      </w:r>
      <w:r>
        <w:rPr>
          <w:rFonts w:ascii="Times New Roman" w:hAnsi="Times New Roman" w:eastAsia="Times New Roman" w:cs="Times New Roman"/>
          <w:i w:val="0"/>
          <w:iCs w:val="0"/>
        </w:rPr>
        <w:t xml:space="preserve"> = 20–30 MPa (polyethylene yield stress [24]) and SF = 2.5.</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Required Sealing Force</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Fseal</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Pseal</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Aseal</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4.31)</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 </w:t>
      </w:r>
      <w:r>
        <w:rPr>
          <w:rFonts w:ascii="Times New Roman" w:hAnsi="Times New Roman" w:eastAsia="Times New Roman" w:cs="Times New Roman"/>
          <w:i w:val="0"/>
          <w:iCs w:val="0"/>
        </w:rPr>
        <w:t xml:space="preserve">Pseal</w:t>
      </w:r>
      <w:r>
        <w:rPr>
          <w:rFonts w:ascii="Times New Roman" w:hAnsi="Times New Roman" w:eastAsia="Times New Roman" w:cs="Times New Roman"/>
          <w:i w:val="0"/>
          <w:iCs w:val="0"/>
        </w:rPr>
        <w:t xml:space="preserve"> = 2–4 bar (200–400 kPa) is the sealing pressure, and </w:t>
      </w:r>
      <w:r>
        <w:rPr>
          <w:rFonts w:ascii="Times New Roman" w:hAnsi="Times New Roman" w:eastAsia="Times New Roman" w:cs="Times New Roman"/>
          <w:i w:val="0"/>
          <w:iCs w:val="0"/>
        </w:rPr>
        <w:t xml:space="preserve">Aseal</w:t>
      </w:r>
      <w:r>
        <w:rPr>
          <w:rFonts w:ascii="Times New Roman" w:hAnsi="Times New Roman" w:eastAsia="Times New Roman" w:cs="Times New Roman"/>
          <w:i w:val="0"/>
          <w:iCs w:val="0"/>
        </w:rPr>
        <w:t xml:space="preserve"> = jaw length × seal width = 150 × 5 = 750 mm² [25]. At the maximum sealing pressure:</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Fseal</w:t>
      </w:r>
      <w:r>
        <w:rPr>
          <w:rFonts w:ascii="Times New Roman" w:hAnsi="Times New Roman" w:eastAsia="Times New Roman" w:cs="Times New Roman"/>
          <w:i w:val="0"/>
          <w:iCs w:val="0"/>
        </w:rPr>
        <w:t xml:space="preserve"> = 400 × 10³ × 750 × 10⁻⁶ = 300 N</w:t>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4.5.3 Heat Transfer Equations for Thermal Sealing</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Conductive Heat Transfer</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heat transferred through the film during sealing is governed by Fourier's law of conduction [26]:</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Q = (k × A × ΔT / d) × t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4.32)</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k = Film thermal conductivity = 0.33 W/(</w:t>
      </w:r>
      <w:r>
        <w:rPr>
          <w:rFonts w:ascii="Times New Roman" w:hAnsi="Times New Roman" w:eastAsia="Times New Roman" w:cs="Times New Roman"/>
          <w:i w:val="0"/>
          <w:iCs w:val="0"/>
        </w:rPr>
        <w:t xml:space="preserve">m·K</w:t>
      </w: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 = Contact area = 750 mm²</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ΔT = Temperature differential = 140°C − 25°C = 115°C</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d = Film thickness = 0.06 mm</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 = Sealing time (s)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Energy Required for Sealing</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Eseal</w:t>
      </w:r>
      <w:r>
        <w:rPr>
          <w:rFonts w:ascii="Times New Roman" w:hAnsi="Times New Roman" w:eastAsia="Times New Roman" w:cs="Times New Roman"/>
          <w:i w:val="0"/>
          <w:iCs w:val="0"/>
        </w:rPr>
        <w:t xml:space="preserve"> = m × Cp × ΔT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4.33)</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 = Mass of sealing zone = ρ × V = 920 × (750 × 0.06 × 10⁻⁹) = 4.14 × 10⁻⁵ kg (0.041 g)</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Cp = Specific heat capacity of polyethylene = 2.3 kJ/(</w:t>
      </w:r>
      <w:r>
        <w:rPr>
          <w:rFonts w:ascii="Times New Roman" w:hAnsi="Times New Roman" w:eastAsia="Times New Roman" w:cs="Times New Roman"/>
          <w:i w:val="0"/>
          <w:iCs w:val="0"/>
        </w:rPr>
        <w:t xml:space="preserve">kg·K</w:t>
      </w:r>
      <w:r>
        <w:rPr>
          <w:rFonts w:ascii="Times New Roman" w:hAnsi="Times New Roman" w:eastAsia="Times New Roman" w:cs="Times New Roman"/>
          <w:i w:val="0"/>
          <w:iCs w:val="0"/>
        </w:rPr>
        <w:t xml:space="preserve">) [24]</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Optimal Sealing Temperature</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Tseal</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Tmelt</w:t>
      </w:r>
      <w:r>
        <w:rPr>
          <w:rFonts w:ascii="Times New Roman" w:hAnsi="Times New Roman" w:eastAsia="Times New Roman" w:cs="Times New Roman"/>
          <w:i w:val="0"/>
          <w:iCs w:val="0"/>
        </w:rPr>
        <w:t xml:space="preserve"> + 20°C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4.34)</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 </w:t>
      </w:r>
      <w:r>
        <w:rPr>
          <w:rFonts w:ascii="Times New Roman" w:hAnsi="Times New Roman" w:eastAsia="Times New Roman" w:cs="Times New Roman"/>
          <w:i w:val="0"/>
          <w:iCs w:val="0"/>
        </w:rPr>
        <w:t xml:space="preserve">Tmelt</w:t>
      </w:r>
      <w:r>
        <w:rPr>
          <w:rFonts w:ascii="Times New Roman" w:hAnsi="Times New Roman" w:eastAsia="Times New Roman" w:cs="Times New Roman"/>
          <w:i w:val="0"/>
          <w:iCs w:val="0"/>
        </w:rPr>
        <w:t xml:space="preserve"> = 120–130°C for polyethylene, yielding </w:t>
      </w:r>
      <w:r>
        <w:rPr>
          <w:rFonts w:ascii="Times New Roman" w:hAnsi="Times New Roman" w:eastAsia="Times New Roman" w:cs="Times New Roman"/>
          <w:i w:val="0"/>
          <w:iCs w:val="0"/>
        </w:rPr>
        <w:t xml:space="preserve">Tseal</w:t>
      </w:r>
      <w:r>
        <w:rPr>
          <w:rFonts w:ascii="Times New Roman" w:hAnsi="Times New Roman" w:eastAsia="Times New Roman" w:cs="Times New Roman"/>
          <w:i w:val="0"/>
          <w:iCs w:val="0"/>
        </w:rPr>
        <w:t xml:space="preserve"> = 140–150°C [27].</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4.5.4 Speed and Productivity Calculations</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Productivity Equation</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P = (60 / </w:t>
      </w:r>
      <w:r>
        <w:rPr>
          <w:rFonts w:ascii="Times New Roman" w:hAnsi="Times New Roman" w:eastAsia="Times New Roman" w:cs="Times New Roman"/>
          <w:i w:val="0"/>
          <w:iCs w:val="0"/>
        </w:rPr>
        <w:t xml:space="preserve">tcycle</w:t>
      </w:r>
      <w:r>
        <w:rPr>
          <w:rFonts w:ascii="Times New Roman" w:hAnsi="Times New Roman" w:eastAsia="Times New Roman" w:cs="Times New Roman"/>
          <w:i w:val="0"/>
          <w:iCs w:val="0"/>
        </w:rPr>
        <w:t xml:space="preserve">) × η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4.35)</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 P is the production rate (bags/min), </w:t>
      </w:r>
      <w:r>
        <w:rPr>
          <w:rFonts w:ascii="Times New Roman" w:hAnsi="Times New Roman" w:eastAsia="Times New Roman" w:cs="Times New Roman"/>
          <w:i w:val="0"/>
          <w:iCs w:val="0"/>
        </w:rPr>
        <w:t xml:space="preserve">tcycle</w:t>
      </w:r>
      <w:r>
        <w:rPr>
          <w:rFonts w:ascii="Times New Roman" w:hAnsi="Times New Roman" w:eastAsia="Times New Roman" w:cs="Times New Roman"/>
          <w:i w:val="0"/>
          <w:iCs w:val="0"/>
        </w:rPr>
        <w:t xml:space="preserve"> is the cycle time (seconds), and η is the system efficiency (0.85–0.95) [12].</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Cycle Time Decomposition</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tcycle</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tpull</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tseal</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tcut</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tdwell</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4.36)</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tpull</w:t>
      </w:r>
      <w:r>
        <w:rPr>
          <w:rFonts w:ascii="Times New Roman" w:hAnsi="Times New Roman" w:eastAsia="Times New Roman" w:cs="Times New Roman"/>
          <w:i w:val="0"/>
          <w:iCs w:val="0"/>
        </w:rPr>
        <w:t xml:space="preserve"> = Film pulling time = </w:t>
      </w:r>
      <w:r>
        <w:rPr>
          <w:rFonts w:ascii="Times New Roman" w:hAnsi="Times New Roman" w:eastAsia="Times New Roman" w:cs="Times New Roman"/>
          <w:i w:val="0"/>
          <w:iCs w:val="0"/>
        </w:rPr>
        <w:t xml:space="preserve">Lbag</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vf</w:t>
      </w:r>
      <w:r>
        <w:rPr>
          <w:rFonts w:ascii="Times New Roman" w:hAnsi="Times New Roman" w:eastAsia="Times New Roman" w:cs="Times New Roman"/>
          <w:i w:val="0"/>
          <w:iCs w:val="0"/>
        </w:rPr>
        <w:t xml:space="preserve"> (2–5 s depending on speed)</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tseal</w:t>
      </w:r>
      <w:r>
        <w:rPr>
          <w:rFonts w:ascii="Times New Roman" w:hAnsi="Times New Roman" w:eastAsia="Times New Roman" w:cs="Times New Roman"/>
          <w:i w:val="0"/>
          <w:iCs w:val="0"/>
        </w:rPr>
        <w:t xml:space="preserve"> = Sealing dwell time = 0.3–0.5 s</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tcut</w:t>
      </w:r>
      <w:r>
        <w:rPr>
          <w:rFonts w:ascii="Times New Roman" w:hAnsi="Times New Roman" w:eastAsia="Times New Roman" w:cs="Times New Roman"/>
          <w:i w:val="0"/>
          <w:iCs w:val="0"/>
        </w:rPr>
        <w:t xml:space="preserve"> = Cutting time = 0.1 s</w:t>
      </w:r>
      <w:r>
        <w:rPr>
          <w:rFonts w:ascii="Times New Roman" w:hAnsi="Times New Roman" w:eastAsia="Times New Roman" w:cs="Times New Roman"/>
          <w:i w:val="0"/>
          <w:iCs w:val="0"/>
        </w:rPr>
      </w:r>
    </w:p>
    <w:p>
      <w:pPr>
        <w:pStyle w:val="803"/>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tdwell</w:t>
      </w:r>
      <w:r>
        <w:rPr>
          <w:rFonts w:ascii="Times New Roman" w:hAnsi="Times New Roman" w:eastAsia="Times New Roman" w:cs="Times New Roman"/>
          <w:i w:val="0"/>
          <w:iCs w:val="0"/>
        </w:rPr>
        <w:t xml:space="preserve"> = Settling/dwell time = 0.1 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At the design throughput of 20 bags per minute:</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tcycle</w:t>
      </w:r>
      <w:r>
        <w:rPr>
          <w:rFonts w:ascii="Times New Roman" w:hAnsi="Times New Roman" w:eastAsia="Times New Roman" w:cs="Times New Roman"/>
          <w:i w:val="0"/>
          <w:iCs w:val="0"/>
        </w:rPr>
        <w:t xml:space="preserve"> = 60 / 20 = 3.0 seconds/bag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4.37)</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Weight-Based Productivity</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Pweight</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Nbags</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mproduct</w:t>
      </w:r>
      <w:r>
        <w:rPr>
          <w:rFonts w:ascii="Times New Roman" w:hAnsi="Times New Roman" w:eastAsia="Times New Roman" w:cs="Times New Roman"/>
          <w:i w:val="0"/>
          <w:iCs w:val="0"/>
        </w:rPr>
        <w:t xml:space="preserve"> × 60 = 20 × 0.5 × 60 = 600 kg/hour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4.38)</w:t>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4.5.5 Auger Filler Engineering Calculations</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Number of Revolutions per Bag</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Nrev</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Mbag</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mrev</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4.39)</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 </w:t>
      </w:r>
      <w:r>
        <w:rPr>
          <w:rFonts w:ascii="Times New Roman" w:hAnsi="Times New Roman" w:eastAsia="Times New Roman" w:cs="Times New Roman"/>
          <w:i w:val="0"/>
          <w:iCs w:val="0"/>
        </w:rPr>
        <w:t xml:space="preserve">mrev</w:t>
      </w:r>
      <w:r>
        <w:rPr>
          <w:rFonts w:ascii="Times New Roman" w:hAnsi="Times New Roman" w:eastAsia="Times New Roman" w:cs="Times New Roman"/>
          <w:i w:val="0"/>
          <w:iCs w:val="0"/>
        </w:rPr>
        <w:t xml:space="preserve"> is the mass dispensed per revolution. For a 500 g bag with </w:t>
      </w:r>
      <w:r>
        <w:rPr>
          <w:rFonts w:ascii="Times New Roman" w:hAnsi="Times New Roman" w:eastAsia="Times New Roman" w:cs="Times New Roman"/>
          <w:i w:val="0"/>
          <w:iCs w:val="0"/>
        </w:rPr>
        <w:t xml:space="preserve">mrev</w:t>
      </w:r>
      <w:r>
        <w:rPr>
          <w:rFonts w:ascii="Times New Roman" w:hAnsi="Times New Roman" w:eastAsia="Times New Roman" w:cs="Times New Roman"/>
          <w:i w:val="0"/>
          <w:iCs w:val="0"/>
        </w:rPr>
        <w:t xml:space="preserve"> = 0.025 kg [5]:</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Nrev</w:t>
      </w:r>
      <w:r>
        <w:rPr>
          <w:rFonts w:ascii="Times New Roman" w:hAnsi="Times New Roman" w:eastAsia="Times New Roman" w:cs="Times New Roman"/>
          <w:i w:val="0"/>
          <w:iCs w:val="0"/>
        </w:rPr>
        <w:t xml:space="preserve"> = 0.500 / 0.025 = 20 revolutions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Filling Time per Bag</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Tfill</w:t>
      </w:r>
      <w:r>
        <w:rPr>
          <w:rFonts w:ascii="Times New Roman" w:hAnsi="Times New Roman" w:eastAsia="Times New Roman" w:cs="Times New Roman"/>
          <w:i w:val="0"/>
          <w:iCs w:val="0"/>
        </w:rPr>
        <w:t xml:space="preserve"> = (</w:t>
      </w:r>
      <w:r>
        <w:rPr>
          <w:rFonts w:ascii="Times New Roman" w:hAnsi="Times New Roman" w:eastAsia="Times New Roman" w:cs="Times New Roman"/>
          <w:i w:val="0"/>
          <w:iCs w:val="0"/>
        </w:rPr>
        <w:t xml:space="preserve">Nrev</w:t>
      </w:r>
      <w:r>
        <w:rPr>
          <w:rFonts w:ascii="Times New Roman" w:hAnsi="Times New Roman" w:eastAsia="Times New Roman" w:cs="Times New Roman"/>
          <w:i w:val="0"/>
          <w:iCs w:val="0"/>
        </w:rPr>
        <w:t xml:space="preserve"> / n) × 60 [</w:t>
      </w:r>
      <w:r>
        <w:rPr>
          <w:rFonts w:ascii="Times New Roman" w:hAnsi="Times New Roman" w:eastAsia="Times New Roman" w:cs="Times New Roman"/>
          <w:i w:val="0"/>
          <w:iCs w:val="0"/>
        </w:rPr>
        <w:t xml:space="preserve">seconds]   </w:t>
      </w:r>
      <w:r>
        <w:rPr>
          <w:rFonts w:ascii="Times New Roman" w:hAnsi="Times New Roman" w:eastAsia="Times New Roman" w:cs="Times New Roman"/>
          <w:i w:val="0"/>
          <w:iCs w:val="0"/>
        </w:rPr>
        <w:t xml:space="preserve">  (4.40)</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At n = 95.5 RPM and </w:t>
      </w:r>
      <w:r>
        <w:rPr>
          <w:rFonts w:ascii="Times New Roman" w:hAnsi="Times New Roman" w:eastAsia="Times New Roman" w:cs="Times New Roman"/>
          <w:i w:val="0"/>
          <w:iCs w:val="0"/>
        </w:rPr>
        <w:t xml:space="preserve">Nrev</w:t>
      </w:r>
      <w:r>
        <w:rPr>
          <w:rFonts w:ascii="Times New Roman" w:hAnsi="Times New Roman" w:eastAsia="Times New Roman" w:cs="Times New Roman"/>
          <w:i w:val="0"/>
          <w:iCs w:val="0"/>
        </w:rPr>
        <w:t xml:space="preserve"> = 20:</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Tfill</w:t>
      </w:r>
      <w:r>
        <w:rPr>
          <w:rFonts w:ascii="Times New Roman" w:hAnsi="Times New Roman" w:eastAsia="Times New Roman" w:cs="Times New Roman"/>
          <w:i w:val="0"/>
          <w:iCs w:val="0"/>
        </w:rPr>
        <w:t xml:space="preserve"> = (20 / 95.5) × 60 ≈ 12.56 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Motor Angular Velocity</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ω = 2πn / 60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4.41)</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For n = 95.5 RPM: ω ≈ 10.0 rad/s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sz w:val="22"/>
        </w:rPr>
        <w:t xml:space="preserve">Table 4.2 — Auger Design Parameters by Product Type</w:t>
      </w:r>
      <w:r>
        <w:rPr>
          <w:rFonts w:ascii="Times New Roman" w:hAnsi="Times New Roman" w:eastAsia="Times New Roman" w:cs="Times New Roman"/>
          <w:i w:val="0"/>
          <w:iCs w:val="0"/>
        </w:rPr>
      </w:r>
    </w:p>
    <w:tbl>
      <w:tblPr>
        <w:tblStyle w:val="934"/>
        <w:tblW w:w="0" w:type="auto"/>
        <w:tblBorders/>
        <w:tblLook w:val="04A0" w:firstRow="1" w:lastRow="0" w:firstColumn="1" w:lastColumn="0" w:noHBand="0" w:noVBand="1"/>
      </w:tblPr>
      <w:tblGrid>
        <w:gridCol w:w="1233"/>
        <w:gridCol w:w="1233"/>
        <w:gridCol w:w="1233"/>
        <w:gridCol w:w="1232"/>
        <w:gridCol w:w="1236"/>
        <w:gridCol w:w="1232"/>
        <w:gridCol w:w="1231"/>
      </w:tblGrid>
      <w:tr>
        <w:trPr/>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Product</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Bulk Density</w:t>
            </w:r>
            <w:r>
              <w:rPr>
                <w:rFonts w:ascii="Times New Roman" w:hAnsi="Times New Roman" w:eastAsia="Times New Roman" w:cs="Times New Roman"/>
                <w:i w:val="0"/>
                <w:iCs w:val="0"/>
              </w:rPr>
              <w:br/>
              <w:t xml:space="preserve">(kg/m³)</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Angle of</w:t>
            </w:r>
            <w:r>
              <w:rPr>
                <w:rFonts w:ascii="Times New Roman" w:hAnsi="Times New Roman" w:eastAsia="Times New Roman" w:cs="Times New Roman"/>
                <w:i w:val="0"/>
                <w:iCs w:val="0"/>
              </w:rPr>
              <w:br/>
              <w:t xml:space="preserve">Repose (°)</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Auger</w:t>
            </w:r>
            <w:r>
              <w:rPr>
                <w:rFonts w:ascii="Times New Roman" w:hAnsi="Times New Roman" w:eastAsia="Times New Roman" w:cs="Times New Roman"/>
                <w:i w:val="0"/>
                <w:iCs w:val="0"/>
              </w:rPr>
              <w:br/>
              <w:t xml:space="preserve">Dia. (mm)</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Pitch/Dia.</w:t>
            </w:r>
            <w:r>
              <w:rPr>
                <w:rFonts w:ascii="Times New Roman" w:hAnsi="Times New Roman" w:eastAsia="Times New Roman" w:cs="Times New Roman"/>
                <w:i w:val="0"/>
                <w:iCs w:val="0"/>
              </w:rPr>
              <w:br/>
              <w:t xml:space="preserve">Ratio</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RPM</w:t>
            </w:r>
            <w:r>
              <w:rPr>
                <w:rFonts w:ascii="Times New Roman" w:hAnsi="Times New Roman" w:eastAsia="Times New Roman" w:cs="Times New Roman"/>
                <w:i w:val="0"/>
                <w:iCs w:val="0"/>
              </w:rPr>
              <w:br/>
              <w:t xml:space="preserve">for 500g</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Vol.</w:t>
            </w:r>
            <w:r>
              <w:rPr>
                <w:rFonts w:ascii="Times New Roman" w:hAnsi="Times New Roman" w:eastAsia="Times New Roman" w:cs="Times New Roman"/>
                <w:i w:val="0"/>
                <w:iCs w:val="0"/>
              </w:rPr>
              <w:br/>
              <w:t xml:space="preserve">Eff. (%)</w:t>
            </w:r>
            <w:r>
              <w:rPr>
                <w:rFonts w:ascii="Times New Roman" w:hAnsi="Times New Roman" w:eastAsia="Times New Roman" w:cs="Times New Roman"/>
                <w:i w:val="0"/>
                <w:iCs w:val="0"/>
              </w:rPr>
            </w:r>
          </w:p>
        </w:tc>
      </w:tr>
      <w:tr>
        <w:trPr/>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Salt</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1,200</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35</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50</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1.0</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15</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85</w:t>
            </w:r>
            <w:r>
              <w:rPr>
                <w:rFonts w:ascii="Times New Roman" w:hAnsi="Times New Roman" w:eastAsia="Times New Roman" w:cs="Times New Roman"/>
                <w:i w:val="0"/>
                <w:iCs w:val="0"/>
              </w:rPr>
            </w:r>
          </w:p>
        </w:tc>
      </w:tr>
      <w:tr>
        <w:trPr/>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Sugar</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800</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45</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60</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0.9</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12</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80</w:t>
            </w:r>
            <w:r>
              <w:rPr>
                <w:rFonts w:ascii="Times New Roman" w:hAnsi="Times New Roman" w:eastAsia="Times New Roman" w:cs="Times New Roman"/>
                <w:i w:val="0"/>
                <w:iCs w:val="0"/>
              </w:rPr>
            </w:r>
          </w:p>
        </w:tc>
      </w:tr>
      <w:tr>
        <w:trPr/>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Coffee</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350</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40</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75</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0.8</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18</w:t>
            </w:r>
            <w:r>
              <w:rPr>
                <w:rFonts w:ascii="Times New Roman" w:hAnsi="Times New Roman" w:eastAsia="Times New Roman" w:cs="Times New Roman"/>
                <w:i w:val="0"/>
                <w:iCs w:val="0"/>
              </w:rPr>
            </w:r>
          </w:p>
        </w:tc>
        <w:tc>
          <w:tcPr>
            <w:tcBorders/>
            <w:tcW w:w="1234"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70</w:t>
            </w:r>
            <w:r>
              <w:rPr>
                <w:rFonts w:ascii="Times New Roman" w:hAnsi="Times New Roman" w:eastAsia="Times New Roman" w:cs="Times New Roman"/>
                <w:i w:val="0"/>
                <w:iCs w:val="0"/>
              </w:rPr>
            </w:r>
          </w:p>
        </w:tc>
      </w:tr>
    </w:tbl>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sz w:val="22"/>
        </w:rPr>
        <w:t xml:space="preserve">Table 4.3 — Filling Accuracy Requirements</w:t>
      </w:r>
      <w:r>
        <w:rPr>
          <w:rFonts w:ascii="Times New Roman" w:hAnsi="Times New Roman" w:eastAsia="Times New Roman" w:cs="Times New Roman"/>
          <w:i w:val="0"/>
          <w:iCs w:val="0"/>
        </w:rPr>
      </w:r>
    </w:p>
    <w:tbl>
      <w:tblPr>
        <w:tblStyle w:val="934"/>
        <w:tblW w:w="0" w:type="auto"/>
        <w:tblBorders/>
        <w:tblLook w:val="04A0" w:firstRow="1" w:lastRow="0" w:firstColumn="1" w:lastColumn="0" w:noHBand="0" w:noVBand="1"/>
      </w:tblPr>
      <w:tblGrid>
        <w:gridCol w:w="2159"/>
        <w:gridCol w:w="2157"/>
        <w:gridCol w:w="2157"/>
        <w:gridCol w:w="2157"/>
      </w:tblGrid>
      <w:tr>
        <w:trPr/>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Parameter</w:t>
            </w:r>
            <w:r>
              <w:rPr>
                <w:rFonts w:ascii="Times New Roman" w:hAnsi="Times New Roman" w:eastAsia="Times New Roman" w:cs="Times New Roman"/>
                <w:i w:val="0"/>
                <w:iCs w:val="0"/>
              </w:rPr>
            </w:r>
          </w:p>
        </w:tc>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Salt</w:t>
            </w:r>
            <w:r>
              <w:rPr>
                <w:rFonts w:ascii="Times New Roman" w:hAnsi="Times New Roman" w:eastAsia="Times New Roman" w:cs="Times New Roman"/>
                <w:i w:val="0"/>
                <w:iCs w:val="0"/>
              </w:rPr>
            </w:r>
          </w:p>
        </w:tc>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Sugar</w:t>
            </w:r>
            <w:r>
              <w:rPr>
                <w:rFonts w:ascii="Times New Roman" w:hAnsi="Times New Roman" w:eastAsia="Times New Roman" w:cs="Times New Roman"/>
                <w:i w:val="0"/>
                <w:iCs w:val="0"/>
              </w:rPr>
            </w:r>
          </w:p>
        </w:tc>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Coffee</w:t>
            </w:r>
            <w:r>
              <w:rPr>
                <w:rFonts w:ascii="Times New Roman" w:hAnsi="Times New Roman" w:eastAsia="Times New Roman" w:cs="Times New Roman"/>
                <w:i w:val="0"/>
                <w:iCs w:val="0"/>
              </w:rPr>
            </w:r>
          </w:p>
        </w:tc>
      </w:tr>
      <w:tr>
        <w:trPr/>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Target Weight</w:t>
            </w:r>
            <w:r>
              <w:rPr>
                <w:rFonts w:ascii="Times New Roman" w:hAnsi="Times New Roman" w:eastAsia="Times New Roman" w:cs="Times New Roman"/>
                <w:i w:val="0"/>
                <w:iCs w:val="0"/>
              </w:rPr>
            </w:r>
          </w:p>
        </w:tc>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500 g</w:t>
            </w:r>
            <w:r>
              <w:rPr>
                <w:rFonts w:ascii="Times New Roman" w:hAnsi="Times New Roman" w:eastAsia="Times New Roman" w:cs="Times New Roman"/>
                <w:i w:val="0"/>
                <w:iCs w:val="0"/>
              </w:rPr>
            </w:r>
          </w:p>
        </w:tc>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500 g</w:t>
            </w:r>
            <w:r>
              <w:rPr>
                <w:rFonts w:ascii="Times New Roman" w:hAnsi="Times New Roman" w:eastAsia="Times New Roman" w:cs="Times New Roman"/>
                <w:i w:val="0"/>
                <w:iCs w:val="0"/>
              </w:rPr>
            </w:r>
          </w:p>
        </w:tc>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500 g</w:t>
            </w:r>
            <w:r>
              <w:rPr>
                <w:rFonts w:ascii="Times New Roman" w:hAnsi="Times New Roman" w:eastAsia="Times New Roman" w:cs="Times New Roman"/>
                <w:i w:val="0"/>
                <w:iCs w:val="0"/>
              </w:rPr>
            </w:r>
          </w:p>
        </w:tc>
      </w:tr>
      <w:tr>
        <w:trPr/>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Tolerance (±)</w:t>
            </w:r>
            <w:r>
              <w:rPr>
                <w:rFonts w:ascii="Times New Roman" w:hAnsi="Times New Roman" w:eastAsia="Times New Roman" w:cs="Times New Roman"/>
                <w:i w:val="0"/>
                <w:iCs w:val="0"/>
              </w:rPr>
            </w:r>
          </w:p>
        </w:tc>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5 g</w:t>
            </w:r>
            <w:r>
              <w:rPr>
                <w:rFonts w:ascii="Times New Roman" w:hAnsi="Times New Roman" w:eastAsia="Times New Roman" w:cs="Times New Roman"/>
                <w:i w:val="0"/>
                <w:iCs w:val="0"/>
              </w:rPr>
            </w:r>
          </w:p>
        </w:tc>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7.5 g</w:t>
            </w:r>
            <w:r>
              <w:rPr>
                <w:rFonts w:ascii="Times New Roman" w:hAnsi="Times New Roman" w:eastAsia="Times New Roman" w:cs="Times New Roman"/>
                <w:i w:val="0"/>
                <w:iCs w:val="0"/>
              </w:rPr>
            </w:r>
          </w:p>
        </w:tc>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10 g</w:t>
            </w:r>
            <w:r>
              <w:rPr>
                <w:rFonts w:ascii="Times New Roman" w:hAnsi="Times New Roman" w:eastAsia="Times New Roman" w:cs="Times New Roman"/>
                <w:i w:val="0"/>
                <w:iCs w:val="0"/>
              </w:rPr>
            </w:r>
          </w:p>
        </w:tc>
      </w:tr>
      <w:tr>
        <w:trPr/>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Accuracy (%)</w:t>
            </w:r>
            <w:r>
              <w:rPr>
                <w:rFonts w:ascii="Times New Roman" w:hAnsi="Times New Roman" w:eastAsia="Times New Roman" w:cs="Times New Roman"/>
                <w:i w:val="0"/>
                <w:iCs w:val="0"/>
              </w:rPr>
            </w:r>
          </w:p>
        </w:tc>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±1.0%</w:t>
            </w:r>
            <w:r>
              <w:rPr>
                <w:rFonts w:ascii="Times New Roman" w:hAnsi="Times New Roman" w:eastAsia="Times New Roman" w:cs="Times New Roman"/>
                <w:i w:val="0"/>
                <w:iCs w:val="0"/>
              </w:rPr>
            </w:r>
          </w:p>
        </w:tc>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±1.5%</w:t>
            </w:r>
            <w:r>
              <w:rPr>
                <w:rFonts w:ascii="Times New Roman" w:hAnsi="Times New Roman" w:eastAsia="Times New Roman" w:cs="Times New Roman"/>
                <w:i w:val="0"/>
                <w:iCs w:val="0"/>
              </w:rPr>
            </w:r>
          </w:p>
        </w:tc>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±2.0%</w:t>
            </w:r>
            <w:r>
              <w:rPr>
                <w:rFonts w:ascii="Times New Roman" w:hAnsi="Times New Roman" w:eastAsia="Times New Roman" w:cs="Times New Roman"/>
                <w:i w:val="0"/>
                <w:iCs w:val="0"/>
              </w:rPr>
            </w:r>
          </w:p>
        </w:tc>
      </w:tr>
      <w:tr>
        <w:trPr/>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Precision (CV%)</w:t>
            </w:r>
            <w:r>
              <w:rPr>
                <w:rFonts w:ascii="Times New Roman" w:hAnsi="Times New Roman" w:eastAsia="Times New Roman" w:cs="Times New Roman"/>
                <w:i w:val="0"/>
                <w:iCs w:val="0"/>
              </w:rPr>
            </w:r>
          </w:p>
        </w:tc>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&lt; 0.5%</w:t>
            </w:r>
            <w:r>
              <w:rPr>
                <w:rFonts w:ascii="Times New Roman" w:hAnsi="Times New Roman" w:eastAsia="Times New Roman" w:cs="Times New Roman"/>
                <w:i w:val="0"/>
                <w:iCs w:val="0"/>
              </w:rPr>
            </w:r>
          </w:p>
        </w:tc>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&lt; 0.8%</w:t>
            </w:r>
            <w:r>
              <w:rPr>
                <w:rFonts w:ascii="Times New Roman" w:hAnsi="Times New Roman" w:eastAsia="Times New Roman" w:cs="Times New Roman"/>
                <w:i w:val="0"/>
                <w:iCs w:val="0"/>
              </w:rPr>
            </w:r>
          </w:p>
        </w:tc>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&lt; 1.2%</w:t>
            </w:r>
            <w:r>
              <w:rPr>
                <w:rFonts w:ascii="Times New Roman" w:hAnsi="Times New Roman" w:eastAsia="Times New Roman" w:cs="Times New Roman"/>
                <w:i w:val="0"/>
                <w:iCs w:val="0"/>
              </w:rPr>
            </w:r>
          </w:p>
        </w:tc>
      </w:tr>
      <w:tr>
        <w:trPr/>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Calibration Freq.</w:t>
            </w:r>
            <w:r>
              <w:rPr>
                <w:rFonts w:ascii="Times New Roman" w:hAnsi="Times New Roman" w:eastAsia="Times New Roman" w:cs="Times New Roman"/>
                <w:i w:val="0"/>
                <w:iCs w:val="0"/>
              </w:rPr>
            </w:r>
          </w:p>
        </w:tc>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Daily</w:t>
            </w:r>
            <w:r>
              <w:rPr>
                <w:rFonts w:ascii="Times New Roman" w:hAnsi="Times New Roman" w:eastAsia="Times New Roman" w:cs="Times New Roman"/>
                <w:i w:val="0"/>
                <w:iCs w:val="0"/>
              </w:rPr>
            </w:r>
          </w:p>
        </w:tc>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Daily</w:t>
            </w:r>
            <w:r>
              <w:rPr>
                <w:rFonts w:ascii="Times New Roman" w:hAnsi="Times New Roman" w:eastAsia="Times New Roman" w:cs="Times New Roman"/>
                <w:i w:val="0"/>
                <w:iCs w:val="0"/>
              </w:rPr>
            </w:r>
          </w:p>
        </w:tc>
        <w:tc>
          <w:tcPr>
            <w:tcBorders/>
            <w:tcW w:w="2160" w:type="dxa"/>
            <w:textDirection w:val="lrTb"/>
            <w:noWrap w:val="false"/>
          </w:tcPr>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Every shift</w:t>
            </w:r>
            <w:r>
              <w:rPr>
                <w:rFonts w:ascii="Times New Roman" w:hAnsi="Times New Roman" w:eastAsia="Times New Roman" w:cs="Times New Roman"/>
                <w:i w:val="0"/>
                <w:iCs w:val="0"/>
              </w:rPr>
            </w:r>
          </w:p>
        </w:tc>
      </w:tr>
    </w:tbl>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4.5.6 Stepper Motor Calculations for Film Feed System</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film feed mechanism utilizes a stepper motor with the following design calculations: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Gear Ratio:</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I = D₁/D₂ = 20/60 = 1/3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4.42)</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Force Load:</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Fl = m × g = 3 × 9.81 = 29.43 N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4.43)</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Distance per Revolution:</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lrev</w:t>
      </w:r>
      <w:r>
        <w:rPr>
          <w:rFonts w:ascii="Times New Roman" w:hAnsi="Times New Roman" w:eastAsia="Times New Roman" w:cs="Times New Roman"/>
          <w:i w:val="0"/>
          <w:iCs w:val="0"/>
        </w:rPr>
        <w:t xml:space="preserve"> = π × D₁ = π × 20 = 62.8 mm/rev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4.44)</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Number of Pulses Required:</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A = (l / </w:t>
      </w:r>
      <w:r>
        <w:rPr>
          <w:rFonts w:ascii="Times New Roman" w:hAnsi="Times New Roman" w:eastAsia="Times New Roman" w:cs="Times New Roman"/>
          <w:i w:val="0"/>
          <w:iCs w:val="0"/>
        </w:rPr>
        <w:t xml:space="preserve">lrev</w:t>
      </w:r>
      <w:r>
        <w:rPr>
          <w:rFonts w:ascii="Times New Roman" w:hAnsi="Times New Roman" w:eastAsia="Times New Roman" w:cs="Times New Roman"/>
          <w:i w:val="0"/>
          <w:iCs w:val="0"/>
        </w:rPr>
        <w:t xml:space="preserve">) × (360° / </w:t>
      </w:r>
      <w:r>
        <w:rPr>
          <w:rFonts w:ascii="Times New Roman" w:hAnsi="Times New Roman" w:eastAsia="Times New Roman" w:cs="Times New Roman"/>
          <w:i w:val="0"/>
          <w:iCs w:val="0"/>
        </w:rPr>
        <w:t xml:space="preserve">θs</w:t>
      </w:r>
      <w:r>
        <w:rPr>
          <w:rFonts w:ascii="Times New Roman" w:hAnsi="Times New Roman" w:eastAsia="Times New Roman" w:cs="Times New Roman"/>
          <w:i w:val="0"/>
          <w:iCs w:val="0"/>
        </w:rPr>
        <w:t xml:space="preserve">) = (150 / 62.8) × (360 / 1.8) = 478 pulses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4.45)</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Pulse Frequency:</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f = A / t₀ = 478 / 1.5 = 318.7 Hz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4.46)</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Motor Speed:</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n = (f × </w:t>
      </w:r>
      <w:r>
        <w:rPr>
          <w:rFonts w:ascii="Times New Roman" w:hAnsi="Times New Roman" w:eastAsia="Times New Roman" w:cs="Times New Roman"/>
          <w:i w:val="0"/>
          <w:iCs w:val="0"/>
        </w:rPr>
        <w:t xml:space="preserve">θs</w:t>
      </w:r>
      <w:r>
        <w:rPr>
          <w:rFonts w:ascii="Times New Roman" w:hAnsi="Times New Roman" w:eastAsia="Times New Roman" w:cs="Times New Roman"/>
          <w:i w:val="0"/>
          <w:iCs w:val="0"/>
        </w:rPr>
        <w:t xml:space="preserve"> / 360°) × 60 = 95.5 RPM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4.47)</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Load Torque:</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rPr>
        <w:t xml:space="preserve">TL = Fl × D/2 = 6.5 × 0.3 = 1.27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4.48)</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rPr>
        <w:t xml:space="preserve">Required Torque (with safety factor of 2):</w:t>
      </w:r>
      <w:r>
        <w:rPr>
          <w:rFonts w:ascii="Times New Roman" w:hAnsi="Times New Roman" w:eastAsia="Times New Roman" w:cs="Times New Roman"/>
          <w:i w:val="0"/>
          <w:iCs w:val="0"/>
        </w:rPr>
      </w:r>
    </w:p>
    <w:p>
      <w:pPr>
        <w:pBdr/>
        <w:spacing w:line="360" w:lineRule="auto"/>
        <w:ind/>
        <w:jc w:val="center"/>
        <w:rPr>
          <w:rFonts w:ascii="Times New Roman" w:hAnsi="Times New Roman" w:cs="Times New Roman"/>
          <w:bCs w:val="0"/>
          <w:i w:val="0"/>
          <w:rtl/>
        </w:rPr>
      </w:pPr>
      <w:r>
        <w:rPr>
          <w:rFonts w:ascii="Times New Roman" w:hAnsi="Times New Roman" w:eastAsia="Times New Roman" w:cs="Times New Roman"/>
          <w:i w:val="0"/>
          <w:iCs w:val="0"/>
        </w:rPr>
        <w:t xml:space="preserve">Trequired</w:t>
      </w:r>
      <w:r>
        <w:rPr>
          <w:rFonts w:ascii="Times New Roman" w:hAnsi="Times New Roman" w:eastAsia="Times New Roman" w:cs="Times New Roman"/>
          <w:i w:val="0"/>
          <w:iCs w:val="0"/>
        </w:rPr>
        <w:t xml:space="preserve"> = (TL + Ta) × Sf = (1.27 + 0.01) × 2 ≈ 2.56 </w:t>
      </w: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   (</w:t>
      </w:r>
      <w:r>
        <w:rPr>
          <w:rFonts w:ascii="Times New Roman" w:hAnsi="Times New Roman" w:eastAsia="Times New Roman" w:cs="Times New Roman"/>
          <w:i w:val="0"/>
          <w:iCs w:val="0"/>
        </w:rPr>
        <w:t xml:space="preserve">4.49)</w:t>
      </w:r>
      <w:r>
        <w:rPr>
          <w:rFonts w:ascii="Times New Roman" w:hAnsi="Times New Roman" w:eastAsia="Times New Roman" w:cs="Times New Roman"/>
          <w:i w:val="0"/>
          <w:iCs w:val="0"/>
          <w:rtl/>
        </w:rPr>
      </w:r>
    </w:p>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pBdr/>
        <w:spacing w:line="360" w:lineRule="auto"/>
        <w:ind/>
        <w:rPr>
          <w:rFonts w:ascii="Times New Roman" w:hAnsi="Times New Roman" w:cs="Times New Roman"/>
          <w:bCs w:val="0"/>
          <w:i w:val="0"/>
          <w:rtl/>
        </w:rPr>
      </w:pPr>
      <w:r>
        <w:rPr>
          <w:rFonts w:ascii="Times New Roman" w:hAnsi="Times New Roman" w:eastAsia="Times New Roman" w:cs="Times New Roman"/>
          <w:i w:val="0"/>
          <w:iCs w:val="0"/>
          <w:rtl/>
        </w:rPr>
      </w:r>
      <w:r>
        <w:rPr>
          <w:rFonts w:ascii="Times New Roman" w:hAnsi="Times New Roman" w:eastAsia="Times New Roman" w:cs="Times New Roman"/>
          <w:i w:val="0"/>
          <w:iCs w:val="0"/>
          <w:rtl/>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4.6 Hopper Flow Modeling and Geometry Design</w:t>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analytical model of the auger filling subsystem must include the hopper and agitator assembly, since dosing accuracy depends not only on screw geometry but also</w:t>
      </w:r>
      <w:r>
        <w:rPr>
          <w:rFonts w:ascii="Times New Roman" w:hAnsi="Times New Roman" w:eastAsia="Times New Roman" w:cs="Times New Roman"/>
          <w:i w:val="0"/>
          <w:iCs w:val="0"/>
        </w:rPr>
        <w:t xml:space="preserve"> on the stability of powder flow into the auger inlet. In vertical auger-based VFFS systems, gravity alone is insufficient to ensure uniform feed under all operating conditions. Therefore, the hopper must be analytically verified against arching, unstable </w:t>
      </w:r>
      <w:r>
        <w:rPr>
          <w:rFonts w:ascii="Times New Roman" w:hAnsi="Times New Roman" w:eastAsia="Times New Roman" w:cs="Times New Roman"/>
          <w:i w:val="0"/>
          <w:iCs w:val="0"/>
        </w:rPr>
        <w:t xml:space="preserve">flow patterns, and insufficient discharge capability. The present section establishes the theoretical basis for hopper sizing, outlet selection, discharge behavior, and agitator torque requirement for fine table salt under the design throughput conditions.</w:t>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4.6.1 Hopper Design Basis and Powder Flow Criteria</w:t>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hopper design is based on the flow properties of fine table salt, selected as the primary design material for the powder packaging system. The relevant powder properties adopted for analytical modeling are as follows:</w:t>
      </w:r>
      <w:r>
        <w:rPr>
          <w:rFonts w:ascii="Times New Roman" w:hAnsi="Times New Roman" w:eastAsia="Times New Roman" w:cs="Times New Roman"/>
          <w:i w:val="0"/>
          <w:iCs w:val="0"/>
        </w:rPr>
      </w:r>
    </w:p>
    <w:p>
      <w:pPr>
        <w:numPr>
          <w:ilvl w:val="0"/>
          <w:numId w:val="10"/>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Loose bulk density: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ρ</m:t>
            </m:r>
          </m:e>
          <m:sub>
            <m:r>
              <w:rPr>
                <w:rFonts w:hint="default" w:ascii="Cambria Math" w:hAnsi="Cambria Math" w:eastAsia="Cambria Math" w:cs="Cambria Math"/>
              </w:rPr>
              <m:rPr>
                <m:sty m:val="p"/>
              </m:rPr>
              <m:t>b</m:t>
            </m:r>
          </m:sub>
        </m:sSub>
        <m:r>
          <w:rPr>
            <w:rFonts w:hint="default" w:ascii="Cambria Math" w:hAnsi="Cambria Math" w:eastAsia="Cambria Math" w:cs="Cambria Math"/>
          </w:rPr>
          <m:rPr>
            <m:sty m:val="p"/>
          </m:rPr>
          <m:t>=1300</m:t>
        </m:r>
        <m:r>
          <w:rPr>
            <w:rFonts w:ascii="Times New Roman" w:hAnsi="Times New Roman" w:eastAsia="Times New Roman" w:cs="Times New Roman"/>
            <w:i w:val="0"/>
            <w:iCs w:val="0"/>
          </w:rPr>
          <m:rPr>
            <m:nor m:val="on"/>
          </m:rPr>
          <m:t> </m:t>
        </m:r>
        <m:sSup>
          <m:sSupPr>
            <m:ctrlPr>
              <w:rPr>
                <w:rFonts w:hint="default" w:ascii="Cambria Math" w:hAnsi="Cambria Math" w:eastAsia="Cambria Math" w:cs="Cambria Math"/>
                <w:i w:val="0"/>
              </w:rPr>
            </m:ctrlPr>
          </m:sSupPr>
          <m:e>
            <m:r>
              <w:rPr>
                <w:rFonts w:ascii="Times New Roman" w:hAnsi="Times New Roman" w:eastAsia="Times New Roman" w:cs="Times New Roman"/>
                <w:i w:val="0"/>
                <w:iCs w:val="0"/>
              </w:rPr>
              <m:rPr>
                <m:nor m:val="on"/>
              </m:rPr>
              <m:t>kg/m</m:t>
            </m:r>
          </m:e>
          <m:sup>
            <m:r>
              <w:rPr>
                <w:rFonts w:hint="default" w:ascii="Cambria Math" w:hAnsi="Cambria Math" w:eastAsia="Cambria Math" w:cs="Cambria Math"/>
              </w:rPr>
              <m:rPr>
                <m:sty m:val="p"/>
              </m:rPr>
              <m:t>3</m:t>
            </m:r>
          </m:sup>
        </m:sSup>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10"/>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Angle of repose: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ϕ</m:t>
            </m:r>
          </m:e>
          <m:sub>
            <m:r>
              <w:rPr>
                <w:rFonts w:hint="default" w:ascii="Cambria Math" w:hAnsi="Cambria Math" w:eastAsia="Cambria Math" w:cs="Cambria Math"/>
              </w:rPr>
              <m:rPr>
                <m:sty m:val="p"/>
              </m:rPr>
              <m:t>r</m:t>
            </m:r>
          </m:sub>
        </m:sSub>
        <m:r>
          <w:rPr>
            <w:rFonts w:hint="default" w:ascii="Cambria Math" w:hAnsi="Cambria Math" w:eastAsia="Cambria Math" w:cs="Cambria Math"/>
          </w:rPr>
          <m:rPr>
            <m:sty m:val="p"/>
          </m:rPr>
          <m:t>=</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32</m:t>
            </m:r>
          </m:e>
          <m:sup>
            <m:r>
              <w:rPr>
                <w:rFonts w:hint="default" w:ascii="Cambria Math" w:hAnsi="Cambria Math" w:eastAsia="Cambria Math" w:cs="Cambria Math"/>
              </w:rPr>
              <m:rPr>
                <m:sty m:val="p"/>
              </m:rPr>
              <m:t>∘</m:t>
            </m:r>
          </m:sup>
        </m:sSup>
        <m:r>
          <w:rPr>
            <w:rFonts w:ascii="Times New Roman" w:hAnsi="Times New Roman" w:eastAsia="Times New Roman" w:cs="Times New Roman"/>
            <w:i w:val="0"/>
            <w:iCs w:val="0"/>
          </w:rPr>
          <m:rPr>
            <m:nor m:val="on"/>
          </m:rPr>
          <m:t>–</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35</m:t>
            </m:r>
          </m:e>
          <m:sup>
            <m:r>
              <w:rPr>
                <w:rFonts w:hint="default" w:ascii="Cambria Math" w:hAnsi="Cambria Math" w:eastAsia="Cambria Math" w:cs="Cambria Math"/>
              </w:rPr>
              <m:rPr>
                <m:sty m:val="p"/>
              </m:rPr>
              <m:t>∘</m:t>
            </m:r>
          </m:sup>
        </m:sSup>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10"/>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Unconfined yield strength: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σ</m:t>
            </m:r>
          </m:e>
          <m:sub>
            <m:r>
              <w:rPr>
                <w:rFonts w:hint="default" w:ascii="Cambria Math" w:hAnsi="Cambria Math" w:eastAsia="Cambria Math" w:cs="Cambria Math"/>
              </w:rPr>
              <m:rPr>
                <m:sty m:val="p"/>
              </m:rPr>
              <m:t>c</m:t>
            </m:r>
          </m:sub>
        </m:sSub>
        <m:r>
          <w:rPr>
            <w:rFonts w:hint="default" w:ascii="Cambria Math" w:hAnsi="Cambria Math" w:eastAsia="Cambria Math" w:cs="Cambria Math"/>
          </w:rPr>
          <m:rPr>
            <m:sty m:val="p"/>
          </m:rPr>
          <m:t>≈200</m:t>
        </m:r>
        <m:r>
          <w:rPr>
            <w:rFonts w:ascii="Times New Roman" w:hAnsi="Times New Roman" w:eastAsia="Times New Roman" w:cs="Times New Roman"/>
            <w:i w:val="0"/>
            <w:iCs w:val="0"/>
          </w:rPr>
          <m:rPr>
            <m:nor m:val="on"/>
          </m:rPr>
          <m:t> Pa</m:t>
        </m:r>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10"/>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Wall friction angle on stainless steel: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ϕ</m:t>
            </m:r>
          </m:e>
          <m:sub>
            <m:r>
              <w:rPr>
                <w:rFonts w:hint="default" w:ascii="Cambria Math" w:hAnsi="Cambria Math" w:eastAsia="Cambria Math" w:cs="Cambria Math"/>
              </w:rPr>
              <m:rPr>
                <m:sty m:val="p"/>
              </m:rPr>
              <m:t>w</m:t>
            </m:r>
          </m:sub>
        </m:sSub>
        <m:r>
          <w:rPr>
            <w:rFonts w:hint="default" w:ascii="Cambria Math" w:hAnsi="Cambria Math" w:eastAsia="Cambria Math" w:cs="Cambria Math"/>
          </w:rPr>
          <m:rPr>
            <m:sty m:val="p"/>
          </m:rPr>
          <m:t>≈</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20</m:t>
            </m:r>
          </m:e>
          <m:sup>
            <m:r>
              <w:rPr>
                <w:rFonts w:hint="default" w:ascii="Cambria Math" w:hAnsi="Cambria Math" w:eastAsia="Cambria Math" w:cs="Cambria Math"/>
              </w:rPr>
              <m:rPr>
                <m:sty m:val="p"/>
              </m:rPr>
              <m:t>∘</m:t>
            </m:r>
          </m:sup>
        </m:sSup>
        <m:r>
          <w:rPr>
            <w:rFonts w:ascii="Times New Roman" w:hAnsi="Times New Roman" w:eastAsia="Times New Roman" w:cs="Times New Roman"/>
            <w:i w:val="0"/>
            <w:iCs w:val="0"/>
          </w:rPr>
          <m:rPr>
            <m:nor m:val="on"/>
          </m:rPr>
          <m:t>–</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25</m:t>
            </m:r>
          </m:e>
          <m:sup>
            <m:r>
              <w:rPr>
                <w:rFonts w:hint="default" w:ascii="Cambria Math" w:hAnsi="Cambria Math" w:eastAsia="Cambria Math" w:cs="Cambria Math"/>
              </w:rPr>
              <m:rPr>
                <m:sty m:val="p"/>
              </m:rPr>
              <m:t>∘</m:t>
            </m:r>
          </m:sup>
        </m:sSup>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These parameters govern the ability of the hopper to achieve reliable mass flow into the auger inlet. From an analytical standpoint, the hopper must satisfy three main conditions:</w:t>
      </w:r>
      <w:r>
        <w:rPr>
          <w:rFonts w:ascii="Times New Roman" w:hAnsi="Times New Roman" w:eastAsia="Times New Roman" w:cs="Times New Roman"/>
          <w:i w:val="0"/>
          <w:iCs w:val="0"/>
        </w:rPr>
      </w:r>
    </w:p>
    <w:p>
      <w:pPr>
        <w:numPr>
          <w:ilvl w:val="0"/>
          <w:numId w:val="11"/>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outlet diameter must exceed the critical arching dimension.</w:t>
      </w:r>
      <w:r>
        <w:rPr>
          <w:rFonts w:ascii="Times New Roman" w:hAnsi="Times New Roman" w:eastAsia="Times New Roman" w:cs="Times New Roman"/>
          <w:i w:val="0"/>
          <w:iCs w:val="0"/>
        </w:rPr>
      </w:r>
    </w:p>
    <w:p>
      <w:pPr>
        <w:numPr>
          <w:ilvl w:val="0"/>
          <w:numId w:val="11"/>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wall angle must be sufficiently steep to promote mass flow.</w:t>
      </w:r>
      <w:r>
        <w:rPr>
          <w:rFonts w:ascii="Times New Roman" w:hAnsi="Times New Roman" w:eastAsia="Times New Roman" w:cs="Times New Roman"/>
          <w:i w:val="0"/>
          <w:iCs w:val="0"/>
        </w:rPr>
      </w:r>
    </w:p>
    <w:p>
      <w:pPr>
        <w:numPr>
          <w:ilvl w:val="0"/>
          <w:numId w:val="11"/>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hopper discharge capability must exceed the required fill demand of the auger subsystem.</w:t>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4.6.2 Critical Arching Diameter Calculation</w:t>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To prevent powder bridging or arching above the outlet, the hopper outlet must be larger than the critical arching diameter predicted by </w:t>
      </w:r>
      <w:r>
        <w:rPr>
          <w:rFonts w:ascii="Times New Roman" w:hAnsi="Times New Roman" w:eastAsia="Times New Roman" w:cs="Times New Roman"/>
          <w:i w:val="0"/>
          <w:iCs w:val="0"/>
        </w:rPr>
        <w:t xml:space="preserve">Jenike</w:t>
      </w:r>
      <w:r>
        <w:rPr>
          <w:rFonts w:ascii="Times New Roman" w:hAnsi="Times New Roman" w:eastAsia="Times New Roman" w:cs="Times New Roman"/>
          <w:i w:val="0"/>
          <w:iCs w:val="0"/>
        </w:rPr>
        <w:t xml:space="preserve">-based theory. The critical arching diameter is expressed as: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B</m:t>
                    </m:r>
                  </m:e>
                  <m:sub>
                    <m:r>
                      <w:rPr>
                        <w:rFonts w:hint="default" w:ascii="Cambria Math" w:hAnsi="Cambria Math" w:eastAsia="Cambria Math" w:cs="Cambria Math"/>
                      </w:rPr>
                      <m:rPr>
                        <m:sty m:val="p"/>
                      </m:rPr>
                      <m:t>c</m:t>
                    </m:r>
                  </m:sub>
                </m:sSub>
                <m:r>
                  <w:rPr>
                    <w:rFonts w:hint="default" w:ascii="Cambria Math" w:hAnsi="Cambria Math" w:eastAsia="Cambria Math" w:cs="Cambria Math"/>
                  </w:rPr>
                  <m:rPr>
                    <m:sty m:val="p"/>
                  </m:rPr>
                  <m:t>=H(θ)</m:t>
                </m:r>
                <m:f>
                  <m:fPr>
                    <m:ctrlPr>
                      <w:rPr>
                        <w:rFonts w:hint="default" w:ascii="Cambria Math" w:hAnsi="Cambria Math" w:eastAsia="Cambria Math" w:cs="Cambria Math"/>
                        <w:i w:val="0"/>
                      </w:rPr>
                    </m:ctrlPr>
                  </m:fPr>
                  <m:num>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σ</m:t>
                        </m:r>
                      </m:e>
                      <m:sub>
                        <m:r>
                          <w:rPr>
                            <w:rFonts w:hint="default" w:ascii="Cambria Math" w:hAnsi="Cambria Math" w:eastAsia="Cambria Math" w:cs="Cambria Math"/>
                          </w:rPr>
                          <m:rPr>
                            <m:sty m:val="p"/>
                          </m:rPr>
                          <m:t>c</m:t>
                        </m:r>
                      </m:sub>
                    </m:sSub>
                  </m:num>
                  <m:den>
                    <m:r>
                      <w:rPr>
                        <w:rFonts w:hint="default" w:ascii="Cambria Math" w:hAnsi="Cambria Math" w:eastAsia="Cambria Math" w:cs="Cambria Math"/>
                      </w:rPr>
                      <m:rPr>
                        <m:sty m:val="p"/>
                      </m:rPr>
                      <m:t>ρg</m:t>
                    </m:r>
                  </m:den>
                </m:f>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(4.50)</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w:t>
      </w:r>
      <w:r>
        <w:rPr>
          <w:rFonts w:ascii="Times New Roman" w:hAnsi="Times New Roman" w:eastAsia="Times New Roman" w:cs="Times New Roman"/>
          <w:i w:val="0"/>
          <w:iCs w:val="0"/>
        </w:rPr>
      </w:r>
    </w:p>
    <w:p>
      <w:pPr>
        <w:numPr>
          <w:ilvl w:val="0"/>
          <w:numId w:val="12"/>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B</m:t>
            </m:r>
          </m:e>
          <m:sub>
            <m:r>
              <w:rPr>
                <w:rFonts w:hint="default" w:ascii="Cambria Math" w:hAnsi="Cambria Math" w:eastAsia="Cambria Math" w:cs="Cambria Math"/>
              </w:rPr>
              <m:rPr>
                <m:sty m:val="p"/>
              </m:rPr>
              <m:t>c</m:t>
            </m:r>
          </m:sub>
        </m:sSub>
      </m:oMath>
      <w:r>
        <w:rPr>
          <w:rFonts w:ascii="Times New Roman" w:hAnsi="Times New Roman" w:eastAsia="Times New Roman" w:cs="Times New Roman"/>
          <w:i w:val="0"/>
          <w:iCs w:val="0"/>
        </w:rPr>
        <w:t xml:space="preserve"> = critical arching diameter </w:t>
      </w:r>
      <m:oMath>
        <m:d>
          <m:dPr>
            <m:ctrlPr>
              <w:rPr>
                <w:rFonts w:hint="default" w:ascii="Cambria Math" w:hAnsi="Cambria Math" w:eastAsia="Cambria Math" w:cs="Cambria Math"/>
                <w:i w:val="0"/>
              </w:rPr>
            </m:ctrlPr>
          </m:dPr>
          <m:e>
            <m:r>
              <w:rPr>
                <w:rFonts w:ascii="Times New Roman" w:hAnsi="Times New Roman" w:eastAsia="Times New Roman" w:cs="Times New Roman"/>
                <w:i w:val="0"/>
                <w:iCs w:val="0"/>
              </w:rPr>
              <m:rPr>
                <m:nor m:val="on"/>
              </m:rPr>
              <m:t>m</m:t>
            </m:r>
          </m:e>
        </m:d>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12"/>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H(θ)</m:t>
        </m:r>
      </m:oMath>
      <w:r>
        <w:rPr>
          <w:rFonts w:ascii="Times New Roman" w:hAnsi="Times New Roman" w:eastAsia="Times New Roman" w:cs="Times New Roman"/>
          <w:i w:val="0"/>
          <w:iCs w:val="0"/>
        </w:rPr>
        <w:t xml:space="preserve"> = hopper geometry factor</w:t>
      </w:r>
      <w:r>
        <w:rPr>
          <w:rFonts w:ascii="Times New Roman" w:hAnsi="Times New Roman" w:eastAsia="Times New Roman" w:cs="Times New Roman"/>
          <w:i w:val="0"/>
          <w:iCs w:val="0"/>
        </w:rPr>
      </w:r>
    </w:p>
    <w:p>
      <w:pPr>
        <w:numPr>
          <w:ilvl w:val="0"/>
          <w:numId w:val="12"/>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σ</m:t>
            </m:r>
          </m:e>
          <m:sub>
            <m:r>
              <w:rPr>
                <w:rFonts w:hint="default" w:ascii="Cambria Math" w:hAnsi="Cambria Math" w:eastAsia="Cambria Math" w:cs="Cambria Math"/>
              </w:rPr>
              <m:rPr>
                <m:sty m:val="p"/>
              </m:rPr>
              <m:t>c</m:t>
            </m:r>
          </m:sub>
        </m:sSub>
      </m:oMath>
      <w:r>
        <w:rPr>
          <w:rFonts w:ascii="Times New Roman" w:hAnsi="Times New Roman" w:eastAsia="Times New Roman" w:cs="Times New Roman"/>
          <w:i w:val="0"/>
          <w:iCs w:val="0"/>
        </w:rPr>
        <w:t xml:space="preserve"> = unconfined yield strength </w:t>
      </w:r>
      <m:oMath>
        <m:d>
          <m:dPr>
            <m:ctrlPr>
              <w:rPr>
                <w:rFonts w:hint="default" w:ascii="Cambria Math" w:hAnsi="Cambria Math" w:eastAsia="Cambria Math" w:cs="Cambria Math"/>
                <w:i w:val="0"/>
              </w:rPr>
            </m:ctrlPr>
          </m:dPr>
          <m:e>
            <m:r>
              <w:rPr>
                <w:rFonts w:ascii="Times New Roman" w:hAnsi="Times New Roman" w:eastAsia="Times New Roman" w:cs="Times New Roman"/>
                <w:i w:val="0"/>
                <w:iCs w:val="0"/>
              </w:rPr>
              <m:rPr>
                <m:nor m:val="on"/>
              </m:rPr>
              <m:t>Pa</m:t>
            </m:r>
          </m:e>
        </m:d>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12"/>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ρ</m:t>
        </m:r>
      </m:oMath>
      <w:r>
        <w:rPr>
          <w:rFonts w:ascii="Times New Roman" w:hAnsi="Times New Roman" w:eastAsia="Times New Roman" w:cs="Times New Roman"/>
          <w:i w:val="0"/>
          <w:iCs w:val="0"/>
        </w:rPr>
        <w:t xml:space="preserve"> = bulk density </w:t>
      </w:r>
      <m:oMath>
        <m:d>
          <m:dPr>
            <m:ctrlPr>
              <w:rPr>
                <w:rFonts w:hint="default" w:ascii="Cambria Math" w:hAnsi="Cambria Math" w:eastAsia="Cambria Math" w:cs="Cambria Math"/>
                <w:i w:val="0"/>
              </w:rPr>
            </m:ctrlPr>
          </m:dPr>
          <m:e>
            <m:sSup>
              <m:sSupPr>
                <m:ctrlPr>
                  <w:rPr>
                    <w:rFonts w:hint="default" w:ascii="Cambria Math" w:hAnsi="Cambria Math" w:eastAsia="Cambria Math" w:cs="Cambria Math"/>
                    <w:i w:val="0"/>
                  </w:rPr>
                </m:ctrlPr>
              </m:sSupPr>
              <m:e>
                <m:r>
                  <w:rPr>
                    <w:rFonts w:ascii="Times New Roman" w:hAnsi="Times New Roman" w:eastAsia="Times New Roman" w:cs="Times New Roman"/>
                    <w:i w:val="0"/>
                    <w:iCs w:val="0"/>
                  </w:rPr>
                  <m:rPr>
                    <m:nor m:val="on"/>
                  </m:rPr>
                  <m:t>kg/m</m:t>
                </m:r>
              </m:e>
              <m:sup>
                <m:r>
                  <w:rPr>
                    <w:rFonts w:hint="default" w:ascii="Cambria Math" w:hAnsi="Cambria Math" w:eastAsia="Cambria Math" w:cs="Cambria Math"/>
                  </w:rPr>
                  <m:rPr>
                    <m:sty m:val="p"/>
                  </m:rPr>
                  <m:t>3</m:t>
                </m:r>
              </m:sup>
            </m:sSup>
          </m:e>
        </m:d>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12"/>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g</m:t>
        </m:r>
      </m:oMath>
      <w:r>
        <w:rPr>
          <w:rFonts w:ascii="Times New Roman" w:hAnsi="Times New Roman" w:eastAsia="Times New Roman" w:cs="Times New Roman"/>
          <w:i w:val="0"/>
          <w:iCs w:val="0"/>
        </w:rPr>
        <w:t xml:space="preserve"> = gravitational acceleration </w:t>
      </w:r>
      <m:oMath>
        <m:d>
          <m:dPr>
            <m:ctrlPr>
              <w:rPr>
                <w:rFonts w:hint="default" w:ascii="Cambria Math" w:hAnsi="Cambria Math" w:eastAsia="Cambria Math" w:cs="Cambria Math"/>
                <w:i w:val="0"/>
              </w:rPr>
            </m:ctrlPr>
          </m:dPr>
          <m:e>
            <m:sSup>
              <m:sSupPr>
                <m:ctrlPr>
                  <w:rPr>
                    <w:rFonts w:hint="default" w:ascii="Cambria Math" w:hAnsi="Cambria Math" w:eastAsia="Cambria Math" w:cs="Cambria Math"/>
                    <w:i w:val="0"/>
                  </w:rPr>
                </m:ctrlPr>
              </m:sSupPr>
              <m:e>
                <m:r>
                  <w:rPr>
                    <w:rFonts w:ascii="Times New Roman" w:hAnsi="Times New Roman" w:eastAsia="Times New Roman" w:cs="Times New Roman"/>
                    <w:i w:val="0"/>
                    <w:iCs w:val="0"/>
                  </w:rPr>
                  <m:rPr>
                    <m:nor m:val="on"/>
                  </m:rPr>
                  <m:t>m/s</m:t>
                </m:r>
              </m:e>
              <m:sup>
                <m:r>
                  <w:rPr>
                    <w:rFonts w:hint="default" w:ascii="Cambria Math" w:hAnsi="Cambria Math" w:eastAsia="Cambria Math" w:cs="Cambria Math"/>
                  </w:rPr>
                  <m:rPr>
                    <m:sty m:val="p"/>
                  </m:rPr>
                  <m:t>2</m:t>
                </m:r>
              </m:sup>
            </m:sSup>
          </m:e>
        </m:d>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For a conical hopper, </w:t>
      </w:r>
      <m:oMath>
        <m:r>
          <w:rPr>
            <w:rFonts w:hint="default" w:ascii="Cambria Math" w:hAnsi="Cambria Math" w:eastAsia="Cambria Math" w:cs="Cambria Math"/>
          </w:rPr>
          <m:rPr>
            <m:sty m:val="p"/>
          </m:rPr>
          <m:t>H(θ)≈2.2</m:t>
        </m:r>
      </m:oMath>
      <w:r>
        <w:rPr>
          <w:rFonts w:ascii="Times New Roman" w:hAnsi="Times New Roman" w:eastAsia="Times New Roman" w:cs="Times New Roman"/>
          <w:i w:val="0"/>
          <w:iCs w:val="0"/>
        </w:rPr>
        <w:t xml:space="preserve">. Substituting the design values for fine table salt:</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B</m:t>
                    </m:r>
                  </m:e>
                  <m:sub>
                    <m:r>
                      <w:rPr>
                        <w:rFonts w:hint="default" w:ascii="Cambria Math" w:hAnsi="Cambria Math" w:eastAsia="Cambria Math" w:cs="Cambria Math"/>
                      </w:rPr>
                      <m:rPr>
                        <m:sty m:val="p"/>
                      </m:rPr>
                      <m:t>c</m:t>
                    </m:r>
                  </m:sub>
                </m:sSub>
                <m:r>
                  <w:rPr>
                    <w:rFonts w:hint="default" w:ascii="Cambria Math" w:hAnsi="Cambria Math" w:eastAsia="Cambria Math" w:cs="Cambria Math"/>
                  </w:rPr>
                  <m:rPr>
                    <m:sty m:val="p"/>
                  </m:rPr>
                  <m:t>=</m:t>
                </m:r>
                <m:f>
                  <m:fPr>
                    <m:ctrlPr>
                      <w:rPr>
                        <w:rFonts w:hint="default" w:ascii="Cambria Math" w:hAnsi="Cambria Math" w:eastAsia="Cambria Math" w:cs="Cambria Math"/>
                        <w:i w:val="0"/>
                      </w:rPr>
                    </m:ctrlPr>
                  </m:fPr>
                  <m:num>
                    <m:r>
                      <w:rPr>
                        <w:rFonts w:hint="default" w:ascii="Cambria Math" w:hAnsi="Cambria Math" w:eastAsia="Cambria Math" w:cs="Cambria Math"/>
                      </w:rPr>
                      <m:rPr>
                        <m:sty m:val="p"/>
                      </m:rPr>
                      <m:t>2.2×200</m:t>
                    </m:r>
                  </m:num>
                  <m:den>
                    <m:r>
                      <w:rPr>
                        <w:rFonts w:hint="default" w:ascii="Cambria Math" w:hAnsi="Cambria Math" w:eastAsia="Cambria Math" w:cs="Cambria Math"/>
                      </w:rPr>
                      <m:rPr>
                        <m:sty m:val="p"/>
                      </m:rPr>
                      <m:t>1300×9.81</m:t>
                    </m:r>
                  </m:den>
                </m:f>
                <m:r>
                  <w:rPr>
                    <w:rFonts w:hint="default" w:ascii="Cambria Math" w:hAnsi="Cambria Math" w:eastAsia="Cambria Math" w:cs="Cambria Math"/>
                  </w:rPr>
                  <m:rPr>
                    <m:sty m:val="p"/>
                  </m:rPr>
                  <m:t>=0.0345</m:t>
                </m:r>
                <m:r>
                  <w:rPr>
                    <w:rFonts w:ascii="Times New Roman" w:hAnsi="Times New Roman" w:eastAsia="Times New Roman" w:cs="Times New Roman"/>
                    <w:i w:val="0"/>
                    <w:iCs w:val="0"/>
                  </w:rPr>
                  <m:rPr>
                    <m:nor m:val="on"/>
                  </m:rPr>
                  <m:t> m</m:t>
                </m:r>
                <m:r>
                  <w:rPr>
                    <w:rFonts w:hint="default" w:ascii="Cambria Math" w:hAnsi="Cambria Math" w:eastAsia="Cambria Math" w:cs="Cambria Math"/>
                  </w:rPr>
                  <m:rPr>
                    <m:sty m:val="p"/>
                  </m:rPr>
                  <m:t>=34.5</m:t>
                </m:r>
                <m:r>
                  <w:rPr>
                    <w:rFonts w:ascii="Times New Roman" w:hAnsi="Times New Roman" w:eastAsia="Times New Roman" w:cs="Times New Roman"/>
                    <w:i w:val="0"/>
                    <w:iCs w:val="0"/>
                  </w:rPr>
                  <m:rPr>
                    <m:nor m:val="on"/>
                  </m:rPr>
                  <m:t> mm</m:t>
                </m:r>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(4.51)</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selected hopper outlet diameter is: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D</m:t>
                    </m:r>
                  </m:e>
                  <m:sub>
                    <m:r>
                      <w:rPr>
                        <w:rFonts w:hint="default" w:ascii="Cambria Math" w:hAnsi="Cambria Math" w:eastAsia="Cambria Math" w:cs="Cambria Math"/>
                      </w:rPr>
                      <m:rPr>
                        <m:sty m:val="p"/>
                      </m:rPr>
                      <m:t>out</m:t>
                    </m:r>
                  </m:sub>
                </m:sSub>
                <m:r>
                  <w:rPr>
                    <w:rFonts w:hint="default" w:ascii="Cambria Math" w:hAnsi="Cambria Math" w:eastAsia="Cambria Math" w:cs="Cambria Math"/>
                  </w:rPr>
                  <m:rPr>
                    <m:sty m:val="p"/>
                  </m:rPr>
                  <m:t>=65</m:t>
                </m:r>
                <m:r>
                  <w:rPr>
                    <w:rFonts w:ascii="Times New Roman" w:hAnsi="Times New Roman" w:eastAsia="Times New Roman" w:cs="Times New Roman"/>
                    <w:i w:val="0"/>
                    <w:iCs w:val="0"/>
                  </w:rPr>
                  <m:rPr>
                    <m:nor m:val="on"/>
                  </m:rPr>
                  <m:t> mm</m:t>
                </m:r>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(4.52)</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Thus, the safety factor against arching is: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r>
                  <w:rPr>
                    <w:rFonts w:hint="default" w:ascii="Cambria Math" w:hAnsi="Cambria Math" w:eastAsia="Cambria Math" w:cs="Cambria Math"/>
                  </w:rPr>
                  <m:rPr>
                    <m:sty m:val="p"/>
                  </m:rPr>
                  <m:t>S</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F</m:t>
                    </m:r>
                  </m:e>
                  <m:sub>
                    <m:r>
                      <w:rPr>
                        <w:rFonts w:hint="default" w:ascii="Cambria Math" w:hAnsi="Cambria Math" w:eastAsia="Cambria Math" w:cs="Cambria Math"/>
                      </w:rPr>
                      <m:rPr>
                        <m:sty m:val="p"/>
                      </m:rPr>
                      <m:t>arching</m:t>
                    </m:r>
                  </m:sub>
                </m:sSub>
                <m:r>
                  <w:rPr>
                    <w:rFonts w:hint="default" w:ascii="Cambria Math" w:hAnsi="Cambria Math" w:eastAsia="Cambria Math" w:cs="Cambria Math"/>
                  </w:rPr>
                  <m:rPr>
                    <m:sty m:val="p"/>
                  </m:rPr>
                  <m:t>=</m:t>
                </m:r>
                <m:f>
                  <m:fPr>
                    <m:ctrlPr>
                      <w:rPr>
                        <w:rFonts w:hint="default" w:ascii="Cambria Math" w:hAnsi="Cambria Math" w:eastAsia="Cambria Math" w:cs="Cambria Math"/>
                        <w:i w:val="0"/>
                      </w:rPr>
                    </m:ctrlPr>
                  </m:fPr>
                  <m:num>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D</m:t>
                        </m:r>
                      </m:e>
                      <m:sub>
                        <m:r>
                          <w:rPr>
                            <w:rFonts w:hint="default" w:ascii="Cambria Math" w:hAnsi="Cambria Math" w:eastAsia="Cambria Math" w:cs="Cambria Math"/>
                          </w:rPr>
                          <m:rPr>
                            <m:sty m:val="p"/>
                          </m:rPr>
                          <m:t>out</m:t>
                        </m:r>
                      </m:sub>
                    </m:sSub>
                  </m:num>
                  <m:den>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B</m:t>
                        </m:r>
                      </m:e>
                      <m:sub>
                        <m:r>
                          <w:rPr>
                            <w:rFonts w:hint="default" w:ascii="Cambria Math" w:hAnsi="Cambria Math" w:eastAsia="Cambria Math" w:cs="Cambria Math"/>
                          </w:rPr>
                          <m:rPr>
                            <m:sty m:val="p"/>
                          </m:rPr>
                          <m:t>c</m:t>
                        </m:r>
                      </m:sub>
                    </m:sSub>
                  </m:den>
                </m:f>
                <m:r>
                  <w:rPr>
                    <w:rFonts w:hint="default" w:ascii="Cambria Math" w:hAnsi="Cambria Math" w:eastAsia="Cambria Math" w:cs="Cambria Math"/>
                  </w:rPr>
                  <m:rPr>
                    <m:sty m:val="p"/>
                  </m:rPr>
                  <m:t>=</m:t>
                </m:r>
                <m:f>
                  <m:fPr>
                    <m:ctrlPr>
                      <w:rPr>
                        <w:rFonts w:hint="default" w:ascii="Cambria Math" w:hAnsi="Cambria Math" w:eastAsia="Cambria Math" w:cs="Cambria Math"/>
                        <w:i w:val="0"/>
                      </w:rPr>
                    </m:ctrlPr>
                  </m:fPr>
                  <m:num>
                    <m:r>
                      <w:rPr>
                        <w:rFonts w:hint="default" w:ascii="Cambria Math" w:hAnsi="Cambria Math" w:eastAsia="Cambria Math" w:cs="Cambria Math"/>
                      </w:rPr>
                      <m:rPr>
                        <m:sty m:val="p"/>
                      </m:rPr>
                      <m:t>65</m:t>
                    </m:r>
                  </m:num>
                  <m:den>
                    <m:r>
                      <w:rPr>
                        <w:rFonts w:hint="default" w:ascii="Cambria Math" w:hAnsi="Cambria Math" w:eastAsia="Cambria Math" w:cs="Cambria Math"/>
                      </w:rPr>
                      <m:rPr>
                        <m:sty m:val="p"/>
                      </m:rPr>
                      <m:t>34.5</m:t>
                    </m:r>
                  </m:den>
                </m:f>
                <m:r>
                  <w:rPr>
                    <w:rFonts w:hint="default" w:ascii="Cambria Math" w:hAnsi="Cambria Math" w:eastAsia="Cambria Math" w:cs="Cambria Math"/>
                  </w:rPr>
                  <m:rPr>
                    <m:sty m:val="p"/>
                  </m:rPr>
                  <m:t>≈1.88</m:t>
                </m:r>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(4.53)</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This result confirms that the selected outlet diameter provides adequate margin against arch formation and supports uninterrupted gravity discharge into the auger inlet.</w:t>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4.6.3 Hopper Wall Angle Requirement for Mass Flow</w:t>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Reliable mass flow requires that the hopper wall angle be sufficiently steep relative to the powder wall-friction behavior. A simplified </w:t>
      </w:r>
      <w:r>
        <w:rPr>
          <w:rFonts w:ascii="Times New Roman" w:hAnsi="Times New Roman" w:eastAsia="Times New Roman" w:cs="Times New Roman"/>
          <w:i w:val="0"/>
          <w:iCs w:val="0"/>
        </w:rPr>
        <w:t xml:space="preserve">Jenike</w:t>
      </w:r>
      <w:r>
        <w:rPr>
          <w:rFonts w:ascii="Times New Roman" w:hAnsi="Times New Roman" w:eastAsia="Times New Roman" w:cs="Times New Roman"/>
          <w:i w:val="0"/>
          <w:iCs w:val="0"/>
        </w:rPr>
        <w:t xml:space="preserve"> design criterion is given by:</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r>
                  <w:rPr>
                    <w:rFonts w:hint="default" w:ascii="Cambria Math" w:hAnsi="Cambria Math" w:eastAsia="Cambria Math" w:cs="Cambria Math"/>
                  </w:rPr>
                  <m:rPr>
                    <m:sty m:val="p"/>
                  </m:rPr>
                  <m:t>θ&lt;(</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90</m:t>
                    </m:r>
                  </m:e>
                  <m:sup>
                    <m:r>
                      <w:rPr>
                        <w:rFonts w:hint="default" w:ascii="Cambria Math" w:hAnsi="Cambria Math" w:eastAsia="Cambria Math" w:cs="Cambria Math"/>
                      </w:rPr>
                      <m:rPr>
                        <m:sty m:val="p"/>
                      </m:rPr>
                      <m:t>∘</m:t>
                    </m:r>
                  </m:sup>
                </m:sSup>
                <m:r>
                  <w:rPr>
                    <w:rFonts w:hint="default" w:ascii="Cambria Math" w:hAnsi="Cambria Math" w:eastAsia="Cambria Math" w:cs="Cambria Math"/>
                  </w:rPr>
                  <m:rPr>
                    <m:sty m:val="p"/>
                  </m:rPr>
                  <m:t>-</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ϕ</m:t>
                    </m:r>
                  </m:e>
                  <m:sub>
                    <m:r>
                      <w:rPr>
                        <w:rFonts w:hint="default" w:ascii="Cambria Math" w:hAnsi="Cambria Math" w:eastAsia="Cambria Math" w:cs="Cambria Math"/>
                      </w:rPr>
                      <m:rPr>
                        <m:sty m:val="p"/>
                      </m:rPr>
                      <m:t>w</m:t>
                    </m:r>
                  </m:sub>
                </m:sSub>
                <m:r>
                  <w:rPr>
                    <w:rFonts w:hint="default" w:ascii="Cambria Math" w:hAnsi="Cambria Math" w:eastAsia="Cambria Math" w:cs="Cambria Math"/>
                  </w:rPr>
                  <m:rPr>
                    <m:sty m:val="p"/>
                  </m:rPr>
                  <m:t>)-</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5</m:t>
                    </m:r>
                  </m:e>
                  <m:sup>
                    <m:r>
                      <w:rPr>
                        <w:rFonts w:hint="default" w:ascii="Cambria Math" w:hAnsi="Cambria Math" w:eastAsia="Cambria Math" w:cs="Cambria Math"/>
                      </w:rPr>
                      <m:rPr>
                        <m:sty m:val="p"/>
                      </m:rPr>
                      <m:t>∘</m:t>
                    </m:r>
                  </m:sup>
                </m:sSup>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(4.54)</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w:t>
      </w:r>
      <w:r>
        <w:rPr>
          <w:rFonts w:ascii="Times New Roman" w:hAnsi="Times New Roman" w:eastAsia="Times New Roman" w:cs="Times New Roman"/>
          <w:i w:val="0"/>
          <w:iCs w:val="0"/>
        </w:rPr>
      </w:r>
    </w:p>
    <w:p>
      <w:pPr>
        <w:numPr>
          <w:ilvl w:val="0"/>
          <w:numId w:val="13"/>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θ</m:t>
        </m:r>
      </m:oMath>
      <w:r>
        <w:rPr>
          <w:rFonts w:ascii="Times New Roman" w:hAnsi="Times New Roman" w:eastAsia="Times New Roman" w:cs="Times New Roman"/>
          <w:i w:val="0"/>
          <w:iCs w:val="0"/>
        </w:rPr>
        <w:t xml:space="preserve"> = hopper wall angle measured from horizontal</w:t>
      </w:r>
      <w:r>
        <w:rPr>
          <w:rFonts w:ascii="Times New Roman" w:hAnsi="Times New Roman" w:eastAsia="Times New Roman" w:cs="Times New Roman"/>
          <w:i w:val="0"/>
          <w:iCs w:val="0"/>
        </w:rPr>
      </w:r>
    </w:p>
    <w:p>
      <w:pPr>
        <w:numPr>
          <w:ilvl w:val="0"/>
          <w:numId w:val="13"/>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ϕ</m:t>
            </m:r>
          </m:e>
          <m:sub>
            <m:r>
              <w:rPr>
                <w:rFonts w:hint="default" w:ascii="Cambria Math" w:hAnsi="Cambria Math" w:eastAsia="Cambria Math" w:cs="Cambria Math"/>
              </w:rPr>
              <m:rPr>
                <m:sty m:val="p"/>
              </m:rPr>
              <m:t>w</m:t>
            </m:r>
          </m:sub>
        </m:sSub>
      </m:oMath>
      <w:r>
        <w:rPr>
          <w:rFonts w:ascii="Times New Roman" w:hAnsi="Times New Roman" w:eastAsia="Times New Roman" w:cs="Times New Roman"/>
          <w:i w:val="0"/>
          <w:iCs w:val="0"/>
        </w:rPr>
        <w:t xml:space="preserve"> = wall friction angle between powder and hopper wall surface</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Using the conservative upper bound </w:t>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ϕ</m:t>
            </m:r>
          </m:e>
          <m:sub>
            <m:r>
              <w:rPr>
                <w:rFonts w:hint="default" w:ascii="Cambria Math" w:hAnsi="Cambria Math" w:eastAsia="Cambria Math" w:cs="Cambria Math"/>
              </w:rPr>
              <m:rPr>
                <m:sty m:val="p"/>
              </m:rPr>
              <m:t>w</m:t>
            </m:r>
          </m:sub>
        </m:sSub>
        <m:r>
          <w:rPr>
            <w:rFonts w:hint="default" w:ascii="Cambria Math" w:hAnsi="Cambria Math" w:eastAsia="Cambria Math" w:cs="Cambria Math"/>
          </w:rPr>
          <m:rPr>
            <m:sty m:val="p"/>
          </m:rPr>
          <m:t>=</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25</m:t>
            </m:r>
          </m:e>
          <m:sup>
            <m:r>
              <w:rPr>
                <w:rFonts w:hint="default" w:ascii="Cambria Math" w:hAnsi="Cambria Math" w:eastAsia="Cambria Math" w:cs="Cambria Math"/>
              </w:rPr>
              <m:rPr>
                <m:sty m:val="p"/>
              </m:rPr>
              <m:t>∘</m:t>
            </m:r>
          </m:sup>
        </m:sSup>
      </m:oMath>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θ</m:t>
                    </m:r>
                  </m:e>
                  <m:sub>
                    <m:r>
                      <w:rPr>
                        <w:rFonts w:hint="default" w:ascii="Cambria Math" w:hAnsi="Cambria Math" w:eastAsia="Cambria Math" w:cs="Cambria Math"/>
                      </w:rPr>
                      <m:rPr>
                        <m:sty m:val="p"/>
                      </m:rPr>
                      <m:t>max</m:t>
                    </m:r>
                  </m:sub>
                </m:sSub>
                <m:r>
                  <w:rPr>
                    <w:rFonts w:hint="default" w:ascii="Cambria Math" w:hAnsi="Cambria Math" w:eastAsia="Cambria Math" w:cs="Cambria Math"/>
                  </w:rPr>
                  <m:rPr>
                    <m:sty m:val="p"/>
                  </m:rPr>
                  <m:t>&lt;(</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90</m:t>
                    </m:r>
                  </m:e>
                  <m:sup>
                    <m:r>
                      <w:rPr>
                        <w:rFonts w:hint="default" w:ascii="Cambria Math" w:hAnsi="Cambria Math" w:eastAsia="Cambria Math" w:cs="Cambria Math"/>
                      </w:rPr>
                      <m:rPr>
                        <m:sty m:val="p"/>
                      </m:rPr>
                      <m:t>∘</m:t>
                    </m:r>
                  </m:sup>
                </m:sSup>
                <m:r>
                  <w:rPr>
                    <w:rFonts w:hint="default" w:ascii="Cambria Math" w:hAnsi="Cambria Math" w:eastAsia="Cambria Math" w:cs="Cambria Math"/>
                  </w:rPr>
                  <m:rPr>
                    <m:sty m:val="p"/>
                  </m:rPr>
                  <m:t>-</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25</m:t>
                    </m:r>
                  </m:e>
                  <m:sup>
                    <m:r>
                      <w:rPr>
                        <w:rFonts w:hint="default" w:ascii="Cambria Math" w:hAnsi="Cambria Math" w:eastAsia="Cambria Math" w:cs="Cambria Math"/>
                      </w:rPr>
                      <m:rPr>
                        <m:sty m:val="p"/>
                      </m:rPr>
                      <m:t>∘</m:t>
                    </m:r>
                  </m:sup>
                </m:sSup>
                <m:r>
                  <w:rPr>
                    <w:rFonts w:hint="default" w:ascii="Cambria Math" w:hAnsi="Cambria Math" w:eastAsia="Cambria Math" w:cs="Cambria Math"/>
                  </w:rPr>
                  <m:rPr>
                    <m:sty m:val="p"/>
                  </m:rPr>
                  <m:t>)-</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5</m:t>
                    </m:r>
                  </m:e>
                  <m:sup>
                    <m:r>
                      <w:rPr>
                        <w:rFonts w:hint="default" w:ascii="Cambria Math" w:hAnsi="Cambria Math" w:eastAsia="Cambria Math" w:cs="Cambria Math"/>
                      </w:rPr>
                      <m:rPr>
                        <m:sty m:val="p"/>
                      </m:rPr>
                      <m:t>∘</m:t>
                    </m:r>
                  </m:sup>
                </m:sSup>
                <m:r>
                  <w:rPr>
                    <w:rFonts w:hint="default" w:ascii="Cambria Math" w:hAnsi="Cambria Math" w:eastAsia="Cambria Math" w:cs="Cambria Math"/>
                  </w:rPr>
                  <m:rPr>
                    <m:sty m:val="p"/>
                  </m:rPr>
                  <m:t>=</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60</m:t>
                    </m:r>
                  </m:e>
                  <m:sup>
                    <m:r>
                      <w:rPr>
                        <w:rFonts w:hint="default" w:ascii="Cambria Math" w:hAnsi="Cambria Math" w:eastAsia="Cambria Math" w:cs="Cambria Math"/>
                      </w:rPr>
                      <m:rPr>
                        <m:sty m:val="p"/>
                      </m:rPr>
                      <m:t>∘</m:t>
                    </m:r>
                  </m:sup>
                </m:sSup>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(4.55)</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selected hopper wall angle is:</w:t>
      </w:r>
      <w:r>
        <w:rPr>
          <w:rFonts w:ascii="Times New Roman" w:hAnsi="Times New Roman" w:eastAsia="Times New Roman" w:cs="Times New Roman"/>
          <w:i w:val="0"/>
          <w:iCs w:val="0"/>
        </w:rPr>
      </w:r>
    </w:p>
    <w:p>
      <w:pPr>
        <w:numPr>
          <w:ilvl w:val="0"/>
          <w:numId w:val="14"/>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60</m:t>
            </m:r>
          </m:e>
          <m:sup>
            <m:r>
              <w:rPr>
                <w:rFonts w:hint="default" w:ascii="Cambria Math" w:hAnsi="Cambria Math" w:eastAsia="Cambria Math" w:cs="Cambria Math"/>
              </w:rPr>
              <m:rPr>
                <m:sty m:val="p"/>
              </m:rPr>
              <m:t>∘</m:t>
            </m:r>
          </m:sup>
        </m:sSup>
      </m:oMath>
      <w:r>
        <w:rPr>
          <w:rFonts w:ascii="Times New Roman" w:hAnsi="Times New Roman" w:eastAsia="Times New Roman" w:cs="Times New Roman"/>
          <w:i w:val="0"/>
          <w:iCs w:val="0"/>
        </w:rPr>
        <w:t xml:space="preserve"> from horizontal</w:t>
      </w:r>
      <w:r>
        <w:rPr>
          <w:rFonts w:ascii="Times New Roman" w:hAnsi="Times New Roman" w:eastAsia="Times New Roman" w:cs="Times New Roman"/>
          <w:i w:val="0"/>
          <w:iCs w:val="0"/>
        </w:rPr>
      </w:r>
    </w:p>
    <w:p>
      <w:pPr>
        <w:numPr>
          <w:ilvl w:val="0"/>
          <w:numId w:val="14"/>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30</m:t>
            </m:r>
          </m:e>
          <m:sup>
            <m:r>
              <w:rPr>
                <w:rFonts w:hint="default" w:ascii="Cambria Math" w:hAnsi="Cambria Math" w:eastAsia="Cambria Math" w:cs="Cambria Math"/>
              </w:rPr>
              <m:rPr>
                <m:sty m:val="p"/>
              </m:rPr>
              <m:t>∘</m:t>
            </m:r>
          </m:sup>
        </m:sSup>
      </m:oMath>
      <w:r>
        <w:rPr>
          <w:rFonts w:ascii="Times New Roman" w:hAnsi="Times New Roman" w:eastAsia="Times New Roman" w:cs="Times New Roman"/>
          <w:i w:val="0"/>
          <w:iCs w:val="0"/>
        </w:rPr>
        <w:t xml:space="preserve"> from vertical</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Therefo</w:t>
      </w:r>
      <w:r>
        <w:rPr>
          <w:rFonts w:ascii="Times New Roman" w:hAnsi="Times New Roman" w:eastAsia="Times New Roman" w:cs="Times New Roman"/>
          <w:i w:val="0"/>
          <w:iCs w:val="0"/>
        </w:rPr>
        <w:t xml:space="preserve">re, the selected geometry satisfies the theoretical condition for mass flow of fine salt on stainless steel surfaces. This is important because mass flow minimizes stagnant zones, density variation, rat-holing, and inconsistent refill of the auger flights.</w:t>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4.6.4 Hopper Geometry and Capacity Calculation</w:t>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hopper is modeled as a truncated conical frustum sized to provide sufficient material reserve above the auger feed zone. The required hopper capacity is: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r>
                  <w:rPr>
                    <w:rFonts w:hint="default" w:ascii="Cambria Math" w:hAnsi="Cambria Math" w:eastAsia="Cambria Math" w:cs="Cambria Math"/>
                  </w:rPr>
                  <m:rPr>
                    <m:sty m:val="p"/>
                  </m:rPr>
                  <m:t>V=20</m:t>
                </m:r>
                <m:r>
                  <w:rPr>
                    <w:rFonts w:ascii="Times New Roman" w:hAnsi="Times New Roman" w:eastAsia="Times New Roman" w:cs="Times New Roman"/>
                    <w:i w:val="0"/>
                    <w:iCs w:val="0"/>
                  </w:rPr>
                  <m:rPr>
                    <m:nor m:val="on"/>
                  </m:rPr>
                  <m:t> L</m:t>
                </m:r>
                <m:r>
                  <w:rPr>
                    <w:rFonts w:hint="default" w:ascii="Cambria Math" w:hAnsi="Cambria Math" w:eastAsia="Cambria Math" w:cs="Cambria Math"/>
                  </w:rPr>
                  <m:rPr>
                    <m:sty m:val="p"/>
                  </m:rPr>
                  <m:t>=0.02</m:t>
                </m:r>
                <m:r>
                  <w:rPr>
                    <w:rFonts w:ascii="Times New Roman" w:hAnsi="Times New Roman" w:eastAsia="Times New Roman" w:cs="Times New Roman"/>
                    <w:i w:val="0"/>
                    <w:iCs w:val="0"/>
                  </w:rPr>
                  <m:rPr>
                    <m:nor m:val="on"/>
                  </m:rPr>
                  <m:t> </m:t>
                </m:r>
                <m:sSup>
                  <m:sSupPr>
                    <m:ctrlPr>
                      <w:rPr>
                        <w:rFonts w:hint="default" w:ascii="Cambria Math" w:hAnsi="Cambria Math" w:eastAsia="Cambria Math" w:cs="Cambria Math"/>
                        <w:i w:val="0"/>
                      </w:rPr>
                    </m:ctrlPr>
                  </m:sSupPr>
                  <m:e>
                    <m:r>
                      <w:rPr>
                        <w:rFonts w:ascii="Times New Roman" w:hAnsi="Times New Roman" w:eastAsia="Times New Roman" w:cs="Times New Roman"/>
                        <w:i w:val="0"/>
                        <w:iCs w:val="0"/>
                      </w:rPr>
                      <m:rPr>
                        <m:nor m:val="on"/>
                      </m:rPr>
                      <m:t>m</m:t>
                    </m:r>
                  </m:e>
                  <m:sup>
                    <m:r>
                      <w:rPr>
                        <w:rFonts w:hint="default" w:ascii="Cambria Math" w:hAnsi="Cambria Math" w:eastAsia="Cambria Math" w:cs="Cambria Math"/>
                      </w:rPr>
                      <m:rPr>
                        <m:sty m:val="p"/>
                      </m:rPr>
                      <m:t>3</m:t>
                    </m:r>
                  </m:sup>
                </m:sSup>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(4.56)</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frustum volume is defined by:</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r>
                  <w:rPr>
                    <w:rFonts w:hint="default" w:ascii="Cambria Math" w:hAnsi="Cambria Math" w:eastAsia="Cambria Math" w:cs="Cambria Math"/>
                  </w:rPr>
                  <m:rPr>
                    <m:sty m:val="p"/>
                  </m:rPr>
                  <m:t>V=</m:t>
                </m:r>
                <m:f>
                  <m:fPr>
                    <m:ctrlPr>
                      <w:rPr>
                        <w:rFonts w:hint="default" w:ascii="Cambria Math" w:hAnsi="Cambria Math" w:eastAsia="Cambria Math" w:cs="Cambria Math"/>
                        <w:i w:val="0"/>
                      </w:rPr>
                    </m:ctrlPr>
                  </m:fPr>
                  <m:num>
                    <m:r>
                      <w:rPr>
                        <w:rFonts w:hint="default" w:ascii="Cambria Math" w:hAnsi="Cambria Math" w:eastAsia="Cambria Math" w:cs="Cambria Math"/>
                      </w:rPr>
                      <m:rPr>
                        <m:sty m:val="p"/>
                      </m:rPr>
                      <m:t>πh</m:t>
                    </m:r>
                  </m:num>
                  <m:den>
                    <m:r>
                      <w:rPr>
                        <w:rFonts w:hint="default" w:ascii="Cambria Math" w:hAnsi="Cambria Math" w:eastAsia="Cambria Math" w:cs="Cambria Math"/>
                      </w:rPr>
                      <m:rPr>
                        <m:sty m:val="p"/>
                      </m:rPr>
                      <m:t>3</m:t>
                    </m:r>
                  </m:den>
                </m:f>
                <m:r>
                  <w:rPr>
                    <w:rFonts w:hint="default" w:ascii="Cambria Math" w:hAnsi="Cambria Math" w:eastAsia="Cambria Math" w:cs="Cambria Math"/>
                  </w:rPr>
                  <m:rPr>
                    <m:sty m:val="p"/>
                  </m:rPr>
                  <m:t>(</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R</m:t>
                    </m:r>
                  </m:e>
                  <m:sup>
                    <m:r>
                      <w:rPr>
                        <w:rFonts w:hint="default" w:ascii="Cambria Math" w:hAnsi="Cambria Math" w:eastAsia="Cambria Math" w:cs="Cambria Math"/>
                      </w:rPr>
                      <m:rPr>
                        <m:sty m:val="p"/>
                      </m:rPr>
                      <m:t>2</m:t>
                    </m:r>
                  </m:sup>
                </m:sSup>
                <m:r>
                  <w:rPr>
                    <w:rFonts w:hint="default" w:ascii="Cambria Math" w:hAnsi="Cambria Math" w:eastAsia="Cambria Math" w:cs="Cambria Math"/>
                  </w:rPr>
                  <m:rPr>
                    <m:sty m:val="p"/>
                  </m:rPr>
                  <m:t>+Rr+</m:t>
                </m:r>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r</m:t>
                    </m:r>
                  </m:e>
                  <m:sup>
                    <m:r>
                      <w:rPr>
                        <w:rFonts w:hint="default" w:ascii="Cambria Math" w:hAnsi="Cambria Math" w:eastAsia="Cambria Math" w:cs="Cambria Math"/>
                      </w:rPr>
                      <m:rPr>
                        <m:sty m:val="p"/>
                      </m:rPr>
                      <m:t>2</m:t>
                    </m:r>
                  </m:sup>
                </m:sSup>
                <m:r>
                  <w:rPr>
                    <w:rFonts w:hint="default" w:ascii="Cambria Math" w:hAnsi="Cambria Math" w:eastAsia="Cambria Math" w:cs="Cambria Math"/>
                  </w:rPr>
                  <m:rPr>
                    <m:sty m:val="p"/>
                  </m:rPr>
                  <m:t>)</m:t>
                </m:r>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(4.57)</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w:t>
      </w:r>
      <w:r>
        <w:rPr>
          <w:rFonts w:ascii="Times New Roman" w:hAnsi="Times New Roman" w:eastAsia="Times New Roman" w:cs="Times New Roman"/>
          <w:i w:val="0"/>
          <w:iCs w:val="0"/>
        </w:rPr>
      </w:r>
    </w:p>
    <w:p>
      <w:pPr>
        <w:numPr>
          <w:ilvl w:val="0"/>
          <w:numId w:val="15"/>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h</m:t>
        </m:r>
      </m:oMath>
      <w:r>
        <w:rPr>
          <w:rFonts w:ascii="Times New Roman" w:hAnsi="Times New Roman" w:eastAsia="Times New Roman" w:cs="Times New Roman"/>
          <w:i w:val="0"/>
          <w:iCs w:val="0"/>
        </w:rPr>
        <w:t xml:space="preserve"> = hopper height</w:t>
      </w:r>
      <w:r>
        <w:rPr>
          <w:rFonts w:ascii="Times New Roman" w:hAnsi="Times New Roman" w:eastAsia="Times New Roman" w:cs="Times New Roman"/>
          <w:i w:val="0"/>
          <w:iCs w:val="0"/>
        </w:rPr>
      </w:r>
    </w:p>
    <w:p>
      <w:pPr>
        <w:numPr>
          <w:ilvl w:val="0"/>
          <w:numId w:val="15"/>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R</m:t>
        </m:r>
      </m:oMath>
      <w:r>
        <w:rPr>
          <w:rFonts w:ascii="Times New Roman" w:hAnsi="Times New Roman" w:eastAsia="Times New Roman" w:cs="Times New Roman"/>
          <w:i w:val="0"/>
          <w:iCs w:val="0"/>
        </w:rPr>
        <w:t xml:space="preserve"> = top radius</w:t>
      </w:r>
      <w:r>
        <w:rPr>
          <w:rFonts w:ascii="Times New Roman" w:hAnsi="Times New Roman" w:eastAsia="Times New Roman" w:cs="Times New Roman"/>
          <w:i w:val="0"/>
          <w:iCs w:val="0"/>
        </w:rPr>
      </w:r>
    </w:p>
    <w:p>
      <w:pPr>
        <w:numPr>
          <w:ilvl w:val="0"/>
          <w:numId w:val="15"/>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r</m:t>
        </m:r>
      </m:oMath>
      <w:r>
        <w:rPr>
          <w:rFonts w:ascii="Times New Roman" w:hAnsi="Times New Roman" w:eastAsia="Times New Roman" w:cs="Times New Roman"/>
          <w:i w:val="0"/>
          <w:iCs w:val="0"/>
        </w:rPr>
        <w:t xml:space="preserve"> = outlet radius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outlet diameter is </w:t>
      </w:r>
      <m:oMath>
        <m:r>
          <w:rPr>
            <w:rFonts w:hint="default" w:ascii="Cambria Math" w:hAnsi="Cambria Math" w:eastAsia="Cambria Math" w:cs="Cambria Math"/>
          </w:rPr>
          <m:rPr>
            <m:sty m:val="p"/>
          </m:rPr>
          <m:t>65</m:t>
        </m:r>
        <m:r>
          <w:rPr>
            <w:rFonts w:ascii="Times New Roman" w:hAnsi="Times New Roman" w:eastAsia="Times New Roman" w:cs="Times New Roman"/>
            <w:i w:val="0"/>
            <w:iCs w:val="0"/>
          </w:rPr>
          <m:rPr>
            <m:nor m:val="on"/>
          </m:rPr>
          <m:t> mm</m:t>
        </m:r>
      </m:oMath>
      <w:r>
        <w:rPr>
          <w:rFonts w:ascii="Times New Roman" w:hAnsi="Times New Roman" w:eastAsia="Times New Roman" w:cs="Times New Roman"/>
          <w:i w:val="0"/>
          <w:iCs w:val="0"/>
        </w:rPr>
        <w:t xml:space="preserve">, hence:</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r>
                  <w:rPr>
                    <w:rFonts w:hint="default" w:ascii="Cambria Math" w:hAnsi="Cambria Math" w:eastAsia="Cambria Math" w:cs="Cambria Math"/>
                  </w:rPr>
                  <m:rPr>
                    <m:sty m:val="p"/>
                  </m:rPr>
                  <m:t>r=</m:t>
                </m:r>
                <m:f>
                  <m:fPr>
                    <m:ctrlPr>
                      <w:rPr>
                        <w:rFonts w:hint="default" w:ascii="Cambria Math" w:hAnsi="Cambria Math" w:eastAsia="Cambria Math" w:cs="Cambria Math"/>
                        <w:i w:val="0"/>
                      </w:rPr>
                    </m:ctrlPr>
                  </m:fPr>
                  <m:num>
                    <m:r>
                      <w:rPr>
                        <w:rFonts w:hint="default" w:ascii="Cambria Math" w:hAnsi="Cambria Math" w:eastAsia="Cambria Math" w:cs="Cambria Math"/>
                      </w:rPr>
                      <m:rPr>
                        <m:sty m:val="p"/>
                      </m:rPr>
                      <m:t>65</m:t>
                    </m:r>
                  </m:num>
                  <m:den>
                    <m:r>
                      <w:rPr>
                        <w:rFonts w:hint="default" w:ascii="Cambria Math" w:hAnsi="Cambria Math" w:eastAsia="Cambria Math" w:cs="Cambria Math"/>
                      </w:rPr>
                      <m:rPr>
                        <m:sty m:val="p"/>
                      </m:rPr>
                      <m:t>2</m:t>
                    </m:r>
                  </m:den>
                </m:f>
                <m:r>
                  <w:rPr>
                    <w:rFonts w:hint="default" w:ascii="Cambria Math" w:hAnsi="Cambria Math" w:eastAsia="Cambria Math" w:cs="Cambria Math"/>
                  </w:rPr>
                  <m:rPr>
                    <m:sty m:val="p"/>
                  </m:rPr>
                  <m:t>=32.5</m:t>
                </m:r>
                <m:r>
                  <w:rPr>
                    <w:rFonts w:ascii="Times New Roman" w:hAnsi="Times New Roman" w:eastAsia="Times New Roman" w:cs="Times New Roman"/>
                    <w:i w:val="0"/>
                    <w:iCs w:val="0"/>
                  </w:rPr>
                  <m:rPr>
                    <m:nor m:val="on"/>
                  </m:rPr>
                  <m:t> mm</m:t>
                </m:r>
                <m:r>
                  <w:rPr>
                    <w:rFonts w:hint="default" w:ascii="Cambria Math" w:hAnsi="Cambria Math" w:eastAsia="Cambria Math" w:cs="Cambria Math"/>
                  </w:rPr>
                  <m:rPr>
                    <m:sty m:val="p"/>
                  </m:rPr>
                  <m:t>=0.0325</m:t>
                </m:r>
                <m:r>
                  <w:rPr>
                    <w:rFonts w:ascii="Times New Roman" w:hAnsi="Times New Roman" w:eastAsia="Times New Roman" w:cs="Times New Roman"/>
                    <w:i w:val="0"/>
                    <w:iCs w:val="0"/>
                  </w:rPr>
                  <m:rPr>
                    <m:nor m:val="on"/>
                  </m:rPr>
                  <m:t> m</m:t>
                </m:r>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(4.58)</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For a wall angle of </w:t>
      </w:r>
      <m:oMath>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60</m:t>
            </m:r>
          </m:e>
          <m:sup>
            <m:r>
              <w:rPr>
                <w:rFonts w:hint="default" w:ascii="Cambria Math" w:hAnsi="Cambria Math" w:eastAsia="Cambria Math" w:cs="Cambria Math"/>
              </w:rPr>
              <m:rPr>
                <m:sty m:val="p"/>
              </m:rPr>
              <m:t>∘</m:t>
            </m:r>
          </m:sup>
        </m:sSup>
      </m:oMath>
      <w:r>
        <w:rPr>
          <w:rFonts w:ascii="Times New Roman" w:hAnsi="Times New Roman" w:eastAsia="Times New Roman" w:cs="Times New Roman"/>
          <w:i w:val="0"/>
          <w:iCs w:val="0"/>
        </w:rPr>
        <w:t xml:space="preserve"> from horizontal, the top radius is related to height by:</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r>
                  <w:rPr>
                    <w:rFonts w:hint="default" w:ascii="Cambria Math" w:hAnsi="Cambria Math" w:eastAsia="Cambria Math" w:cs="Cambria Math"/>
                  </w:rPr>
                  <m:rPr>
                    <m:sty m:val="p"/>
                  </m:rPr>
                  <m:t>R=r+</m:t>
                </m:r>
                <m:f>
                  <m:fPr>
                    <m:ctrlPr>
                      <w:rPr>
                        <w:rFonts w:hint="default" w:ascii="Cambria Math" w:hAnsi="Cambria Math" w:eastAsia="Cambria Math" w:cs="Cambria Math"/>
                        <w:i w:val="0"/>
                      </w:rPr>
                    </m:ctrlPr>
                  </m:fPr>
                  <m:num>
                    <m:r>
                      <w:rPr>
                        <w:rFonts w:hint="default" w:ascii="Cambria Math" w:hAnsi="Cambria Math" w:eastAsia="Cambria Math" w:cs="Cambria Math"/>
                      </w:rPr>
                      <m:rPr>
                        <m:sty m:val="p"/>
                      </m:rPr>
                      <m:t>h</m:t>
                    </m:r>
                  </m:num>
                  <m:den>
                    <m:func>
                      <m:funcPr>
                        <m:ctrlPr>
                          <w:rPr>
                            <w:rFonts w:hint="default" w:ascii="Cambria Math" w:hAnsi="Cambria Math" w:eastAsia="Cambria Math" w:cs="Cambria Math"/>
                            <w:i w:val="0"/>
                          </w:rPr>
                        </m:ctrlPr>
                      </m:funcPr>
                      <m:fName>
                        <m:r>
                          <w:rPr>
                            <w:rFonts w:hint="default" w:ascii="Cambria Math" w:hAnsi="Cambria Math" w:eastAsia="Cambria Math" w:cs="Cambria Math"/>
                          </w:rPr>
                          <m:rPr>
                            <m:sty m:val="p"/>
                          </m:rPr>
                          <m:t>tan</m:t>
                        </m:r>
                      </m:fName>
                      <m:e>
                        <m:r>
                          <w:rPr>
                            <w:rFonts w:hint="default" w:ascii="Cambria Math" w:hAnsi="Cambria Math" w:eastAsia="Cambria Math" w:cs="Cambria Math"/>
                          </w:rPr>
                          <m:rPr>
                            <m:sty m:val="p"/>
                          </m:rPr>
                          <m:t>θ</m:t>
                        </m:r>
                      </m:e>
                    </m:func>
                  </m:den>
                </m:f>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(4.59)</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Substituting into Eq. (4.57) and solving iteratively for the required volume yields: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r>
                  <w:rPr>
                    <w:rFonts w:hint="default" w:ascii="Cambria Math" w:hAnsi="Cambria Math" w:eastAsia="Cambria Math" w:cs="Cambria Math"/>
                  </w:rPr>
                  <m:rPr>
                    <m:sty m:val="p"/>
                  </m:rPr>
                  <m:t>h≈0.33</m:t>
                </m:r>
                <m:r>
                  <w:rPr>
                    <w:rFonts w:ascii="Times New Roman" w:hAnsi="Times New Roman" w:eastAsia="Times New Roman" w:cs="Times New Roman"/>
                    <w:i w:val="0"/>
                    <w:iCs w:val="0"/>
                  </w:rPr>
                  <m:rPr>
                    <m:nor m:val="on"/>
                  </m:rPr>
                  <m:t> m</m:t>
                </m:r>
                <m:r>
                  <w:rPr>
                    <w:rFonts w:hint="default" w:ascii="Cambria Math" w:hAnsi="Cambria Math" w:eastAsia="Cambria Math" w:cs="Cambria Math"/>
                  </w:rPr>
                  <m:rPr>
                    <m:sty m:val="p"/>
                  </m:rPr>
                  <m:t>=330</m:t>
                </m:r>
                <m:r>
                  <w:rPr>
                    <w:rFonts w:ascii="Times New Roman" w:hAnsi="Times New Roman" w:eastAsia="Times New Roman" w:cs="Times New Roman"/>
                    <w:i w:val="0"/>
                    <w:iCs w:val="0"/>
                  </w:rPr>
                  <m:rPr>
                    <m:nor m:val="on"/>
                  </m:rPr>
                  <m:t> mm</m:t>
                </m:r>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(4.60)</m:t>
                </m:r>
              </m:e>
            </m:mr>
          </m:m>
        </m:oMath>
      </m:oMathPara>
      <w:r>
        <w:rPr>
          <w:rFonts w:ascii="Times New Roman" w:hAnsi="Times New Roman" w:eastAsia="Times New Roman" w:cs="Times New Roman"/>
          <w:i w:val="0"/>
          <w:iCs w:val="0"/>
        </w:rPr>
        <w:b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r>
                  <w:rPr>
                    <w:rFonts w:hint="default" w:ascii="Cambria Math" w:hAnsi="Cambria Math" w:eastAsia="Cambria Math" w:cs="Cambria Math"/>
                  </w:rPr>
                  <m:rPr>
                    <m:sty m:val="p"/>
                  </m:rPr>
                  <m:t>R≈0.223</m:t>
                </m:r>
                <m:r>
                  <w:rPr>
                    <w:rFonts w:ascii="Times New Roman" w:hAnsi="Times New Roman" w:eastAsia="Times New Roman" w:cs="Times New Roman"/>
                    <w:i w:val="0"/>
                    <w:iCs w:val="0"/>
                  </w:rPr>
                  <m:rPr>
                    <m:nor m:val="on"/>
                  </m:rPr>
                  <m:t> m</m:t>
                </m:r>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(4.61)</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Therefore, the top diameter becomes: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D</m:t>
                    </m:r>
                  </m:e>
                  <m:sub>
                    <m:r>
                      <w:rPr>
                        <w:rFonts w:hint="default" w:ascii="Cambria Math" w:hAnsi="Cambria Math" w:eastAsia="Cambria Math" w:cs="Cambria Math"/>
                      </w:rPr>
                      <m:rPr>
                        <m:sty m:val="p"/>
                      </m:rPr>
                      <m:t>top</m:t>
                    </m:r>
                  </m:sub>
                </m:sSub>
                <m:r>
                  <w:rPr>
                    <w:rFonts w:hint="default" w:ascii="Cambria Math" w:hAnsi="Cambria Math" w:eastAsia="Cambria Math" w:cs="Cambria Math"/>
                  </w:rPr>
                  <m:rPr>
                    <m:sty m:val="p"/>
                  </m:rPr>
                  <m:t>=2R≈0.446</m:t>
                </m:r>
                <m:r>
                  <w:rPr>
                    <w:rFonts w:ascii="Times New Roman" w:hAnsi="Times New Roman" w:eastAsia="Times New Roman" w:cs="Times New Roman"/>
                    <w:i w:val="0"/>
                    <w:iCs w:val="0"/>
                  </w:rPr>
                  <m:rPr>
                    <m:nor m:val="on"/>
                  </m:rPr>
                  <m:t> m</m:t>
                </m:r>
                <m:r>
                  <w:rPr>
                    <w:rFonts w:hint="default" w:ascii="Cambria Math" w:hAnsi="Cambria Math" w:eastAsia="Cambria Math" w:cs="Cambria Math"/>
                  </w:rPr>
                  <m:rPr>
                    <m:sty m:val="p"/>
                  </m:rPr>
                  <m:t>=446</m:t>
                </m:r>
                <m:r>
                  <w:rPr>
                    <w:rFonts w:ascii="Times New Roman" w:hAnsi="Times New Roman" w:eastAsia="Times New Roman" w:cs="Times New Roman"/>
                    <w:i w:val="0"/>
                    <w:iCs w:val="0"/>
                  </w:rPr>
                  <m:rPr>
                    <m:nor m:val="on"/>
                  </m:rPr>
                  <m:t> mm</m:t>
                </m:r>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(4.62)</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Thus, the final analytically derived hopper dimensions are:</w:t>
      </w:r>
      <w:r>
        <w:rPr>
          <w:rFonts w:ascii="Times New Roman" w:hAnsi="Times New Roman" w:eastAsia="Times New Roman" w:cs="Times New Roman"/>
          <w:i w:val="0"/>
          <w:iCs w:val="0"/>
        </w:rPr>
      </w:r>
    </w:p>
    <w:p>
      <w:pPr>
        <w:numPr>
          <w:ilvl w:val="0"/>
          <w:numId w:val="16"/>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height: </w:t>
      </w:r>
      <m:oMath>
        <m:r>
          <w:rPr>
            <w:rFonts w:hint="default" w:ascii="Cambria Math" w:hAnsi="Cambria Math" w:eastAsia="Cambria Math" w:cs="Cambria Math"/>
          </w:rPr>
          <m:rPr>
            <m:sty m:val="p"/>
          </m:rPr>
          <m:t>330</m:t>
        </m:r>
        <m:r>
          <w:rPr>
            <w:rFonts w:ascii="Times New Roman" w:hAnsi="Times New Roman" w:eastAsia="Times New Roman" w:cs="Times New Roman"/>
            <w:i w:val="0"/>
            <w:iCs w:val="0"/>
          </w:rPr>
          <m:rPr>
            <m:nor m:val="on"/>
          </m:rPr>
          <m:t> mm</m:t>
        </m:r>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16"/>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Top diameter: </w:t>
      </w:r>
      <m:oMath>
        <m:r>
          <w:rPr>
            <w:rFonts w:hint="default" w:ascii="Cambria Math" w:hAnsi="Cambria Math" w:eastAsia="Cambria Math" w:cs="Cambria Math"/>
          </w:rPr>
          <m:rPr>
            <m:sty m:val="p"/>
          </m:rPr>
          <m:t>446</m:t>
        </m:r>
        <m:r>
          <w:rPr>
            <w:rFonts w:ascii="Times New Roman" w:hAnsi="Times New Roman" w:eastAsia="Times New Roman" w:cs="Times New Roman"/>
            <w:i w:val="0"/>
            <w:iCs w:val="0"/>
          </w:rPr>
          <m:rPr>
            <m:nor m:val="on"/>
          </m:rPr>
          <m:t> mm</m:t>
        </m:r>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16"/>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Outlet diameter: </w:t>
      </w:r>
      <m:oMath>
        <m:r>
          <w:rPr>
            <w:rFonts w:hint="default" w:ascii="Cambria Math" w:hAnsi="Cambria Math" w:eastAsia="Cambria Math" w:cs="Cambria Math"/>
          </w:rPr>
          <m:rPr>
            <m:sty m:val="p"/>
          </m:rPr>
          <m:t>65</m:t>
        </m:r>
        <m:r>
          <w:rPr>
            <w:rFonts w:ascii="Times New Roman" w:hAnsi="Times New Roman" w:eastAsia="Times New Roman" w:cs="Times New Roman"/>
            <w:i w:val="0"/>
            <w:iCs w:val="0"/>
          </w:rPr>
          <m:rPr>
            <m:nor m:val="on"/>
          </m:rPr>
          <m:t> mm</m:t>
        </m:r>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16"/>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Capacity: </w:t>
      </w:r>
      <m:oMath>
        <m:r>
          <w:rPr>
            <w:rFonts w:hint="default" w:ascii="Cambria Math" w:hAnsi="Cambria Math" w:eastAsia="Cambria Math" w:cs="Cambria Math"/>
          </w:rPr>
          <m:rPr>
            <m:sty m:val="p"/>
          </m:rPr>
          <m:t>20</m:t>
        </m:r>
        <m:r>
          <w:rPr>
            <w:rFonts w:ascii="Times New Roman" w:hAnsi="Times New Roman" w:eastAsia="Times New Roman" w:cs="Times New Roman"/>
            <w:i w:val="0"/>
            <w:iCs w:val="0"/>
          </w:rPr>
          <m:rPr>
            <m:nor m:val="on"/>
          </m:rPr>
          <m:t> L</m:t>
        </m:r>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These values are consistent with the geometric requirements of the auger feed system and provide sufficient storage for stable operation.</w:t>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4.6.5 Hopper Discharge Time Analysis</w:t>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To assess whether the hopper can supply material at a rate compatible with the packaging cycle, the gravity discharge capability was estimated using a </w:t>
      </w:r>
      <w:r>
        <w:rPr>
          <w:rFonts w:ascii="Times New Roman" w:hAnsi="Times New Roman" w:eastAsia="Times New Roman" w:cs="Times New Roman"/>
          <w:i w:val="0"/>
          <w:iCs w:val="0"/>
        </w:rPr>
        <w:t xml:space="preserve">Beverloo</w:t>
      </w:r>
      <w:r>
        <w:rPr>
          <w:rFonts w:ascii="Times New Roman" w:hAnsi="Times New Roman" w:eastAsia="Times New Roman" w:cs="Times New Roman"/>
          <w:i w:val="0"/>
          <w:iCs w:val="0"/>
        </w:rPr>
        <w:t xml:space="preserve">-type relation for granular solids: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acc>
                  <m:accPr>
                    <m:chr m:val="̇"/>
                    <m:ctrlPr>
                      <w:rPr>
                        <w:rFonts w:hint="default" w:ascii="Cambria Math" w:hAnsi="Cambria Math" w:eastAsia="Cambria Math" w:cs="Cambria Math"/>
                        <w:i w:val="0"/>
                      </w:rPr>
                    </m:ctrlPr>
                  </m:accPr>
                  <m:e>
                    <m:r>
                      <w:rPr>
                        <w:rFonts w:hint="default" w:ascii="Cambria Math" w:hAnsi="Cambria Math" w:eastAsia="Cambria Math" w:cs="Cambria Math"/>
                      </w:rPr>
                      <m:rPr>
                        <m:sty m:val="p"/>
                      </m:rPr>
                      <m:t>M</m:t>
                    </m:r>
                  </m:e>
                </m:acc>
                <m:r>
                  <w:rPr>
                    <w:rFonts w:hint="default" w:ascii="Cambria Math" w:hAnsi="Cambria Math" w:eastAsia="Cambria Math" w:cs="Cambria Math"/>
                  </w:rPr>
                  <m:rPr>
                    <m:sty m:val="p"/>
                  </m:rPr>
                  <m:t>=Cρ</m:t>
                </m:r>
                <m:rad>
                  <m:radPr>
                    <m:degHide m:val="on"/>
                    <m:ctrlPr>
                      <w:rPr>
                        <w:rFonts w:hint="default" w:ascii="Cambria Math" w:hAnsi="Cambria Math" w:eastAsia="Cambria Math" w:cs="Cambria Math"/>
                        <w:i w:val="0"/>
                      </w:rPr>
                    </m:ctrlPr>
                  </m:radPr>
                  <m:deg>
                    <m:r>
                      <w:rPr>
                        <w:rFonts w:hint="default" w:ascii="Cambria Math" w:hAnsi="Cambria Math" w:eastAsia="Cambria Math" w:cs="Cambria Math"/>
                      </w:rPr>
                      <m:rPr>
                        <m:sty m:val="p"/>
                      </m:rPr>
                      <m:t/>
                    </m:r>
                  </m:deg>
                  <m:e>
                    <m:r>
                      <w:rPr>
                        <w:rFonts w:hint="default" w:ascii="Cambria Math" w:hAnsi="Cambria Math" w:eastAsia="Cambria Math" w:cs="Cambria Math"/>
                      </w:rPr>
                      <m:rPr>
                        <m:sty m:val="p"/>
                      </m:rPr>
                      <m:t>g</m:t>
                    </m:r>
                  </m:e>
                </m:rad>
                <m:r>
                  <w:rPr>
                    <w:rFonts w:hint="default" w:ascii="Cambria Math" w:hAnsi="Cambria Math" w:eastAsia="Cambria Math" w:cs="Cambria Math"/>
                  </w:rPr>
                  <m:rPr>
                    <m:sty m:val="p"/>
                  </m:rPr>
                  <m:t>(</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D</m:t>
                    </m:r>
                  </m:e>
                  <m:sub>
                    <m:r>
                      <w:rPr>
                        <w:rFonts w:hint="default" w:ascii="Cambria Math" w:hAnsi="Cambria Math" w:eastAsia="Cambria Math" w:cs="Cambria Math"/>
                      </w:rPr>
                      <m:rPr>
                        <m:sty m:val="p"/>
                      </m:rPr>
                      <m:t>o</m:t>
                    </m:r>
                  </m:sub>
                </m:sSub>
                <m:r>
                  <w:rPr>
                    <w:rFonts w:hint="default" w:ascii="Cambria Math" w:hAnsi="Cambria Math" w:eastAsia="Cambria Math" w:cs="Cambria Math"/>
                  </w:rPr>
                  <m:rPr>
                    <m:sty m:val="p"/>
                  </m:rPr>
                  <m:t>-k</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d</m:t>
                    </m:r>
                  </m:e>
                  <m:sub>
                    <m:r>
                      <w:rPr>
                        <w:rFonts w:hint="default" w:ascii="Cambria Math" w:hAnsi="Cambria Math" w:eastAsia="Cambria Math" w:cs="Cambria Math"/>
                      </w:rPr>
                      <m:rPr>
                        <m:sty m:val="p"/>
                      </m:rPr>
                      <m:t>p</m:t>
                    </m:r>
                  </m:sub>
                </m:sSub>
                <m:sSup>
                  <m:sSupPr>
                    <m:ctrlPr>
                      <w:rPr>
                        <w:rFonts w:hint="default" w:ascii="Cambria Math" w:hAnsi="Cambria Math" w:eastAsia="Cambria Math" w:cs="Cambria Math"/>
                        <w:i w:val="0"/>
                      </w:rPr>
                    </m:ctrlPr>
                  </m:sSupPr>
                  <m:e>
                    <m:r>
                      <w:rPr>
                        <w:rFonts w:hint="default" w:ascii="Cambria Math" w:hAnsi="Cambria Math" w:eastAsia="Cambria Math" w:cs="Cambria Math"/>
                      </w:rPr>
                      <m:rPr>
                        <m:sty m:val="p"/>
                      </m:rPr>
                      <m:t>)</m:t>
                    </m:r>
                  </m:e>
                  <m:sup>
                    <m:r>
                      <w:rPr>
                        <w:rFonts w:hint="default" w:ascii="Cambria Math" w:hAnsi="Cambria Math" w:eastAsia="Cambria Math" w:cs="Cambria Math"/>
                      </w:rPr>
                      <m:rPr>
                        <m:sty m:val="p"/>
                      </m:rPr>
                      <m:t>5/2</m:t>
                    </m:r>
                  </m:sup>
                </m:sSup>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(4.63)</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w:t>
      </w:r>
      <w:r>
        <w:rPr>
          <w:rFonts w:ascii="Times New Roman" w:hAnsi="Times New Roman" w:eastAsia="Times New Roman" w:cs="Times New Roman"/>
          <w:i w:val="0"/>
          <w:iCs w:val="0"/>
        </w:rPr>
      </w:r>
    </w:p>
    <w:p>
      <w:pPr>
        <w:numPr>
          <w:ilvl w:val="0"/>
          <w:numId w:val="17"/>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acc>
          <m:accPr>
            <m:chr m:val="̇"/>
            <m:ctrlPr>
              <w:rPr>
                <w:rFonts w:hint="default" w:ascii="Cambria Math" w:hAnsi="Cambria Math" w:eastAsia="Cambria Math" w:cs="Cambria Math"/>
                <w:i w:val="0"/>
              </w:rPr>
            </m:ctrlPr>
          </m:accPr>
          <m:e>
            <m:r>
              <w:rPr>
                <w:rFonts w:hint="default" w:ascii="Cambria Math" w:hAnsi="Cambria Math" w:eastAsia="Cambria Math" w:cs="Cambria Math"/>
              </w:rPr>
              <m:rPr>
                <m:sty m:val="p"/>
              </m:rPr>
              <m:t>M</m:t>
            </m:r>
          </m:e>
        </m:acc>
      </m:oMath>
      <w:r>
        <w:rPr>
          <w:rFonts w:ascii="Times New Roman" w:hAnsi="Times New Roman" w:eastAsia="Times New Roman" w:cs="Times New Roman"/>
          <w:i w:val="0"/>
          <w:iCs w:val="0"/>
        </w:rPr>
        <w:t xml:space="preserve"> = mass discharge rate </w:t>
      </w:r>
      <m:oMath>
        <m:d>
          <m:dPr>
            <m:ctrlPr>
              <w:rPr>
                <w:rFonts w:hint="default" w:ascii="Cambria Math" w:hAnsi="Cambria Math" w:eastAsia="Cambria Math" w:cs="Cambria Math"/>
                <w:i w:val="0"/>
              </w:rPr>
            </m:ctrlPr>
          </m:dPr>
          <m:e>
            <m:r>
              <w:rPr>
                <w:rFonts w:ascii="Times New Roman" w:hAnsi="Times New Roman" w:eastAsia="Times New Roman" w:cs="Times New Roman"/>
                <w:i w:val="0"/>
                <w:iCs w:val="0"/>
              </w:rPr>
              <m:rPr>
                <m:nor m:val="on"/>
              </m:rPr>
              <m:t>kg/s</m:t>
            </m:r>
          </m:e>
        </m:d>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17"/>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C</m:t>
        </m:r>
      </m:oMath>
      <w:r>
        <w:rPr>
          <w:rFonts w:ascii="Times New Roman" w:hAnsi="Times New Roman" w:eastAsia="Times New Roman" w:cs="Times New Roman"/>
          <w:i w:val="0"/>
          <w:iCs w:val="0"/>
        </w:rPr>
        <w:t xml:space="preserve"> = discharge coefficient</w:t>
      </w:r>
      <w:r>
        <w:rPr>
          <w:rFonts w:ascii="Times New Roman" w:hAnsi="Times New Roman" w:eastAsia="Times New Roman" w:cs="Times New Roman"/>
          <w:i w:val="0"/>
          <w:iCs w:val="0"/>
        </w:rPr>
      </w:r>
    </w:p>
    <w:p>
      <w:pPr>
        <w:numPr>
          <w:ilvl w:val="0"/>
          <w:numId w:val="17"/>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ρ</m:t>
        </m:r>
      </m:oMath>
      <w:r>
        <w:rPr>
          <w:rFonts w:ascii="Times New Roman" w:hAnsi="Times New Roman" w:eastAsia="Times New Roman" w:cs="Times New Roman"/>
          <w:i w:val="0"/>
          <w:iCs w:val="0"/>
        </w:rPr>
        <w:t xml:space="preserve"> = bulk density </w:t>
      </w:r>
      <m:oMath>
        <m:d>
          <m:dPr>
            <m:ctrlPr>
              <w:rPr>
                <w:rFonts w:hint="default" w:ascii="Cambria Math" w:hAnsi="Cambria Math" w:eastAsia="Cambria Math" w:cs="Cambria Math"/>
                <w:i w:val="0"/>
              </w:rPr>
            </m:ctrlPr>
          </m:dPr>
          <m:e>
            <m:sSup>
              <m:sSupPr>
                <m:ctrlPr>
                  <w:rPr>
                    <w:rFonts w:hint="default" w:ascii="Cambria Math" w:hAnsi="Cambria Math" w:eastAsia="Cambria Math" w:cs="Cambria Math"/>
                    <w:i w:val="0"/>
                  </w:rPr>
                </m:ctrlPr>
              </m:sSupPr>
              <m:e>
                <m:r>
                  <w:rPr>
                    <w:rFonts w:ascii="Times New Roman" w:hAnsi="Times New Roman" w:eastAsia="Times New Roman" w:cs="Times New Roman"/>
                    <w:i w:val="0"/>
                    <w:iCs w:val="0"/>
                  </w:rPr>
                  <m:rPr>
                    <m:nor m:val="on"/>
                  </m:rPr>
                  <m:t>kg/m</m:t>
                </m:r>
              </m:e>
              <m:sup>
                <m:r>
                  <w:rPr>
                    <w:rFonts w:hint="default" w:ascii="Cambria Math" w:hAnsi="Cambria Math" w:eastAsia="Cambria Math" w:cs="Cambria Math"/>
                  </w:rPr>
                  <m:rPr>
                    <m:sty m:val="p"/>
                  </m:rPr>
                  <m:t>3</m:t>
                </m:r>
              </m:sup>
            </m:sSup>
          </m:e>
        </m:d>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17"/>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D</m:t>
            </m:r>
          </m:e>
          <m:sub>
            <m:r>
              <w:rPr>
                <w:rFonts w:hint="default" w:ascii="Cambria Math" w:hAnsi="Cambria Math" w:eastAsia="Cambria Math" w:cs="Cambria Math"/>
              </w:rPr>
              <m:rPr>
                <m:sty m:val="p"/>
              </m:rPr>
              <m:t>o</m:t>
            </m:r>
          </m:sub>
        </m:sSub>
      </m:oMath>
      <w:r>
        <w:rPr>
          <w:rFonts w:ascii="Times New Roman" w:hAnsi="Times New Roman" w:eastAsia="Times New Roman" w:cs="Times New Roman"/>
          <w:i w:val="0"/>
          <w:iCs w:val="0"/>
        </w:rPr>
        <w:t xml:space="preserve"> = outlet diameter </w:t>
      </w:r>
      <m:oMath>
        <m:d>
          <m:dPr>
            <m:ctrlPr>
              <w:rPr>
                <w:rFonts w:hint="default" w:ascii="Cambria Math" w:hAnsi="Cambria Math" w:eastAsia="Cambria Math" w:cs="Cambria Math"/>
                <w:i w:val="0"/>
              </w:rPr>
            </m:ctrlPr>
          </m:dPr>
          <m:e>
            <m:r>
              <w:rPr>
                <w:rFonts w:ascii="Times New Roman" w:hAnsi="Times New Roman" w:eastAsia="Times New Roman" w:cs="Times New Roman"/>
                <w:i w:val="0"/>
                <w:iCs w:val="0"/>
              </w:rPr>
              <m:rPr>
                <m:nor m:val="on"/>
              </m:rPr>
              <m:t>m</m:t>
            </m:r>
          </m:e>
        </m:d>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17"/>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k</m:t>
        </m:r>
      </m:oMath>
      <w:r>
        <w:rPr>
          <w:rFonts w:ascii="Times New Roman" w:hAnsi="Times New Roman" w:eastAsia="Times New Roman" w:cs="Times New Roman"/>
          <w:i w:val="0"/>
          <w:iCs w:val="0"/>
        </w:rPr>
        <w:t xml:space="preserve"> = particle shape factor</w:t>
      </w:r>
      <w:r>
        <w:rPr>
          <w:rFonts w:ascii="Times New Roman" w:hAnsi="Times New Roman" w:eastAsia="Times New Roman" w:cs="Times New Roman"/>
          <w:i w:val="0"/>
          <w:iCs w:val="0"/>
        </w:rPr>
      </w:r>
    </w:p>
    <w:p>
      <w:pPr>
        <w:numPr>
          <w:ilvl w:val="0"/>
          <w:numId w:val="17"/>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d</m:t>
            </m:r>
          </m:e>
          <m:sub>
            <m:r>
              <w:rPr>
                <w:rFonts w:hint="default" w:ascii="Cambria Math" w:hAnsi="Cambria Math" w:eastAsia="Cambria Math" w:cs="Cambria Math"/>
              </w:rPr>
              <m:rPr>
                <m:sty m:val="p"/>
              </m:rPr>
              <m:t>p</m:t>
            </m:r>
          </m:sub>
        </m:sSub>
      </m:oMath>
      <w:r>
        <w:rPr>
          <w:rFonts w:ascii="Times New Roman" w:hAnsi="Times New Roman" w:eastAsia="Times New Roman" w:cs="Times New Roman"/>
          <w:i w:val="0"/>
          <w:iCs w:val="0"/>
        </w:rPr>
        <w:t xml:space="preserve"> = mean particle diameter </w:t>
      </w:r>
      <m:oMath>
        <m:d>
          <m:dPr>
            <m:ctrlPr>
              <w:rPr>
                <w:rFonts w:hint="default" w:ascii="Cambria Math" w:hAnsi="Cambria Math" w:eastAsia="Cambria Math" w:cs="Cambria Math"/>
                <w:i w:val="0"/>
              </w:rPr>
            </m:ctrlPr>
          </m:dPr>
          <m:e>
            <m:r>
              <w:rPr>
                <w:rFonts w:ascii="Times New Roman" w:hAnsi="Times New Roman" w:eastAsia="Times New Roman" w:cs="Times New Roman"/>
                <w:i w:val="0"/>
                <w:iCs w:val="0"/>
              </w:rPr>
              <m:rPr>
                <m:nor m:val="on"/>
              </m:rPr>
              <m:t>m</m:t>
            </m:r>
          </m:e>
        </m:d>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Using the design values:</w:t>
      </w:r>
      <w:r>
        <w:rPr>
          <w:rFonts w:ascii="Times New Roman" w:hAnsi="Times New Roman" w:eastAsia="Times New Roman" w:cs="Times New Roman"/>
          <w:i w:val="0"/>
          <w:iCs w:val="0"/>
        </w:rPr>
      </w:r>
    </w:p>
    <w:p>
      <w:pPr>
        <w:numPr>
          <w:ilvl w:val="0"/>
          <w:numId w:val="18"/>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C=0.58</m:t>
        </m:r>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18"/>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ρ=1300</m:t>
        </m:r>
        <m:r>
          <w:rPr>
            <w:rFonts w:ascii="Times New Roman" w:hAnsi="Times New Roman" w:eastAsia="Times New Roman" w:cs="Times New Roman"/>
            <w:i w:val="0"/>
            <w:iCs w:val="0"/>
          </w:rPr>
          <m:rPr>
            <m:nor m:val="on"/>
          </m:rPr>
          <m:t> </m:t>
        </m:r>
        <m:sSup>
          <m:sSupPr>
            <m:ctrlPr>
              <w:rPr>
                <w:rFonts w:hint="default" w:ascii="Cambria Math" w:hAnsi="Cambria Math" w:eastAsia="Cambria Math" w:cs="Cambria Math"/>
                <w:i w:val="0"/>
              </w:rPr>
            </m:ctrlPr>
          </m:sSupPr>
          <m:e>
            <m:r>
              <w:rPr>
                <w:rFonts w:ascii="Times New Roman" w:hAnsi="Times New Roman" w:eastAsia="Times New Roman" w:cs="Times New Roman"/>
                <w:i w:val="0"/>
                <w:iCs w:val="0"/>
              </w:rPr>
              <m:rPr>
                <m:nor m:val="on"/>
              </m:rPr>
              <m:t>kg/m</m:t>
            </m:r>
          </m:e>
          <m:sup>
            <m:r>
              <w:rPr>
                <w:rFonts w:hint="default" w:ascii="Cambria Math" w:hAnsi="Cambria Math" w:eastAsia="Cambria Math" w:cs="Cambria Math"/>
              </w:rPr>
              <m:rPr>
                <m:sty m:val="p"/>
              </m:rPr>
              <m:t>3</m:t>
            </m:r>
          </m:sup>
        </m:sSup>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18"/>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g=9.81</m:t>
        </m:r>
        <m:r>
          <w:rPr>
            <w:rFonts w:ascii="Times New Roman" w:hAnsi="Times New Roman" w:eastAsia="Times New Roman" w:cs="Times New Roman"/>
            <w:i w:val="0"/>
            <w:iCs w:val="0"/>
          </w:rPr>
          <m:rPr>
            <m:nor m:val="on"/>
          </m:rPr>
          <m:t> </m:t>
        </m:r>
        <m:sSup>
          <m:sSupPr>
            <m:ctrlPr>
              <w:rPr>
                <w:rFonts w:hint="default" w:ascii="Cambria Math" w:hAnsi="Cambria Math" w:eastAsia="Cambria Math" w:cs="Cambria Math"/>
                <w:i w:val="0"/>
              </w:rPr>
            </m:ctrlPr>
          </m:sSupPr>
          <m:e>
            <m:r>
              <w:rPr>
                <w:rFonts w:ascii="Times New Roman" w:hAnsi="Times New Roman" w:eastAsia="Times New Roman" w:cs="Times New Roman"/>
                <w:i w:val="0"/>
                <w:iCs w:val="0"/>
              </w:rPr>
              <m:rPr>
                <m:nor m:val="on"/>
              </m:rPr>
              <m:t>m/s</m:t>
            </m:r>
          </m:e>
          <m:sup>
            <m:r>
              <w:rPr>
                <w:rFonts w:hint="default" w:ascii="Cambria Math" w:hAnsi="Cambria Math" w:eastAsia="Cambria Math" w:cs="Cambria Math"/>
              </w:rPr>
              <m:rPr>
                <m:sty m:val="p"/>
              </m:rPr>
              <m:t>2</m:t>
            </m:r>
          </m:sup>
        </m:sSup>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18"/>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D</m:t>
            </m:r>
          </m:e>
          <m:sub>
            <m:r>
              <w:rPr>
                <w:rFonts w:hint="default" w:ascii="Cambria Math" w:hAnsi="Cambria Math" w:eastAsia="Cambria Math" w:cs="Cambria Math"/>
              </w:rPr>
              <m:rPr>
                <m:sty m:val="p"/>
              </m:rPr>
              <m:t>o</m:t>
            </m:r>
          </m:sub>
        </m:sSub>
        <m:r>
          <w:rPr>
            <w:rFonts w:hint="default" w:ascii="Cambria Math" w:hAnsi="Cambria Math" w:eastAsia="Cambria Math" w:cs="Cambria Math"/>
          </w:rPr>
          <m:rPr>
            <m:sty m:val="p"/>
          </m:rPr>
          <m:t>=0.065</m:t>
        </m:r>
        <m:r>
          <w:rPr>
            <w:rFonts w:ascii="Times New Roman" w:hAnsi="Times New Roman" w:eastAsia="Times New Roman" w:cs="Times New Roman"/>
            <w:i w:val="0"/>
            <w:iCs w:val="0"/>
          </w:rPr>
          <m:rPr>
            <m:nor m:val="on"/>
          </m:rPr>
          <m:t> m</m:t>
        </m:r>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18"/>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k=1.5</m:t>
        </m:r>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18"/>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d</m:t>
            </m:r>
          </m:e>
          <m:sub>
            <m:r>
              <w:rPr>
                <w:rFonts w:hint="default" w:ascii="Cambria Math" w:hAnsi="Cambria Math" w:eastAsia="Cambria Math" w:cs="Cambria Math"/>
              </w:rPr>
              <m:rPr>
                <m:sty m:val="p"/>
              </m:rPr>
              <m:t>p</m:t>
            </m:r>
          </m:sub>
        </m:sSub>
        <m:r>
          <w:rPr>
            <w:rFonts w:hint="default" w:ascii="Cambria Math" w:hAnsi="Cambria Math" w:eastAsia="Cambria Math" w:cs="Cambria Math"/>
          </w:rPr>
          <m:rPr>
            <m:sty m:val="p"/>
          </m:rPr>
          <m:t>=0.0003</m:t>
        </m:r>
        <m:r>
          <w:rPr>
            <w:rFonts w:ascii="Times New Roman" w:hAnsi="Times New Roman" w:eastAsia="Times New Roman" w:cs="Times New Roman"/>
            <w:i w:val="0"/>
            <w:iCs w:val="0"/>
          </w:rPr>
          <m:rPr>
            <m:nor m:val="on"/>
          </m:rPr>
          <m:t> m</m:t>
        </m:r>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discharge rate is approximately:</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acc>
                  <m:accPr>
                    <m:chr m:val="̇"/>
                    <m:ctrlPr>
                      <w:rPr>
                        <w:rFonts w:hint="default" w:ascii="Cambria Math" w:hAnsi="Cambria Math" w:eastAsia="Cambria Math" w:cs="Cambria Math"/>
                        <w:i w:val="0"/>
                      </w:rPr>
                    </m:ctrlPr>
                  </m:accPr>
                  <m:e>
                    <m:r>
                      <w:rPr>
                        <w:rFonts w:hint="default" w:ascii="Cambria Math" w:hAnsi="Cambria Math" w:eastAsia="Cambria Math" w:cs="Cambria Math"/>
                      </w:rPr>
                      <m:rPr>
                        <m:sty m:val="p"/>
                      </m:rPr>
                      <m:t>M</m:t>
                    </m:r>
                  </m:e>
                </m:acc>
                <m:r>
                  <w:rPr>
                    <w:rFonts w:hint="default" w:ascii="Cambria Math" w:hAnsi="Cambria Math" w:eastAsia="Cambria Math" w:cs="Cambria Math"/>
                  </w:rPr>
                  <m:rPr>
                    <m:sty m:val="p"/>
                  </m:rPr>
                  <m:t>≈2.8</m:t>
                </m:r>
                <m:r>
                  <w:rPr>
                    <w:rFonts w:ascii="Times New Roman" w:hAnsi="Times New Roman" w:eastAsia="Times New Roman" w:cs="Times New Roman"/>
                    <w:i w:val="0"/>
                    <w:iCs w:val="0"/>
                  </w:rPr>
                  <m:rPr>
                    <m:nor m:val="on"/>
                  </m:rPr>
                  <m:t> kg/s</m:t>
                </m:r>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(4.64)</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time required to discharge a </w:t>
      </w:r>
      <m:oMath>
        <m:r>
          <w:rPr>
            <w:rFonts w:hint="default" w:ascii="Cambria Math" w:hAnsi="Cambria Math" w:eastAsia="Cambria Math" w:cs="Cambria Math"/>
          </w:rPr>
          <m:rPr>
            <m:sty m:val="p"/>
          </m:rPr>
          <m:t>0.5</m:t>
        </m:r>
        <m:r>
          <w:rPr>
            <w:rFonts w:ascii="Times New Roman" w:hAnsi="Times New Roman" w:eastAsia="Times New Roman" w:cs="Times New Roman"/>
            <w:i w:val="0"/>
            <w:iCs w:val="0"/>
          </w:rPr>
          <m:rPr>
            <m:nor m:val="on"/>
          </m:rPr>
          <m:t> kg</m:t>
        </m:r>
      </m:oMath>
      <w:r>
        <w:rPr>
          <w:rFonts w:ascii="Times New Roman" w:hAnsi="Times New Roman" w:eastAsia="Times New Roman" w:cs="Times New Roman"/>
          <w:i w:val="0"/>
          <w:iCs w:val="0"/>
        </w:rPr>
        <w:t xml:space="preserve"> dose is therefore:</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r>
                  <w:rPr>
                    <w:rFonts w:hint="default" w:ascii="Cambria Math" w:hAnsi="Cambria Math" w:eastAsia="Cambria Math" w:cs="Cambria Math"/>
                  </w:rPr>
                  <m:rPr>
                    <m:sty m:val="p"/>
                  </m:rPr>
                  <m:t>t=</m:t>
                </m:r>
                <m:f>
                  <m:fPr>
                    <m:ctrlPr>
                      <w:rPr>
                        <w:rFonts w:hint="default" w:ascii="Cambria Math" w:hAnsi="Cambria Math" w:eastAsia="Cambria Math" w:cs="Cambria Math"/>
                        <w:i w:val="0"/>
                      </w:rPr>
                    </m:ctrlPr>
                  </m:fPr>
                  <m:num>
                    <m:r>
                      <w:rPr>
                        <w:rFonts w:hint="default" w:ascii="Cambria Math" w:hAnsi="Cambria Math" w:eastAsia="Cambria Math" w:cs="Cambria Math"/>
                      </w:rPr>
                      <m:rPr>
                        <m:sty m:val="p"/>
                      </m:rPr>
                      <m:t>m</m:t>
                    </m:r>
                  </m:num>
                  <m:den>
                    <m:acc>
                      <m:accPr>
                        <m:chr m:val="̇"/>
                        <m:ctrlPr>
                          <w:rPr>
                            <w:rFonts w:hint="default" w:ascii="Cambria Math" w:hAnsi="Cambria Math" w:eastAsia="Cambria Math" w:cs="Cambria Math"/>
                            <w:i w:val="0"/>
                          </w:rPr>
                        </m:ctrlPr>
                      </m:accPr>
                      <m:e>
                        <m:r>
                          <w:rPr>
                            <w:rFonts w:hint="default" w:ascii="Cambria Math" w:hAnsi="Cambria Math" w:eastAsia="Cambria Math" w:cs="Cambria Math"/>
                          </w:rPr>
                          <m:rPr>
                            <m:sty m:val="p"/>
                          </m:rPr>
                          <m:t>M</m:t>
                        </m:r>
                      </m:e>
                    </m:acc>
                  </m:den>
                </m:f>
                <m:r>
                  <w:rPr>
                    <w:rFonts w:hint="default" w:ascii="Cambria Math" w:hAnsi="Cambria Math" w:eastAsia="Cambria Math" w:cs="Cambria Math"/>
                  </w:rPr>
                  <m:rPr>
                    <m:sty m:val="p"/>
                  </m:rPr>
                  <m:t>=</m:t>
                </m:r>
                <m:f>
                  <m:fPr>
                    <m:ctrlPr>
                      <w:rPr>
                        <w:rFonts w:hint="default" w:ascii="Cambria Math" w:hAnsi="Cambria Math" w:eastAsia="Cambria Math" w:cs="Cambria Math"/>
                        <w:i w:val="0"/>
                      </w:rPr>
                    </m:ctrlPr>
                  </m:fPr>
                  <m:num>
                    <m:r>
                      <w:rPr>
                        <w:rFonts w:hint="default" w:ascii="Cambria Math" w:hAnsi="Cambria Math" w:eastAsia="Cambria Math" w:cs="Cambria Math"/>
                      </w:rPr>
                      <m:rPr>
                        <m:sty m:val="p"/>
                      </m:rPr>
                      <m:t>0.5</m:t>
                    </m:r>
                  </m:num>
                  <m:den>
                    <m:r>
                      <w:rPr>
                        <w:rFonts w:hint="default" w:ascii="Cambria Math" w:hAnsi="Cambria Math" w:eastAsia="Cambria Math" w:cs="Cambria Math"/>
                      </w:rPr>
                      <m:rPr>
                        <m:sty m:val="p"/>
                      </m:rPr>
                      <m:t>2.8</m:t>
                    </m:r>
                  </m:den>
                </m:f>
                <m:r>
                  <w:rPr>
                    <w:rFonts w:hint="default" w:ascii="Cambria Math" w:hAnsi="Cambria Math" w:eastAsia="Cambria Math" w:cs="Cambria Math"/>
                  </w:rPr>
                  <m:rPr>
                    <m:sty m:val="p"/>
                  </m:rPr>
                  <m:t>≈0.18</m:t>
                </m:r>
                <m:r>
                  <w:rPr>
                    <w:rFonts w:ascii="Times New Roman" w:hAnsi="Times New Roman" w:eastAsia="Times New Roman" w:cs="Times New Roman"/>
                    <w:i w:val="0"/>
                    <w:iCs w:val="0"/>
                  </w:rPr>
                  <m:rPr>
                    <m:nor m:val="on"/>
                  </m:rPr>
                  <m:t> s</m:t>
                </m:r>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(4.65)</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This value is significantly lower than the avail</w:t>
      </w:r>
      <w:r>
        <w:rPr>
          <w:rFonts w:ascii="Times New Roman" w:hAnsi="Times New Roman" w:eastAsia="Times New Roman" w:cs="Times New Roman"/>
          <w:i w:val="0"/>
          <w:iCs w:val="0"/>
        </w:rPr>
        <w:t xml:space="preserve">able machine cycle time, indicating that the hopper itself is not the throughput-limiting component. The dominant challenge is therefore not gravity flow rate, but the maintenance of stable bulk density and consistent feed conditions above the auger inlet.</w:t>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4.6.6 Hopper Hydrostatic Pressure Calculation</w:t>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maximum static pressure imposed by the powder column on the hopper walls may be estimated using a hydrostatic approximation:</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r>
                  <w:rPr>
                    <w:rFonts w:hint="default" w:ascii="Cambria Math" w:hAnsi="Cambria Math" w:eastAsia="Cambria Math" w:cs="Cambria Math"/>
                  </w:rPr>
                  <m:rPr>
                    <m:sty m:val="p"/>
                  </m:rPr>
                  <m:t>P=ρgh</m:t>
                </m:r>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(4.66)</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Substituting:</w:t>
      </w:r>
      <w:r>
        <w:rPr>
          <w:rFonts w:ascii="Times New Roman" w:hAnsi="Times New Roman" w:eastAsia="Times New Roman" w:cs="Times New Roman"/>
          <w:i w:val="0"/>
          <w:iCs w:val="0"/>
        </w:rPr>
      </w:r>
    </w:p>
    <w:p>
      <w:pPr>
        <w:numPr>
          <w:ilvl w:val="0"/>
          <w:numId w:val="19"/>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ρ=1300</m:t>
        </m:r>
        <m:r>
          <w:rPr>
            <w:rFonts w:ascii="Times New Roman" w:hAnsi="Times New Roman" w:eastAsia="Times New Roman" w:cs="Times New Roman"/>
            <w:i w:val="0"/>
            <w:iCs w:val="0"/>
          </w:rPr>
          <m:rPr>
            <m:nor m:val="on"/>
          </m:rPr>
          <m:t> </m:t>
        </m:r>
        <m:sSup>
          <m:sSupPr>
            <m:ctrlPr>
              <w:rPr>
                <w:rFonts w:hint="default" w:ascii="Cambria Math" w:hAnsi="Cambria Math" w:eastAsia="Cambria Math" w:cs="Cambria Math"/>
                <w:i w:val="0"/>
              </w:rPr>
            </m:ctrlPr>
          </m:sSupPr>
          <m:e>
            <m:r>
              <w:rPr>
                <w:rFonts w:ascii="Times New Roman" w:hAnsi="Times New Roman" w:eastAsia="Times New Roman" w:cs="Times New Roman"/>
                <w:i w:val="0"/>
                <w:iCs w:val="0"/>
              </w:rPr>
              <m:rPr>
                <m:nor m:val="on"/>
              </m:rPr>
              <m:t>kg/m</m:t>
            </m:r>
          </m:e>
          <m:sup>
            <m:r>
              <w:rPr>
                <w:rFonts w:hint="default" w:ascii="Cambria Math" w:hAnsi="Cambria Math" w:eastAsia="Cambria Math" w:cs="Cambria Math"/>
              </w:rPr>
              <m:rPr>
                <m:sty m:val="p"/>
              </m:rPr>
              <m:t>3</m:t>
            </m:r>
          </m:sup>
        </m:sSup>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19"/>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g=9.81</m:t>
        </m:r>
        <m:r>
          <w:rPr>
            <w:rFonts w:ascii="Times New Roman" w:hAnsi="Times New Roman" w:eastAsia="Times New Roman" w:cs="Times New Roman"/>
            <w:i w:val="0"/>
            <w:iCs w:val="0"/>
          </w:rPr>
          <m:rPr>
            <m:nor m:val="on"/>
          </m:rPr>
          <m:t> </m:t>
        </m:r>
        <m:sSup>
          <m:sSupPr>
            <m:ctrlPr>
              <w:rPr>
                <w:rFonts w:hint="default" w:ascii="Cambria Math" w:hAnsi="Cambria Math" w:eastAsia="Cambria Math" w:cs="Cambria Math"/>
                <w:i w:val="0"/>
              </w:rPr>
            </m:ctrlPr>
          </m:sSupPr>
          <m:e>
            <m:r>
              <w:rPr>
                <w:rFonts w:ascii="Times New Roman" w:hAnsi="Times New Roman" w:eastAsia="Times New Roman" w:cs="Times New Roman"/>
                <w:i w:val="0"/>
                <w:iCs w:val="0"/>
              </w:rPr>
              <m:rPr>
                <m:nor m:val="on"/>
              </m:rPr>
              <m:t>m/s</m:t>
            </m:r>
          </m:e>
          <m:sup>
            <m:r>
              <w:rPr>
                <w:rFonts w:hint="default" w:ascii="Cambria Math" w:hAnsi="Cambria Math" w:eastAsia="Cambria Math" w:cs="Cambria Math"/>
              </w:rPr>
              <m:rPr>
                <m:sty m:val="p"/>
              </m:rPr>
              <m:t>2</m:t>
            </m:r>
          </m:sup>
        </m:sSup>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19"/>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h=0.33</m:t>
        </m:r>
        <m:r>
          <w:rPr>
            <w:rFonts w:ascii="Times New Roman" w:hAnsi="Times New Roman" w:eastAsia="Times New Roman" w:cs="Times New Roman"/>
            <w:i w:val="0"/>
            <w:iCs w:val="0"/>
          </w:rPr>
          <m:rPr>
            <m:nor m:val="on"/>
          </m:rPr>
          <m:t> m</m:t>
        </m:r>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gives: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r>
                  <w:rPr>
                    <w:rFonts w:hint="default" w:ascii="Cambria Math" w:hAnsi="Cambria Math" w:eastAsia="Cambria Math" w:cs="Cambria Math"/>
                  </w:rPr>
                  <m:rPr>
                    <m:sty m:val="p"/>
                  </m:rPr>
                  <m:t>P=1300×9.81×0.33=4208.5</m:t>
                </m:r>
                <m:r>
                  <w:rPr>
                    <w:rFonts w:ascii="Times New Roman" w:hAnsi="Times New Roman" w:eastAsia="Times New Roman" w:cs="Times New Roman"/>
                    <w:i w:val="0"/>
                    <w:iCs w:val="0"/>
                  </w:rPr>
                  <m:rPr>
                    <m:nor m:val="on"/>
                  </m:rPr>
                  <m:t> Pa</m:t>
                </m:r>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(4.67)</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For subsequent structural analysis, a design pressure of:</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P</m:t>
                    </m:r>
                  </m:e>
                  <m:sub>
                    <m:r>
                      <w:rPr>
                        <w:rFonts w:hint="default" w:ascii="Cambria Math" w:hAnsi="Cambria Math" w:eastAsia="Cambria Math" w:cs="Cambria Math"/>
                      </w:rPr>
                      <m:rPr>
                        <m:sty m:val="p"/>
                      </m:rPr>
                      <m:t>design</m:t>
                    </m:r>
                  </m:sub>
                </m:sSub>
                <m:r>
                  <w:rPr>
                    <w:rFonts w:hint="default" w:ascii="Cambria Math" w:hAnsi="Cambria Math" w:eastAsia="Cambria Math" w:cs="Cambria Math"/>
                  </w:rPr>
                  <m:rPr>
                    <m:sty m:val="p"/>
                  </m:rPr>
                  <m:t>=4300</m:t>
                </m:r>
                <m:r>
                  <w:rPr>
                    <w:rFonts w:ascii="Times New Roman" w:hAnsi="Times New Roman" w:eastAsia="Times New Roman" w:cs="Times New Roman"/>
                    <w:i w:val="0"/>
                    <w:iCs w:val="0"/>
                  </w:rPr>
                  <m:rPr>
                    <m:nor m:val="on"/>
                  </m:rPr>
                  <m:t> Pa</m:t>
                </m:r>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(4.68)</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is adopted to include minor dynamic effects and provide a conservative basis for finite element loading conditions in later chapters.</w:t>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4.6.7 Agitator Blade Torque Requirement</w:t>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To pr</w:t>
      </w:r>
      <w:r>
        <w:rPr>
          <w:rFonts w:ascii="Times New Roman" w:hAnsi="Times New Roman" w:eastAsia="Times New Roman" w:cs="Times New Roman"/>
          <w:i w:val="0"/>
          <w:iCs w:val="0"/>
        </w:rPr>
        <w:t xml:space="preserve">event bridging and maintain uniform powder density near the auger entry zone, an internal agitator is employed. The torque required to rotate the agitator blades is estimated from the shear resistance of the powder bed. The blade torque is approximated by:</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r>
                  <w:rPr>
                    <w:rFonts w:hint="default" w:ascii="Cambria Math" w:hAnsi="Cambria Math" w:eastAsia="Cambria Math" w:cs="Cambria Math"/>
                  </w:rPr>
                  <m:rPr>
                    <m:sty m:val="p"/>
                  </m:rPr>
                  <m:t>T=nτ</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A</m:t>
                    </m:r>
                  </m:e>
                  <m:sub>
                    <m:r>
                      <w:rPr>
                        <w:rFonts w:hint="default" w:ascii="Cambria Math" w:hAnsi="Cambria Math" w:eastAsia="Cambria Math" w:cs="Cambria Math"/>
                      </w:rPr>
                      <m:rPr>
                        <m:sty m:val="p"/>
                      </m:rPr>
                      <m:t>b</m:t>
                    </m:r>
                  </m:sub>
                </m:sSub>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r</m:t>
                    </m:r>
                  </m:e>
                  <m:sub>
                    <m:r>
                      <w:rPr>
                        <w:rFonts w:hint="default" w:ascii="Cambria Math" w:hAnsi="Cambria Math" w:eastAsia="Cambria Math" w:cs="Cambria Math"/>
                      </w:rPr>
                      <m:rPr>
                        <m:sty m:val="p"/>
                      </m:rPr>
                      <m:t>m</m:t>
                    </m:r>
                  </m:sub>
                </m:sSub>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(4.69)</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w:t>
      </w:r>
      <w:r>
        <w:rPr>
          <w:rFonts w:ascii="Times New Roman" w:hAnsi="Times New Roman" w:eastAsia="Times New Roman" w:cs="Times New Roman"/>
          <w:i w:val="0"/>
          <w:iCs w:val="0"/>
        </w:rPr>
      </w:r>
    </w:p>
    <w:p>
      <w:pPr>
        <w:numPr>
          <w:ilvl w:val="0"/>
          <w:numId w:val="20"/>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T</m:t>
        </m:r>
      </m:oMath>
      <w:r>
        <w:rPr>
          <w:rFonts w:ascii="Times New Roman" w:hAnsi="Times New Roman" w:eastAsia="Times New Roman" w:cs="Times New Roman"/>
          <w:i w:val="0"/>
          <w:iCs w:val="0"/>
        </w:rPr>
        <w:t xml:space="preserve"> = blade torque </w:t>
      </w:r>
      <m:oMath>
        <m:d>
          <m:dPr>
            <m:ctrlPr>
              <w:rPr>
                <w:rFonts w:hint="default" w:ascii="Cambria Math" w:hAnsi="Cambria Math" w:eastAsia="Cambria Math" w:cs="Cambria Math"/>
                <w:i w:val="0"/>
              </w:rPr>
            </m:ctrlPr>
          </m:dPr>
          <m:e>
            <m:r>
              <w:rPr>
                <w:rFonts w:ascii="Times New Roman" w:hAnsi="Times New Roman" w:eastAsia="Times New Roman" w:cs="Times New Roman"/>
                <w:i w:val="0"/>
                <w:iCs w:val="0"/>
              </w:rPr>
              <m:rPr>
                <m:nor m:val="on"/>
              </m:rPr>
              <m:t>N\</m:t>
            </m:r>
            <m:r>
              <w:rPr>
                <w:rFonts w:ascii="Times New Roman" w:hAnsi="Times New Roman" w:eastAsia="Times New Roman" w:cs="Times New Roman"/>
                <w:i w:val="0"/>
                <w:iCs w:val="0"/>
              </w:rPr>
              <m:rPr>
                <m:nor m:val="on"/>
              </m:rPr>
              <m:t>cdotpm</m:t>
            </m:r>
          </m:e>
        </m:d>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0"/>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n</m:t>
        </m:r>
      </m:oMath>
      <w:r>
        <w:rPr>
          <w:rFonts w:ascii="Times New Roman" w:hAnsi="Times New Roman" w:eastAsia="Times New Roman" w:cs="Times New Roman"/>
          <w:i w:val="0"/>
          <w:iCs w:val="0"/>
        </w:rPr>
        <w:t xml:space="preserve"> = number of blades contributing to resistance</w:t>
      </w:r>
      <w:r>
        <w:rPr>
          <w:rFonts w:ascii="Times New Roman" w:hAnsi="Times New Roman" w:eastAsia="Times New Roman" w:cs="Times New Roman"/>
          <w:i w:val="0"/>
          <w:iCs w:val="0"/>
        </w:rPr>
      </w:r>
    </w:p>
    <w:p>
      <w:pPr>
        <w:numPr>
          <w:ilvl w:val="0"/>
          <w:numId w:val="20"/>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τ</m:t>
        </m:r>
      </m:oMath>
      <w:r>
        <w:rPr>
          <w:rFonts w:ascii="Times New Roman" w:hAnsi="Times New Roman" w:eastAsia="Times New Roman" w:cs="Times New Roman"/>
          <w:i w:val="0"/>
          <w:iCs w:val="0"/>
        </w:rPr>
        <w:t xml:space="preserve"> = powder shear stress at blade surface </w:t>
      </w:r>
      <m:oMath>
        <m:d>
          <m:dPr>
            <m:ctrlPr>
              <w:rPr>
                <w:rFonts w:hint="default" w:ascii="Cambria Math" w:hAnsi="Cambria Math" w:eastAsia="Cambria Math" w:cs="Cambria Math"/>
                <w:i w:val="0"/>
              </w:rPr>
            </m:ctrlPr>
          </m:dPr>
          <m:e>
            <m:r>
              <w:rPr>
                <w:rFonts w:ascii="Times New Roman" w:hAnsi="Times New Roman" w:eastAsia="Times New Roman" w:cs="Times New Roman"/>
                <w:i w:val="0"/>
                <w:iCs w:val="0"/>
              </w:rPr>
              <m:rPr>
                <m:nor m:val="on"/>
              </m:rPr>
              <m:t>Pa</m:t>
            </m:r>
          </m:e>
        </m:d>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0"/>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A</m:t>
            </m:r>
          </m:e>
          <m:sub>
            <m:r>
              <w:rPr>
                <w:rFonts w:hint="default" w:ascii="Cambria Math" w:hAnsi="Cambria Math" w:eastAsia="Cambria Math" w:cs="Cambria Math"/>
              </w:rPr>
              <m:rPr>
                <m:sty m:val="p"/>
              </m:rPr>
              <m:t>b</m:t>
            </m:r>
          </m:sub>
        </m:sSub>
      </m:oMath>
      <w:r>
        <w:rPr>
          <w:rFonts w:ascii="Times New Roman" w:hAnsi="Times New Roman" w:eastAsia="Times New Roman" w:cs="Times New Roman"/>
          <w:i w:val="0"/>
          <w:iCs w:val="0"/>
        </w:rPr>
        <w:t xml:space="preserve"> = blade projected area </w:t>
      </w:r>
      <m:oMath>
        <m:d>
          <m:dPr>
            <m:ctrlPr>
              <w:rPr>
                <w:rFonts w:hint="default" w:ascii="Cambria Math" w:hAnsi="Cambria Math" w:eastAsia="Cambria Math" w:cs="Cambria Math"/>
                <w:i w:val="0"/>
              </w:rPr>
            </m:ctrlPr>
          </m:dPr>
          <m:e>
            <m:sSup>
              <m:sSupPr>
                <m:ctrlPr>
                  <w:rPr>
                    <w:rFonts w:hint="default" w:ascii="Cambria Math" w:hAnsi="Cambria Math" w:eastAsia="Cambria Math" w:cs="Cambria Math"/>
                    <w:i w:val="0"/>
                  </w:rPr>
                </m:ctrlPr>
              </m:sSupPr>
              <m:e>
                <m:r>
                  <w:rPr>
                    <w:rFonts w:ascii="Times New Roman" w:hAnsi="Times New Roman" w:eastAsia="Times New Roman" w:cs="Times New Roman"/>
                    <w:i w:val="0"/>
                    <w:iCs w:val="0"/>
                  </w:rPr>
                  <m:rPr>
                    <m:nor m:val="on"/>
                  </m:rPr>
                  <m:t>m</m:t>
                </m:r>
              </m:e>
              <m:sup>
                <m:r>
                  <w:rPr>
                    <w:rFonts w:hint="default" w:ascii="Cambria Math" w:hAnsi="Cambria Math" w:eastAsia="Cambria Math" w:cs="Cambria Math"/>
                  </w:rPr>
                  <m:rPr>
                    <m:sty m:val="p"/>
                  </m:rPr>
                  <m:t>2</m:t>
                </m:r>
              </m:sup>
            </m:sSup>
          </m:e>
        </m:d>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0"/>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r</m:t>
            </m:r>
          </m:e>
          <m:sub>
            <m:r>
              <w:rPr>
                <w:rFonts w:hint="default" w:ascii="Cambria Math" w:hAnsi="Cambria Math" w:eastAsia="Cambria Math" w:cs="Cambria Math"/>
              </w:rPr>
              <m:rPr>
                <m:sty m:val="p"/>
              </m:rPr>
              <m:t>m</m:t>
            </m:r>
          </m:sub>
        </m:sSub>
      </m:oMath>
      <w:r>
        <w:rPr>
          <w:rFonts w:ascii="Times New Roman" w:hAnsi="Times New Roman" w:eastAsia="Times New Roman" w:cs="Times New Roman"/>
          <w:i w:val="0"/>
          <w:iCs w:val="0"/>
        </w:rPr>
        <w:t xml:space="preserve"> = mean blade action radius </w:t>
      </w:r>
      <m:oMath>
        <m:d>
          <m:dPr>
            <m:ctrlPr>
              <w:rPr>
                <w:rFonts w:hint="default" w:ascii="Cambria Math" w:hAnsi="Cambria Math" w:eastAsia="Cambria Math" w:cs="Cambria Math"/>
                <w:i w:val="0"/>
              </w:rPr>
            </m:ctrlPr>
          </m:dPr>
          <m:e>
            <m:r>
              <w:rPr>
                <w:rFonts w:ascii="Times New Roman" w:hAnsi="Times New Roman" w:eastAsia="Times New Roman" w:cs="Times New Roman"/>
                <w:i w:val="0"/>
                <w:iCs w:val="0"/>
              </w:rPr>
              <m:rPr>
                <m:nor m:val="on"/>
              </m:rPr>
              <m:t>m</m:t>
            </m:r>
          </m:e>
        </m:d>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For the long blade:</w:t>
      </w:r>
      <w:r>
        <w:rPr>
          <w:rFonts w:ascii="Times New Roman" w:hAnsi="Times New Roman" w:eastAsia="Times New Roman" w:cs="Times New Roman"/>
          <w:i w:val="0"/>
          <w:iCs w:val="0"/>
        </w:rPr>
      </w:r>
    </w:p>
    <w:p>
      <w:pPr>
        <w:numPr>
          <w:ilvl w:val="0"/>
          <w:numId w:val="21"/>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blade length </w:t>
      </w:r>
      <m:oMath>
        <m:r>
          <w:rPr>
            <w:rFonts w:hint="default" w:ascii="Cambria Math" w:hAnsi="Cambria Math" w:eastAsia="Cambria Math" w:cs="Cambria Math"/>
          </w:rPr>
          <m:rPr>
            <m:sty m:val="p"/>
          </m:rPr>
          <m:t>=0.2024</m:t>
        </m:r>
        <m:r>
          <w:rPr>
            <w:rFonts w:ascii="Times New Roman" w:hAnsi="Times New Roman" w:eastAsia="Times New Roman" w:cs="Times New Roman"/>
            <w:i w:val="0"/>
            <w:iCs w:val="0"/>
          </w:rPr>
          <m:rPr>
            <m:nor m:val="on"/>
          </m:rPr>
          <m:t> m</m:t>
        </m:r>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1"/>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blade width </w:t>
      </w:r>
      <m:oMath>
        <m:r>
          <w:rPr>
            <w:rFonts w:hint="default" w:ascii="Cambria Math" w:hAnsi="Cambria Math" w:eastAsia="Cambria Math" w:cs="Cambria Math"/>
          </w:rPr>
          <m:rPr>
            <m:sty m:val="p"/>
          </m:rPr>
          <m:t>=0.060</m:t>
        </m:r>
        <m:r>
          <w:rPr>
            <w:rFonts w:ascii="Times New Roman" w:hAnsi="Times New Roman" w:eastAsia="Times New Roman" w:cs="Times New Roman"/>
            <w:i w:val="0"/>
            <w:iCs w:val="0"/>
          </w:rPr>
          <m:rPr>
            <m:nor m:val="on"/>
          </m:rPr>
          <m:t> m</m:t>
        </m:r>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1"/>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A</m:t>
            </m:r>
          </m:e>
          <m:sub>
            <m:r>
              <w:rPr>
                <w:rFonts w:hint="default" w:ascii="Cambria Math" w:hAnsi="Cambria Math" w:eastAsia="Cambria Math" w:cs="Cambria Math"/>
              </w:rPr>
              <m:rPr>
                <m:sty m:val="p"/>
              </m:rPr>
              <m:t>b</m:t>
            </m:r>
          </m:sub>
        </m:sSub>
        <m:r>
          <w:rPr>
            <w:rFonts w:hint="default" w:ascii="Cambria Math" w:hAnsi="Cambria Math" w:eastAsia="Cambria Math" w:cs="Cambria Math"/>
          </w:rPr>
          <m:rPr>
            <m:sty m:val="p"/>
          </m:rPr>
          <m:t>=0.2024×0.060=0.0121</m:t>
        </m:r>
        <m:r>
          <w:rPr>
            <w:rFonts w:ascii="Times New Roman" w:hAnsi="Times New Roman" w:eastAsia="Times New Roman" w:cs="Times New Roman"/>
            <w:i w:val="0"/>
            <w:iCs w:val="0"/>
          </w:rPr>
          <m:rPr>
            <m:nor m:val="on"/>
          </m:rPr>
          <m:t> </m:t>
        </m:r>
        <m:sSup>
          <m:sSupPr>
            <m:ctrlPr>
              <w:rPr>
                <w:rFonts w:hint="default" w:ascii="Cambria Math" w:hAnsi="Cambria Math" w:eastAsia="Cambria Math" w:cs="Cambria Math"/>
                <w:i w:val="0"/>
              </w:rPr>
            </m:ctrlPr>
          </m:sSupPr>
          <m:e>
            <m:r>
              <w:rPr>
                <w:rFonts w:ascii="Times New Roman" w:hAnsi="Times New Roman" w:eastAsia="Times New Roman" w:cs="Times New Roman"/>
                <w:i w:val="0"/>
                <w:iCs w:val="0"/>
              </w:rPr>
              <m:rPr>
                <m:nor m:val="on"/>
              </m:rPr>
              <m:t>m</m:t>
            </m:r>
          </m:e>
          <m:sup>
            <m:r>
              <w:rPr>
                <w:rFonts w:hint="default" w:ascii="Cambria Math" w:hAnsi="Cambria Math" w:eastAsia="Cambria Math" w:cs="Cambria Math"/>
              </w:rPr>
              <m:rPr>
                <m:sty m:val="p"/>
              </m:rPr>
              <m:t>2</m:t>
            </m:r>
          </m:sup>
        </m:sSup>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1"/>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r</m:t>
            </m:r>
          </m:e>
          <m:sub>
            <m:r>
              <w:rPr>
                <w:rFonts w:hint="default" w:ascii="Cambria Math" w:hAnsi="Cambria Math" w:eastAsia="Cambria Math" w:cs="Cambria Math"/>
              </w:rPr>
              <m:rPr>
                <m:sty m:val="p"/>
              </m:rPr>
              <m:t>m</m:t>
            </m:r>
          </m:sub>
        </m:sSub>
        <m:r>
          <w:rPr>
            <w:rFonts w:hint="default" w:ascii="Cambria Math" w:hAnsi="Cambria Math" w:eastAsia="Cambria Math" w:cs="Cambria Math"/>
          </w:rPr>
          <m:rPr>
            <m:sty m:val="p"/>
          </m:rPr>
          <m:t>≈0.15</m:t>
        </m:r>
        <m:r>
          <w:rPr>
            <w:rFonts w:ascii="Times New Roman" w:hAnsi="Times New Roman" w:eastAsia="Times New Roman" w:cs="Times New Roman"/>
            <w:i w:val="0"/>
            <w:iCs w:val="0"/>
          </w:rPr>
          <m:rPr>
            <m:nor m:val="on"/>
          </m:rPr>
          <m:t> m</m:t>
        </m:r>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1"/>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r>
          <w:rPr>
            <w:rFonts w:hint="default" w:ascii="Cambria Math" w:hAnsi="Cambria Math" w:eastAsia="Cambria Math" w:cs="Cambria Math"/>
          </w:rPr>
          <m:rPr>
            <m:sty m:val="p"/>
          </m:rPr>
          <m:t>τ≈150</m:t>
        </m:r>
        <m:r>
          <w:rPr>
            <w:rFonts w:ascii="Times New Roman" w:hAnsi="Times New Roman" w:eastAsia="Times New Roman" w:cs="Times New Roman"/>
            <w:i w:val="0"/>
            <w:iCs w:val="0"/>
          </w:rPr>
          <m:rPr>
            <m:nor m:val="on"/>
          </m:rPr>
          <m:t> Pa</m:t>
        </m:r>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Thus: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T</m:t>
                    </m:r>
                  </m:e>
                  <m:sub>
                    <m:r>
                      <w:rPr>
                        <w:rFonts w:hint="default" w:ascii="Cambria Math" w:hAnsi="Cambria Math" w:eastAsia="Cambria Math" w:cs="Cambria Math"/>
                      </w:rPr>
                      <m:rPr>
                        <m:sty m:val="p"/>
                      </m:rPr>
                      <m:t>long</m:t>
                    </m:r>
                  </m:sub>
                </m:sSub>
                <m:r>
                  <w:rPr>
                    <w:rFonts w:hint="default" w:ascii="Cambria Math" w:hAnsi="Cambria Math" w:eastAsia="Cambria Math" w:cs="Cambria Math"/>
                  </w:rPr>
                  <m:rPr>
                    <m:sty m:val="p"/>
                  </m:rPr>
                  <m:t>=1×150×0.0121×0.15≈0.27</m:t>
                </m:r>
                <m:r>
                  <w:rPr>
                    <w:rFonts w:ascii="Times New Roman" w:hAnsi="Times New Roman" w:eastAsia="Times New Roman" w:cs="Times New Roman"/>
                    <w:i w:val="0"/>
                    <w:iCs w:val="0"/>
                  </w:rPr>
                  <m:rPr>
                    <m:nor m:val="on"/>
                  </m:rPr>
                  <m:t> N\</m:t>
                </m:r>
                <m:r>
                  <w:rPr>
                    <w:rFonts w:ascii="Times New Roman" w:hAnsi="Times New Roman" w:eastAsia="Times New Roman" w:cs="Times New Roman"/>
                    <w:i w:val="0"/>
                    <w:iCs w:val="0"/>
                  </w:rPr>
                  <m:rPr>
                    <m:nor m:val="on"/>
                  </m:rPr>
                  <m:t>cdotpm</m:t>
                </m:r>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(4.70)</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For the short blade:</w:t>
      </w:r>
      <w:r>
        <w:rPr>
          <w:rFonts w:ascii="Times New Roman" w:hAnsi="Times New Roman" w:eastAsia="Times New Roman" w:cs="Times New Roman"/>
          <w:i w:val="0"/>
          <w:iCs w:val="0"/>
        </w:rPr>
      </w:r>
    </w:p>
    <w:p>
      <w:pPr>
        <w:numPr>
          <w:ilvl w:val="0"/>
          <w:numId w:val="22"/>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blade length </w:t>
      </w:r>
      <m:oMath>
        <m:r>
          <w:rPr>
            <w:rFonts w:hint="default" w:ascii="Cambria Math" w:hAnsi="Cambria Math" w:eastAsia="Cambria Math" w:cs="Cambria Math"/>
          </w:rPr>
          <m:rPr>
            <m:sty m:val="p"/>
          </m:rPr>
          <m:t>=0.1062</m:t>
        </m:r>
        <m:r>
          <w:rPr>
            <w:rFonts w:ascii="Times New Roman" w:hAnsi="Times New Roman" w:eastAsia="Times New Roman" w:cs="Times New Roman"/>
            <w:i w:val="0"/>
            <w:iCs w:val="0"/>
          </w:rPr>
          <m:rPr>
            <m:nor m:val="on"/>
          </m:rPr>
          <m:t> m</m:t>
        </m:r>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2"/>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blade width </w:t>
      </w:r>
      <m:oMath>
        <m:r>
          <w:rPr>
            <w:rFonts w:hint="default" w:ascii="Cambria Math" w:hAnsi="Cambria Math" w:eastAsia="Cambria Math" w:cs="Cambria Math"/>
          </w:rPr>
          <m:rPr>
            <m:sty m:val="p"/>
          </m:rPr>
          <m:t>=0.060</m:t>
        </m:r>
        <m:r>
          <w:rPr>
            <w:rFonts w:ascii="Times New Roman" w:hAnsi="Times New Roman" w:eastAsia="Times New Roman" w:cs="Times New Roman"/>
            <w:i w:val="0"/>
            <w:iCs w:val="0"/>
          </w:rPr>
          <m:rPr>
            <m:nor m:val="on"/>
          </m:rPr>
          <m:t> m</m:t>
        </m:r>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2"/>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A</m:t>
            </m:r>
          </m:e>
          <m:sub>
            <m:r>
              <w:rPr>
                <w:rFonts w:hint="default" w:ascii="Cambria Math" w:hAnsi="Cambria Math" w:eastAsia="Cambria Math" w:cs="Cambria Math"/>
              </w:rPr>
              <m:rPr>
                <m:sty m:val="p"/>
              </m:rPr>
              <m:t>b</m:t>
            </m:r>
          </m:sub>
        </m:sSub>
        <m:r>
          <w:rPr>
            <w:rFonts w:hint="default" w:ascii="Cambria Math" w:hAnsi="Cambria Math" w:eastAsia="Cambria Math" w:cs="Cambria Math"/>
          </w:rPr>
          <m:rPr>
            <m:sty m:val="p"/>
          </m:rPr>
          <m:t>≈0.1062×0.060=0.0064</m:t>
        </m:r>
        <m:r>
          <w:rPr>
            <w:rFonts w:ascii="Times New Roman" w:hAnsi="Times New Roman" w:eastAsia="Times New Roman" w:cs="Times New Roman"/>
            <w:i w:val="0"/>
            <w:iCs w:val="0"/>
          </w:rPr>
          <m:rPr>
            <m:nor m:val="on"/>
          </m:rPr>
          <m:t> </m:t>
        </m:r>
        <m:sSup>
          <m:sSupPr>
            <m:ctrlPr>
              <w:rPr>
                <w:rFonts w:hint="default" w:ascii="Cambria Math" w:hAnsi="Cambria Math" w:eastAsia="Cambria Math" w:cs="Cambria Math"/>
                <w:i w:val="0"/>
              </w:rPr>
            </m:ctrlPr>
          </m:sSupPr>
          <m:e>
            <m:r>
              <w:rPr>
                <w:rFonts w:ascii="Times New Roman" w:hAnsi="Times New Roman" w:eastAsia="Times New Roman" w:cs="Times New Roman"/>
                <w:i w:val="0"/>
                <w:iCs w:val="0"/>
              </w:rPr>
              <m:rPr>
                <m:nor m:val="on"/>
              </m:rPr>
              <m:t>m</m:t>
            </m:r>
          </m:e>
          <m:sup>
            <m:r>
              <w:rPr>
                <w:rFonts w:hint="default" w:ascii="Cambria Math" w:hAnsi="Cambria Math" w:eastAsia="Cambria Math" w:cs="Cambria Math"/>
              </w:rPr>
              <m:rPr>
                <m:sty m:val="p"/>
              </m:rPr>
              <m:t>2</m:t>
            </m:r>
          </m:sup>
        </m:sSup>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numPr>
          <w:ilvl w:val="0"/>
          <w:numId w:val="22"/>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r</m:t>
            </m:r>
          </m:e>
          <m:sub>
            <m:r>
              <w:rPr>
                <w:rFonts w:hint="default" w:ascii="Cambria Math" w:hAnsi="Cambria Math" w:eastAsia="Cambria Math" w:cs="Cambria Math"/>
              </w:rPr>
              <m:rPr>
                <m:sty m:val="p"/>
              </m:rPr>
              <m:t>m</m:t>
            </m:r>
          </m:sub>
        </m:sSub>
        <m:r>
          <w:rPr>
            <w:rFonts w:hint="default" w:ascii="Cambria Math" w:hAnsi="Cambria Math" w:eastAsia="Cambria Math" w:cs="Cambria Math"/>
          </w:rPr>
          <m:rPr>
            <m:sty m:val="p"/>
          </m:rPr>
          <m:t>≈0.10</m:t>
        </m:r>
        <m:r>
          <w:rPr>
            <w:rFonts w:ascii="Times New Roman" w:hAnsi="Times New Roman" w:eastAsia="Times New Roman" w:cs="Times New Roman"/>
            <w:i w:val="0"/>
            <w:iCs w:val="0"/>
          </w:rPr>
          <m:rPr>
            <m:nor m:val="on"/>
          </m:rPr>
          <m:t> m</m:t>
        </m:r>
      </m:oMath>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Therefore:</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T</m:t>
                    </m:r>
                  </m:e>
                  <m:sub>
                    <m:r>
                      <w:rPr>
                        <w:rFonts w:hint="default" w:ascii="Cambria Math" w:hAnsi="Cambria Math" w:eastAsia="Cambria Math" w:cs="Cambria Math"/>
                      </w:rPr>
                      <m:rPr>
                        <m:sty m:val="p"/>
                      </m:rPr>
                      <m:t>short</m:t>
                    </m:r>
                  </m:sub>
                </m:sSub>
                <m:r>
                  <w:rPr>
                    <w:rFonts w:hint="default" w:ascii="Cambria Math" w:hAnsi="Cambria Math" w:eastAsia="Cambria Math" w:cs="Cambria Math"/>
                  </w:rPr>
                  <m:rPr>
                    <m:sty m:val="p"/>
                  </m:rPr>
                  <m:t>=1×150×0.0064×0.10≈0.096</m:t>
                </m:r>
                <m:r>
                  <w:rPr>
                    <w:rFonts w:ascii="Times New Roman" w:hAnsi="Times New Roman" w:eastAsia="Times New Roman" w:cs="Times New Roman"/>
                    <w:i w:val="0"/>
                    <w:iCs w:val="0"/>
                  </w:rPr>
                  <m:rPr>
                    <m:nor m:val="on"/>
                  </m:rPr>
                  <m:t> N\</m:t>
                </m:r>
                <m:r>
                  <w:rPr>
                    <w:rFonts w:ascii="Times New Roman" w:hAnsi="Times New Roman" w:eastAsia="Times New Roman" w:cs="Times New Roman"/>
                    <w:i w:val="0"/>
                    <w:iCs w:val="0"/>
                  </w:rPr>
                  <m:rPr>
                    <m:nor m:val="on"/>
                  </m:rPr>
                  <m:t>cdotpm</m:t>
                </m:r>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(4.71)</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total agitator torque is then:</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T</m:t>
                    </m:r>
                  </m:e>
                  <m:sub>
                    <m:r>
                      <w:rPr>
                        <w:rFonts w:hint="default" w:ascii="Cambria Math" w:hAnsi="Cambria Math" w:eastAsia="Cambria Math" w:cs="Cambria Math"/>
                      </w:rPr>
                      <m:rPr>
                        <m:sty m:val="p"/>
                      </m:rPr>
                      <m:t>total</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T</m:t>
                    </m:r>
                  </m:e>
                  <m:sub>
                    <m:r>
                      <w:rPr>
                        <w:rFonts w:hint="default" w:ascii="Cambria Math" w:hAnsi="Cambria Math" w:eastAsia="Cambria Math" w:cs="Cambria Math"/>
                      </w:rPr>
                      <m:rPr>
                        <m:sty m:val="p"/>
                      </m:rPr>
                      <m:t>long</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T</m:t>
                    </m:r>
                  </m:e>
                  <m:sub>
                    <m:r>
                      <w:rPr>
                        <w:rFonts w:hint="default" w:ascii="Cambria Math" w:hAnsi="Cambria Math" w:eastAsia="Cambria Math" w:cs="Cambria Math"/>
                      </w:rPr>
                      <m:rPr>
                        <m:sty m:val="p"/>
                      </m:rPr>
                      <m:t>short</m:t>
                    </m:r>
                  </m:sub>
                </m:sSub>
                <m:r>
                  <w:rPr>
                    <w:rFonts w:hint="default" w:ascii="Cambria Math" w:hAnsi="Cambria Math" w:eastAsia="Cambria Math" w:cs="Cambria Math"/>
                  </w:rPr>
                  <m:rPr>
                    <m:sty m:val="p"/>
                  </m:rPr>
                  <m:t>=0.27+0.096=0.366</m:t>
                </m:r>
                <m:r>
                  <w:rPr>
                    <w:rFonts w:ascii="Times New Roman" w:hAnsi="Times New Roman" w:eastAsia="Times New Roman" w:cs="Times New Roman"/>
                    <w:i w:val="0"/>
                    <w:iCs w:val="0"/>
                  </w:rPr>
                  <m:rPr>
                    <m:nor m:val="on"/>
                  </m:rPr>
                  <m:t> N\</m:t>
                </m:r>
                <m:r>
                  <w:rPr>
                    <w:rFonts w:ascii="Times New Roman" w:hAnsi="Times New Roman" w:eastAsia="Times New Roman" w:cs="Times New Roman"/>
                    <w:i w:val="0"/>
                    <w:iCs w:val="0"/>
                  </w:rPr>
                  <m:rPr>
                    <m:nor m:val="on"/>
                  </m:rPr>
                  <m:t>cdotpm</m:t>
                </m:r>
                <m:r>
                  <w:rPr>
                    <w:rFonts w:hint="default" w:ascii="Cambria Math" w:hAnsi="Cambria Math" w:eastAsia="Cambria Math" w:cs="Cambria Math"/>
                  </w:rPr>
                  <m:rPr>
                    <m:sty m:val="p"/>
                  </m:rPr>
                  <m:t>≈0.37</m:t>
                </m:r>
                <m:r>
                  <w:rPr>
                    <w:rFonts w:ascii="Times New Roman" w:hAnsi="Times New Roman" w:eastAsia="Times New Roman" w:cs="Times New Roman"/>
                    <w:i w:val="0"/>
                    <w:iCs w:val="0"/>
                  </w:rPr>
                  <m:rPr>
                    <m:nor m:val="on"/>
                  </m:rPr>
                  <m:t> N\</m:t>
                </m:r>
                <m:r>
                  <w:rPr>
                    <w:rFonts w:ascii="Times New Roman" w:hAnsi="Times New Roman" w:eastAsia="Times New Roman" w:cs="Times New Roman"/>
                    <w:i w:val="0"/>
                    <w:iCs w:val="0"/>
                  </w:rPr>
                  <m:rPr>
                    <m:nor m:val="on"/>
                  </m:rPr>
                  <m:t>cdotpm</m:t>
                </m:r>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(4.72)</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Applying a safety factor of 2.0:</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T</m:t>
                    </m:r>
                  </m:e>
                  <m:sub>
                    <m:r>
                      <w:rPr>
                        <w:rFonts w:hint="default" w:ascii="Cambria Math" w:hAnsi="Cambria Math" w:eastAsia="Cambria Math" w:cs="Cambria Math"/>
                      </w:rPr>
                      <m:rPr>
                        <m:sty m:val="p"/>
                      </m:rPr>
                      <m:t>design,agitator</m:t>
                    </m:r>
                  </m:sub>
                </m:sSub>
                <m:r>
                  <w:rPr>
                    <w:rFonts w:hint="default" w:ascii="Cambria Math" w:hAnsi="Cambria Math" w:eastAsia="Cambria Math" w:cs="Cambria Math"/>
                  </w:rPr>
                  <m:rPr>
                    <m:sty m:val="p"/>
                  </m:rPr>
                  <m:t>=0.37×2=0.74</m:t>
                </m:r>
                <m:r>
                  <w:rPr>
                    <w:rFonts w:ascii="Times New Roman" w:hAnsi="Times New Roman" w:eastAsia="Times New Roman" w:cs="Times New Roman"/>
                    <w:i w:val="0"/>
                    <w:iCs w:val="0"/>
                  </w:rPr>
                  <m:rPr>
                    <m:nor m:val="on"/>
                  </m:rPr>
                  <m:t> N\</m:t>
                </m:r>
                <m:r>
                  <w:rPr>
                    <w:rFonts w:ascii="Times New Roman" w:hAnsi="Times New Roman" w:eastAsia="Times New Roman" w:cs="Times New Roman"/>
                    <w:i w:val="0"/>
                    <w:iCs w:val="0"/>
                  </w:rPr>
                  <m:rPr>
                    <m:nor m:val="on"/>
                  </m:rPr>
                  <m:t>cdotpm</m:t>
                </m:r>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(4.73)</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This torque level defines the minimum design requirement for the agitator drive motor. The result confirms that the agitator can be driven with a relatively low-power motor while still providing effective powder conditioning.</w:t>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4.6.8 Hopper–Agitator Synchronization with the VFFS Cycle</w:t>
      </w:r>
      <w:r>
        <w:rPr>
          <w:rFonts w:ascii="Times New Roman" w:hAnsi="Times New Roman" w:eastAsia="Times New Roman" w:cs="Times New Roman"/>
          <w:b/>
          <w:bCs/>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hopper–agitator subsystem must operate in coordination with the auger and the general VFFS machine cycle. For a production rate of 15 bags per minute, the total cycle time is: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t</m:t>
                    </m:r>
                  </m:e>
                  <m:sub>
                    <m:r>
                      <w:rPr>
                        <w:rFonts w:hint="default" w:ascii="Cambria Math" w:hAnsi="Cambria Math" w:eastAsia="Cambria Math" w:cs="Cambria Math"/>
                      </w:rPr>
                      <m:rPr>
                        <m:sty m:val="p"/>
                      </m:rPr>
                      <m:t>cycle</m:t>
                    </m:r>
                  </m:sub>
                </m:sSub>
                <m:r>
                  <w:rPr>
                    <w:rFonts w:hint="default" w:ascii="Cambria Math" w:hAnsi="Cambria Math" w:eastAsia="Cambria Math" w:cs="Cambria Math"/>
                  </w:rPr>
                  <m:rPr>
                    <m:sty m:val="p"/>
                  </m:rPr>
                  <m:t>=</m:t>
                </m:r>
                <m:f>
                  <m:fPr>
                    <m:ctrlPr>
                      <w:rPr>
                        <w:rFonts w:hint="default" w:ascii="Cambria Math" w:hAnsi="Cambria Math" w:eastAsia="Cambria Math" w:cs="Cambria Math"/>
                        <w:i w:val="0"/>
                      </w:rPr>
                    </m:ctrlPr>
                  </m:fPr>
                  <m:num>
                    <m:r>
                      <w:rPr>
                        <w:rFonts w:hint="default" w:ascii="Cambria Math" w:hAnsi="Cambria Math" w:eastAsia="Cambria Math" w:cs="Cambria Math"/>
                      </w:rPr>
                      <m:rPr>
                        <m:sty m:val="p"/>
                      </m:rPr>
                      <m:t>60</m:t>
                    </m:r>
                  </m:num>
                  <m:den>
                    <m:r>
                      <w:rPr>
                        <w:rFonts w:hint="default" w:ascii="Cambria Math" w:hAnsi="Cambria Math" w:eastAsia="Cambria Math" w:cs="Cambria Math"/>
                      </w:rPr>
                      <m:rPr>
                        <m:sty m:val="p"/>
                      </m:rPr>
                      <m:t>15</m:t>
                    </m:r>
                  </m:den>
                </m:f>
                <m:r>
                  <w:rPr>
                    <w:rFonts w:hint="default" w:ascii="Cambria Math" w:hAnsi="Cambria Math" w:eastAsia="Cambria Math" w:cs="Cambria Math"/>
                  </w:rPr>
                  <m:rPr>
                    <m:sty m:val="p"/>
                  </m:rPr>
                  <m:t>=4</m:t>
                </m:r>
                <m:r>
                  <w:rPr>
                    <w:rFonts w:ascii="Times New Roman" w:hAnsi="Times New Roman" w:eastAsia="Times New Roman" w:cs="Times New Roman"/>
                    <w:i w:val="0"/>
                    <w:iCs w:val="0"/>
                  </w:rPr>
                  <m:rPr>
                    <m:nor m:val="on"/>
                  </m:rPr>
                  <m:t> s</m:t>
                </m:r>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(4.74)</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filling and powder stabilization phases must satisfy:</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Para>
        <m:oMathParaPr/>
        <m:oMath>
          <m:m>
            <m:mPr>
              <m:baseJc m:val="center"/>
              <m:cGp/>
              <m:cGpRule/>
              <m:cSp/>
              <m:mcs>
                <m:mc>
                  <m:mcPr>
                    <m:mcJc m:val="center"/>
                    <m:count m:val="4"/>
                  </m:mcPr>
                </m:mc>
              </m:mcs>
              <m:plcHide m:val="on"/>
              <m:rSp/>
              <m:rSpRule/>
              <m:ctrlPr>
                <w:rPr>
                  <w:rFonts w:hint="default" w:ascii="Cambria Math" w:hAnsi="Cambria Math" w:eastAsia="Cambria Math" w:cs="Cambria Math"/>
                  <w:i w:val="0"/>
                </w:rPr>
              </m:ctrlPr>
            </m:mPr>
            <m:mr>
              <m:e>
                <m:r>
                  <w:rPr>
                    <w:rFonts w:hint="default" w:ascii="Cambria Math" w:hAnsi="Cambria Math" w:eastAsia="Cambria Math" w:cs="Cambria Math"/>
                  </w:rPr>
                  <m:rPr>
                    <m:sty m:val="p"/>
                  </m:rPr>
                  <m:t/>
                </m:r>
              </m:e>
              <m:e>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t</m:t>
                    </m:r>
                  </m:e>
                  <m:sub>
                    <m:r>
                      <w:rPr>
                        <w:rFonts w:hint="default" w:ascii="Cambria Math" w:hAnsi="Cambria Math" w:eastAsia="Cambria Math" w:cs="Cambria Math"/>
                      </w:rPr>
                      <m:rPr>
                        <m:sty m:val="p"/>
                      </m:rPr>
                      <m:t>fill</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t</m:t>
                    </m:r>
                  </m:e>
                  <m:sub>
                    <m:r>
                      <w:rPr>
                        <w:rFonts w:hint="default" w:ascii="Cambria Math" w:hAnsi="Cambria Math" w:eastAsia="Cambria Math" w:cs="Cambria Math"/>
                      </w:rPr>
                      <m:rPr>
                        <m:sty m:val="p"/>
                      </m:rPr>
                      <m:t>settle</m:t>
                    </m:r>
                  </m:sub>
                </m:sSub>
                <m:r>
                  <w:rPr>
                    <w:rFonts w:hint="default" w:ascii="Cambria Math" w:hAnsi="Cambria Math" w:eastAsia="Cambria Math" w:cs="Cambria Math"/>
                  </w:rPr>
                  <m:rPr>
                    <m:sty m:val="p"/>
                  </m:rPr>
                  <m:t>&lt;</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t</m:t>
                    </m:r>
                  </m:e>
                  <m:sub>
                    <m:r>
                      <w:rPr>
                        <w:rFonts w:hint="default" w:ascii="Cambria Math" w:hAnsi="Cambria Math" w:eastAsia="Cambria Math" w:cs="Cambria Math"/>
                      </w:rPr>
                      <m:rPr>
                        <m:sty m:val="p"/>
                      </m:rPr>
                      <m:t>cycle</m:t>
                    </m:r>
                  </m:sub>
                </m:sSub>
                <m:r>
                  <w:rPr>
                    <w:rFonts w:hint="default" w:ascii="Cambria Math" w:hAnsi="Cambria Math" w:eastAsia="Cambria Math" w:cs="Cambria Math"/>
                  </w:rPr>
                  <m:rPr>
                    <m:sty m:val="p"/>
                  </m:rPr>
                  <m:t>-</m:t>
                </m:r>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t</m:t>
                    </m:r>
                  </m:e>
                  <m:sub>
                    <m:r>
                      <w:rPr>
                        <w:rFonts w:hint="default" w:ascii="Cambria Math" w:hAnsi="Cambria Math" w:eastAsia="Cambria Math" w:cs="Cambria Math"/>
                      </w:rPr>
                      <m:rPr>
                        <m:sty m:val="p"/>
                      </m:rPr>
                      <m:t>seal</m:t>
                    </m:r>
                  </m:sub>
                </m:sSub>
              </m:e>
              <m:e>
                <m:r>
                  <w:rPr>
                    <w:rFonts w:hint="default" w:ascii="Cambria Math" w:hAnsi="Cambria Math" w:eastAsia="Cambria Math" w:cs="Cambria Math"/>
                  </w:rPr>
                  <m:rPr>
                    <m:sty m:val="p"/>
                  </m:rPr>
                  <m:t/>
                </m:r>
              </m:e>
              <m:e>
                <m:r>
                  <w:rPr>
                    <w:rFonts w:ascii="Times New Roman" w:hAnsi="Times New Roman" w:eastAsia="Times New Roman" w:cs="Times New Roman"/>
                    <w:i w:val="0"/>
                    <w:iCs w:val="0"/>
                  </w:rPr>
                  <m:rPr>
                    <m:nor m:val="on"/>
                  </m:rPr>
                  <m:t>(4.75)</m:t>
                </m:r>
              </m:e>
            </m:mr>
          </m:m>
        </m:oMath>
      </m:oMathPara>
      <w:r>
        <w:rPr>
          <w:rFonts w:ascii="Times New Roman" w:hAnsi="Times New Roman" w:eastAsia="Times New Roman" w:cs="Times New Roman"/>
          <w:i w:val="0"/>
          <w:iCs w:val="0"/>
        </w:rPr>
        <w:b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where:</w:t>
      </w:r>
      <w:r>
        <w:rPr>
          <w:rFonts w:ascii="Times New Roman" w:hAnsi="Times New Roman" w:eastAsia="Times New Roman" w:cs="Times New Roman"/>
          <w:i w:val="0"/>
          <w:iCs w:val="0"/>
        </w:rPr>
      </w:r>
    </w:p>
    <w:p>
      <w:pPr>
        <w:numPr>
          <w:ilvl w:val="0"/>
          <w:numId w:val="23"/>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t</m:t>
            </m:r>
          </m:e>
          <m:sub>
            <m:r>
              <w:rPr>
                <w:rFonts w:hint="default" w:ascii="Cambria Math" w:hAnsi="Cambria Math" w:eastAsia="Cambria Math" w:cs="Cambria Math"/>
              </w:rPr>
              <m:rPr>
                <m:sty m:val="p"/>
              </m:rPr>
              <m:t>fill</m:t>
            </m:r>
          </m:sub>
        </m:sSub>
      </m:oMath>
      <w:r>
        <w:rPr>
          <w:rFonts w:ascii="Times New Roman" w:hAnsi="Times New Roman" w:eastAsia="Times New Roman" w:cs="Times New Roman"/>
          <w:i w:val="0"/>
          <w:iCs w:val="0"/>
        </w:rPr>
        <w:t xml:space="preserve"> = auger dosing time</w:t>
      </w:r>
      <w:r>
        <w:rPr>
          <w:rFonts w:ascii="Times New Roman" w:hAnsi="Times New Roman" w:eastAsia="Times New Roman" w:cs="Times New Roman"/>
          <w:i w:val="0"/>
          <w:iCs w:val="0"/>
        </w:rPr>
      </w:r>
    </w:p>
    <w:p>
      <w:pPr>
        <w:numPr>
          <w:ilvl w:val="0"/>
          <w:numId w:val="23"/>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t</m:t>
            </m:r>
          </m:e>
          <m:sub>
            <m:r>
              <w:rPr>
                <w:rFonts w:hint="default" w:ascii="Cambria Math" w:hAnsi="Cambria Math" w:eastAsia="Cambria Math" w:cs="Cambria Math"/>
              </w:rPr>
              <m:rPr>
                <m:sty m:val="p"/>
              </m:rPr>
              <m:t>settle</m:t>
            </m:r>
          </m:sub>
        </m:sSub>
      </m:oMath>
      <w:r>
        <w:rPr>
          <w:rFonts w:ascii="Times New Roman" w:hAnsi="Times New Roman" w:eastAsia="Times New Roman" w:cs="Times New Roman"/>
          <w:i w:val="0"/>
          <w:iCs w:val="0"/>
        </w:rPr>
        <w:t xml:space="preserve"> = powder stabilization time after agitation</w:t>
      </w:r>
      <w:r>
        <w:rPr>
          <w:rFonts w:ascii="Times New Roman" w:hAnsi="Times New Roman" w:eastAsia="Times New Roman" w:cs="Times New Roman"/>
          <w:i w:val="0"/>
          <w:iCs w:val="0"/>
        </w:rPr>
      </w:r>
    </w:p>
    <w:p>
      <w:pPr>
        <w:numPr>
          <w:ilvl w:val="0"/>
          <w:numId w:val="23"/>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t</m:t>
            </m:r>
          </m:e>
          <m:sub>
            <m:r>
              <w:rPr>
                <w:rFonts w:hint="default" w:ascii="Cambria Math" w:hAnsi="Cambria Math" w:eastAsia="Cambria Math" w:cs="Cambria Math"/>
              </w:rPr>
              <m:rPr>
                <m:sty m:val="p"/>
              </m:rPr>
              <m:t>seal</m:t>
            </m:r>
          </m:sub>
        </m:sSub>
      </m:oMath>
      <w:r>
        <w:rPr>
          <w:rFonts w:ascii="Times New Roman" w:hAnsi="Times New Roman" w:eastAsia="Times New Roman" w:cs="Times New Roman"/>
          <w:i w:val="0"/>
          <w:iCs w:val="0"/>
        </w:rPr>
        <w:t xml:space="preserve"> = sealing time</w:t>
      </w:r>
      <w:r>
        <w:rPr>
          <w:rFonts w:ascii="Times New Roman" w:hAnsi="Times New Roman" w:eastAsia="Times New Roman" w:cs="Times New Roman"/>
          <w:i w:val="0"/>
          <w:iCs w:val="0"/>
        </w:rPr>
      </w:r>
    </w:p>
    <w:p>
      <w:pPr>
        <w:numPr>
          <w:ilvl w:val="0"/>
          <w:numId w:val="23"/>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m:oMath>
        <m:sSub>
          <m:sSubPr>
            <m:ctrlPr>
              <w:rPr>
                <w:rFonts w:hint="default" w:ascii="Cambria Math" w:hAnsi="Cambria Math" w:eastAsia="Cambria Math" w:cs="Cambria Math"/>
                <w:i w:val="0"/>
              </w:rPr>
            </m:ctrlPr>
          </m:sSubPr>
          <m:e>
            <m:r>
              <w:rPr>
                <w:rFonts w:hint="default" w:ascii="Cambria Math" w:hAnsi="Cambria Math" w:eastAsia="Cambria Math" w:cs="Cambria Math"/>
              </w:rPr>
              <m:rPr>
                <m:sty m:val="p"/>
              </m:rPr>
              <m:t>t</m:t>
            </m:r>
          </m:e>
          <m:sub>
            <m:r>
              <w:rPr>
                <w:rFonts w:hint="default" w:ascii="Cambria Math" w:hAnsi="Cambria Math" w:eastAsia="Cambria Math" w:cs="Cambria Math"/>
              </w:rPr>
              <m:rPr>
                <m:sty m:val="p"/>
              </m:rPr>
              <m:t>cycle</m:t>
            </m:r>
          </m:sub>
        </m:sSub>
      </m:oMath>
      <w:r>
        <w:rPr>
          <w:rFonts w:ascii="Times New Roman" w:hAnsi="Times New Roman" w:eastAsia="Times New Roman" w:cs="Times New Roman"/>
          <w:i w:val="0"/>
          <w:iCs w:val="0"/>
        </w:rPr>
        <w:t xml:space="preserve"> = total machine cycle time</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Because the hopper discharge capability is much faster than the required fill interval, the primary role of the agitator is not to increase mass flow rate, but to maintain uniform powder conditions at the auger inlet by:</w:t>
      </w:r>
      <w:r>
        <w:rPr>
          <w:rFonts w:ascii="Times New Roman" w:hAnsi="Times New Roman" w:eastAsia="Times New Roman" w:cs="Times New Roman"/>
          <w:i w:val="0"/>
          <w:iCs w:val="0"/>
        </w:rPr>
      </w:r>
    </w:p>
    <w:p>
      <w:pPr>
        <w:numPr>
          <w:ilvl w:val="0"/>
          <w:numId w:val="24"/>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preventing compaction during idle intervals</w:t>
      </w:r>
      <w:r>
        <w:rPr>
          <w:rFonts w:ascii="Times New Roman" w:hAnsi="Times New Roman" w:eastAsia="Times New Roman" w:cs="Times New Roman"/>
          <w:i w:val="0"/>
          <w:iCs w:val="0"/>
        </w:rPr>
      </w:r>
    </w:p>
    <w:p>
      <w:pPr>
        <w:numPr>
          <w:ilvl w:val="0"/>
          <w:numId w:val="24"/>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reconditioning the powder bed before each dosing event</w:t>
      </w:r>
      <w:r>
        <w:rPr>
          <w:rFonts w:ascii="Times New Roman" w:hAnsi="Times New Roman" w:eastAsia="Times New Roman" w:cs="Times New Roman"/>
          <w:i w:val="0"/>
          <w:iCs w:val="0"/>
        </w:rPr>
      </w:r>
    </w:p>
    <w:p>
      <w:pPr>
        <w:numPr>
          <w:ilvl w:val="0"/>
          <w:numId w:val="24"/>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avoiding transient arch formation</w:t>
      </w:r>
      <w:r>
        <w:rPr>
          <w:rFonts w:ascii="Times New Roman" w:hAnsi="Times New Roman" w:eastAsia="Times New Roman" w:cs="Times New Roman"/>
          <w:i w:val="0"/>
          <w:iCs w:val="0"/>
        </w:rPr>
      </w:r>
    </w:p>
    <w:p>
      <w:pPr>
        <w:numPr>
          <w:ilvl w:val="0"/>
          <w:numId w:val="24"/>
        </w:num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reducing local density fluctuations above the screw entry zone</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agitator operates at approximately </w:t>
      </w:r>
      <w:r>
        <w:rPr>
          <w:rFonts w:ascii="Times New Roman" w:hAnsi="Times New Roman" w:eastAsia="Times New Roman" w:cs="Times New Roman"/>
          <w:b/>
          <w:bCs/>
          <w:i w:val="0"/>
          <w:iCs w:val="0"/>
        </w:rPr>
        <w:t xml:space="preserve">30 RPM</w:t>
      </w:r>
      <w:r>
        <w:rPr>
          <w:rFonts w:ascii="Times New Roman" w:hAnsi="Times New Roman" w:eastAsia="Times New Roman" w:cs="Times New Roman"/>
          <w:i w:val="0"/>
          <w:iCs w:val="0"/>
        </w:rPr>
        <w:t xml:space="preserve">, while the auger operates at </w:t>
      </w:r>
      <w:r>
        <w:rPr>
          <w:rFonts w:ascii="Times New Roman" w:hAnsi="Times New Roman" w:eastAsia="Times New Roman" w:cs="Times New Roman"/>
          <w:b/>
          <w:bCs/>
          <w:i w:val="0"/>
          <w:iCs w:val="0"/>
        </w:rPr>
        <w:t xml:space="preserve">135 RPM</w:t>
      </w:r>
      <w:r>
        <w:rPr>
          <w:rFonts w:ascii="Times New Roman" w:hAnsi="Times New Roman" w:eastAsia="Times New Roman" w:cs="Times New Roman"/>
          <w:i w:val="0"/>
          <w:iCs w:val="0"/>
        </w:rPr>
        <w:t xml:space="preserve">. Counter-rotati</w:t>
      </w:r>
      <w:r>
        <w:rPr>
          <w:rFonts w:ascii="Times New Roman" w:hAnsi="Times New Roman" w:eastAsia="Times New Roman" w:cs="Times New Roman"/>
          <w:i w:val="0"/>
          <w:iCs w:val="0"/>
        </w:rPr>
        <w:t xml:space="preserve">on between these two elements generates localized shear within the powder bed and promotes stable feed conditions. Consequently, the hopper–agitator system must be considered an active component of the dosing mechanism rather than a passive storage vessel.</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69"/>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4.</w:t>
      </w:r>
      <w:r>
        <w:rPr>
          <w:rFonts w:ascii="Times New Roman" w:hAnsi="Times New Roman" w:eastAsia="Times New Roman" w:cs="Times New Roman"/>
          <w:i w:val="0"/>
          <w:iCs w:val="0"/>
        </w:rPr>
        <w:t xml:space="preserve">7</w:t>
      </w:r>
      <w:r>
        <w:rPr>
          <w:rFonts w:ascii="Times New Roman" w:hAnsi="Times New Roman" w:eastAsia="Times New Roman" w:cs="Times New Roman"/>
          <w:i w:val="0"/>
          <w:iCs w:val="0"/>
        </w:rPr>
        <w:t xml:space="preserve"> Summary of Analytical Results</w:t>
      </w:r>
      <w: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Table 4.1 consolidates the key analytical predictions for the VFFS auger filling system operating at a design throughput of 20 bags per minute:</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b/>
          <w:i w:val="0"/>
          <w:iCs w:val="0"/>
          <w:sz w:val="22"/>
        </w:rPr>
        <w:t xml:space="preserve">Table 4.1 — Summary of Analytical Predictions for VFFS Auger Filling System</w:t>
      </w:r>
      <w:r>
        <w:rPr>
          <w:rFonts w:ascii="Times New Roman" w:hAnsi="Times New Roman" w:eastAsia="Times New Roman" w:cs="Times New Roman"/>
          <w:i w:val="0"/>
          <w:iCs w:val="0"/>
        </w:rPr>
      </w:r>
    </w:p>
    <w:p>
      <w:pPr>
        <w:pBdr/>
        <w:spacing w:line="360" w:lineRule="auto"/>
        <w:ind/>
        <w:rPr>
          <w:rFonts w:ascii="Times New Roman" w:hAnsi="Times New Roman" w:cs="Times New Roman"/>
          <w:b/>
          <w:bCs w:val="0"/>
          <w:i w:val="0"/>
        </w:rPr>
      </w:pPr>
      <w:r>
        <w:rPr>
          <w:rFonts w:ascii="Times New Roman" w:hAnsi="Times New Roman" w:eastAsia="Times New Roman" w:cs="Times New Roman"/>
          <w:b/>
          <w:bCs/>
          <w:i w:val="0"/>
          <w:iCs w:val="0"/>
        </w:rPr>
        <w:t xml:space="preserve">System Design Parameters Summary</w:t>
      </w:r>
      <w:r>
        <w:rPr>
          <w:rFonts w:ascii="Times New Roman" w:hAnsi="Times New Roman" w:eastAsia="Times New Roman" w:cs="Times New Roman"/>
          <w:b/>
          <w:bCs/>
          <w:i w:val="0"/>
          <w:iCs w:val="0"/>
        </w:rPr>
      </w:r>
    </w:p>
    <w:tbl>
      <w:tblPr>
        <w:tblStyle w:val="934"/>
        <w:tblW w:w="0" w:type="auto"/>
        <w:tblBorders/>
        <w:tblLook w:val="04A0" w:firstRow="1" w:lastRow="0" w:firstColumn="1" w:lastColumn="0" w:noHBand="0" w:noVBand="1"/>
      </w:tblPr>
      <w:tblGrid>
        <w:gridCol w:w="2156"/>
        <w:gridCol w:w="4049"/>
        <w:gridCol w:w="876"/>
        <w:gridCol w:w="963"/>
      </w:tblGrid>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Category</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Parameter</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Value</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Unit</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Auger Filling</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Volumetric displacement per revolution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157.6</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cm³/rev</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Auger Filling</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Effective displacement (</w:t>
            </w:r>
            <w:r>
              <w:rPr>
                <w:rFonts w:ascii="Times New Roman" w:hAnsi="Times New Roman" w:eastAsia="Times New Roman" w:cs="Times New Roman"/>
                <w:i w:val="0"/>
                <w:iCs w:val="0"/>
              </w:rPr>
              <w:t xml:space="preserve">ηv</w:t>
            </w:r>
            <w:r>
              <w:rPr>
                <w:rFonts w:ascii="Times New Roman" w:hAnsi="Times New Roman" w:eastAsia="Times New Roman" w:cs="Times New Roman"/>
                <w:i w:val="0"/>
                <w:iCs w:val="0"/>
              </w:rPr>
              <w:t xml:space="preserve"> = 0.65)</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102.4</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cm³/rev</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Auger Filling</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Mass per revolution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133.2</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g/rev</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Auger Filling</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Required revolutions per 500 g bag</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3.75</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rev</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Auger Filling</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Filling time at 135 RPM</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1.67</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Auger Filling</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Mass flow rate</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299.6</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g/s</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Productivity</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Total cycle time (20 bags/min)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3.00</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Productivity</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Film linear velocity (20 bags/min)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0.0833</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m/s</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Productivity</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Weight-based productivity</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600</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kg/hour</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Mechanical Design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Total torque requirement</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19.6</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Mechanical Design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Maximum torsional stress</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24.9</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MPa</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Mechanical Design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Factor of safety (torsional yield)</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4.76</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Mechanical Design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Maximum shaft deflection (analytical)</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0.59</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mm</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Mechanical Design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First critical speed</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3934</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RPM</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Mechanical Design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Operating speed / Critical speed ratio</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3.4</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Mechanical Design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Power requirement</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283</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Sealing System</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Required sealing force</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300</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N</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Sealing System</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Sealing energy per cycle</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10.95</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J</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Design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Critical arching diameter</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34.5</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mm</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Design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Selected hopper outlet diameter</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65</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mm</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Design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Safety factor against arching</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1.88</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Design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wall angle from horizontal</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60</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deg</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Design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wall angle from vertical</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30</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deg</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Design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height</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330</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mm</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Design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top diameter</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446</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mm</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Design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capacity</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20</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L</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Design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discharge rate</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2.8</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kg/s</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Design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discharge time for 500 g</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0.18</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Design</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Hopper design pressure</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4300</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Pa</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Agitator</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Long blade torque</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0.27</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Agitator</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Short blade torque</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0.096</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Agitator</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Total agitator torque</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0.37</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Agitator</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Agitator design torque</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0.74</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N·m</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Agitator</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Agitator speed</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30</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RPM</w:t>
            </w:r>
            <w:r>
              <w:rPr>
                <w:rFonts w:ascii="Times New Roman" w:hAnsi="Times New Roman" w:eastAsia="Times New Roman" w:cs="Times New Roman"/>
                <w:i w:val="0"/>
                <w:iCs w:val="0"/>
              </w:rPr>
            </w:r>
          </w:p>
        </w:tc>
      </w:tr>
      <w:tr>
        <w:trPr/>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Operating</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Auger speed</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135</w:t>
            </w:r>
            <w:r>
              <w:rPr>
                <w:rFonts w:ascii="Times New Roman" w:hAnsi="Times New Roman" w:eastAsia="Times New Roman" w:cs="Times New Roman"/>
                <w:i w:val="0"/>
                <w:iCs w:val="0"/>
              </w:rPr>
            </w:r>
          </w:p>
        </w:tc>
        <w:tc>
          <w:tcPr>
            <w:tcBorders/>
            <w:tcW w:w="0" w:type="auto"/>
            <w:textDirection w:val="lrTb"/>
            <w:noWrap w:val="false"/>
          </w:tcPr>
          <w:p>
            <w:pPr>
              <w:pBdr/>
              <w:spacing w:after="200"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RPM</w:t>
            </w:r>
            <w:r>
              <w:rPr>
                <w:rFonts w:ascii="Times New Roman" w:hAnsi="Times New Roman" w:eastAsia="Times New Roman" w:cs="Times New Roman"/>
                <w:i w:val="0"/>
                <w:iCs w:val="0"/>
              </w:rPr>
            </w:r>
          </w:p>
        </w:tc>
      </w:tr>
    </w:tbl>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The analytical models predict that the designed system will achieve the target performance specifications with substantial safety margins at the design throughpu</w:t>
      </w:r>
      <w:r>
        <w:rPr>
          <w:rFonts w:ascii="Times New Roman" w:hAnsi="Times New Roman" w:eastAsia="Times New Roman" w:cs="Times New Roman"/>
          <w:i w:val="0"/>
          <w:iCs w:val="0"/>
        </w:rPr>
        <w:t xml:space="preserve">t of 20 bags per minute. The predicted dosing accuracy of ±1.2% (based on bulk density variation analysis) satisfies the ±1.5% specification requirement. Structural analysis confirms that all mechanical components operate within safe stress limits, with th</w:t>
      </w:r>
      <w:r>
        <w:rPr>
          <w:rFonts w:ascii="Times New Roman" w:hAnsi="Times New Roman" w:eastAsia="Times New Roman" w:cs="Times New Roman"/>
          <w:i w:val="0"/>
          <w:iCs w:val="0"/>
        </w:rPr>
        <w:t xml:space="preserve">e minimum factor of safety (FS = 4.76 for torsional yield) substantially exceeding the design criterion of FS ≥ 2.5. The first critical speed of 3934 RPM is more than 29 times the operating speed, ensuring complete immunity to resonant vibration phenomena.</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Chapter 5 presents numerical (FEA) simulations that validate these analytical predictions and provide detailed insight into stress distribution, thermal behavior, and dynamic response under realistic operational loading conditions.</w:t>
      </w:r>
      <w:r>
        <w:rPr>
          <w:rFonts w:ascii="Times New Roman" w:hAnsi="Times New Roman" w:eastAsia="Times New Roman" w:cs="Times New Roman"/>
          <w:i w:val="0"/>
          <w:iCs w:val="0"/>
        </w:rPr>
      </w:r>
    </w:p>
    <w:p>
      <w:pPr>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br w:type="page" w:clear="all"/>
      </w:r>
      <w:r>
        <w:rPr>
          <w:rFonts w:ascii="Times New Roman" w:hAnsi="Times New Roman" w:eastAsia="Times New Roman" w:cs="Times New Roman"/>
          <w:i w:val="0"/>
          <w:iCs w:val="0"/>
        </w:rPr>
      </w:r>
    </w:p>
    <w:p>
      <w:pPr>
        <w:pStyle w:val="769"/>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References</w:t>
      </w:r>
      <w:r/>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[1] Roberts, A.W. (1999). "The influence of granular vortex motion on the volumetric performance of enclosed screw conveyors." Powder Technology, 104(1), pp. 56–67.</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[2] Bortolamasi, M. and Fottner, J. (2001). "Design and sizing of screw feeders." Proceedings of Partec 2001, International Congress on Particle Technology, Nuremberg, Germany.</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[3] Schulze, D. (2021). Powders and Bulk Solids: Behavior, Characterization, Storage and Flow. 2nd ed. Springer.</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[4] Nedderman, R.M. (1992). Statics and Kinematics of Granular Materials. Cambridge University Press.</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[5] CEMA (2015). Screw Conveyors for Bulk Materials. ANSI/CEMA Standard 350-2015, 6th ed. Conveyor Equipment Manufacturers Association.</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[6] Shigley, J.E., Mischke, C.R. and Budynas, R.G. (2020). Shigley's Mechanical Engineering Design. 11th ed. McGraw-Hill Education.</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[7] Haynes, W.M. (ed.) (2016). CRC Handbook of Chemistry and Physics. 97th ed. CRC Press.</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[8] Perry, R.H. and Green, D.W. (2019). Perry's Chemical Engineers' Handbook. 9th ed. McGraw-Hill Education.</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[9] Woodcock, C.R. and Mason, J.S. (1987). Bulk Solids Handling: An Introduction to the Practice and Technology. Blackie Academic &amp; Professional.</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[10] Owen, P.J. and Cleary, P.W. (2009). "Prediction of screw conveyor performance using the Discrete Element Method (DEM)." Powder Technology, 193(3), pp. 274–288.</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[11] Yu, Y. and Arnold, P.C. (1997). "Theoretical modelling of torque requirements for single screw feeders." Powder Technology, 93(2), pp. 151–162.</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[12] Pilchowski, H.U. (2003). Packaging Machinery Technology. Wiley-VCH Verlag GmbH.</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[13] Rademacher, F.J.C. (1999). "On the mechanics of Archimedean screw conveyors." Bulk Solids Handling, 19(2), pp. 197–206.</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[14] Panasonic Industrial Devices (2021). MINAS A6 Family Servo Motor Catalog. Panasonic Corporation. Document No. SX-DSV02923.</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[15] Bolton, W. (2015). Mechatronics: Electronic Control Systems in Mechanical and Electrical Engineering. 6th ed. Pearson Education.</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[16] Norton, R.L. (2019). Machine Design: An Integrated Approach. 6th ed. Pearson Education.</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[17] ASM International (2017). ASM Handbook, Volume 1: Properties and Selection: Irons, Steels, and High-Performance Alloys. ASM International.</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[18] Juvinall, R.C. and Marshek, K.M. (2019). Fundamentals of Machine Component Design. 7th ed. John Wiley &amp; Sons.</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[19] Rao, S.S. (2017). The Finite Element Method in Engineering. 6th ed. Butterworth-Heinemann.</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[20] Rao, S.S. (2018). Mechanical Vibrations. 6th ed. Pearson Education.</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[21] Vance, J.M., Zeidan, F.Y. and Murphy, B. (2010). Machinery Vibration and Rotordynamics. John Wiley &amp; Sons.</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[22] Hanlon, J.F., Kelsey, R.J. and Forcinio, H.E. (1998). Handbook of Package Engineering. 3rd ed. CRC Press.</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[23] Selke, S.E.M., Culter, J.D. and Hernandez, R.J. (2004). Plastics Packaging: Properties, Processing, Applications, and Regulations. 2nd ed. Hanser Publishers.</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[24] Brydson, J.A. (1999). Plastics Materials. 7th ed. Butterworth-Heinemann.</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[25] Mersmann, C. (2012). "Heat sealing of flexible packaging films: Process parameters and seal quality." Packaging Technology and Science, 25(3), pp. 131–146.</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rPr>
        <w:t xml:space="preserve">[26] Incropera, F.P., DeWitt, D.P., Bergman, T.L. and Lavine, A.S. (2017). Fundamentals of Heat and Mass Transfer. 8th ed. John Wiley &amp; Sons.</w:t>
      </w:r>
      <w:r>
        <w:rPr>
          <w:rFonts w:ascii="Times New Roman" w:hAnsi="Times New Roman" w:eastAsia="Times New Roman" w:cs="Times New Roman"/>
          <w:i w:val="0"/>
          <w:iCs w:val="0"/>
        </w:rPr>
      </w:r>
    </w:p>
    <w:p>
      <w:pPr>
        <w:pBdr/>
        <w:spacing w:line="360" w:lineRule="auto"/>
        <w:ind w:hanging="720" w:left="720"/>
        <w:rPr>
          <w:rFonts w:ascii="Times New Roman" w:hAnsi="Times New Roman" w:cs="Times New Roman"/>
          <w:bCs w:val="0"/>
          <w:i w:val="0"/>
          <w:sz w:val="22"/>
          <w:szCs w:val="22"/>
          <w:highlight w:val="none"/>
        </w:rPr>
      </w:pPr>
      <w:r>
        <w:rPr>
          <w:rFonts w:ascii="Times New Roman" w:hAnsi="Times New Roman" w:eastAsia="Times New Roman" w:cs="Times New Roman"/>
          <w:i w:val="0"/>
          <w:iCs w:val="0"/>
          <w:sz w:val="22"/>
        </w:rPr>
        <w:t xml:space="preserve">[27] Aithani, D., Britten, J.W., Lockhart, H. and Yeung, D.G. (2006). "Heat sealing measurement by innovative technique." Journal of Packaging Technology and Science, 19(5), pp. 245–257.</w:t>
      </w:r>
      <w:r>
        <w:rPr>
          <w:rFonts w:ascii="Times New Roman" w:hAnsi="Times New Roman" w:eastAsia="Times New Roman" w:cs="Times New Roman"/>
          <w:i w:val="0"/>
          <w:iCs w:val="0"/>
        </w:rPr>
      </w:r>
    </w:p>
    <w:p>
      <w:pPr>
        <w:pBdr/>
        <w:shd w:val="nil"/>
        <w:spacing w:line="360" w:lineRule="auto"/>
        <w:ind/>
        <w:rPr>
          <w:rFonts w:ascii="Times New Roman" w:hAnsi="Times New Roman" w:cs="Times New Roman"/>
          <w:bCs w:val="0"/>
          <w:i w:val="0"/>
        </w:rPr>
      </w:pPr>
      <w:r>
        <w:rPr>
          <w:rFonts w:ascii="Times New Roman" w:hAnsi="Times New Roman" w:eastAsia="Times New Roman" w:cs="Times New Roman"/>
          <w:i w:val="0"/>
          <w:iCs w:val="0"/>
        </w:rPr>
        <w:br w:type="page" w:clear="all"/>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69"/>
        <w:pBdr/>
        <w:spacing w:line="360" w:lineRule="auto"/>
        <w:ind/>
        <w:jc w:val="center"/>
        <w:rPr>
          <w:rFonts w:ascii="Times New Roman" w:hAnsi="Times New Roman" w:cs="Times New Roman"/>
          <w:bCs w:val="0"/>
          <w:i w:val="0"/>
          <w:color w:val="953735" w:themeColor="accent2" w:themeShade="BF"/>
          <w:sz w:val="48"/>
          <w:szCs w:val="48"/>
        </w:rPr>
      </w:pPr>
      <w:r>
        <w:rPr>
          <w:rFonts w:ascii="Times New Roman" w:hAnsi="Times New Roman" w:eastAsia="Times New Roman" w:cs="Times New Roman"/>
          <w:i w:val="0"/>
          <w:iCs w:val="0"/>
          <w:color w:val="953735" w:themeColor="accent2" w:themeShade="BF"/>
          <w:sz w:val="48"/>
          <w:szCs w:val="48"/>
          <w:highlight w:val="none"/>
        </w:rPr>
      </w:r>
      <w:r>
        <w:rPr>
          <w:rFonts w:ascii="Times New Roman" w:hAnsi="Times New Roman" w:eastAsia="Times New Roman" w:cs="Times New Roman"/>
          <w:i w:val="0"/>
          <w:iCs w:val="0"/>
          <w:color w:val="953735" w:themeColor="accent2" w:themeShade="BF"/>
          <w:sz w:val="48"/>
          <w:szCs w:val="48"/>
          <w:highlight w:val="none"/>
        </w:rPr>
      </w:r>
      <w:r>
        <w:rPr>
          <w:rFonts w:ascii="Times New Roman" w:hAnsi="Times New Roman" w:eastAsia="Times New Roman" w:cs="Times New Roman"/>
          <w:i w:val="0"/>
          <w:iCs w:val="0"/>
          <w:color w:val="953735" w:themeColor="accent2" w:themeShade="BF"/>
          <w:sz w:val="48"/>
          <w:szCs w:val="48"/>
          <w:highlight w:val="none"/>
        </w:rPr>
      </w:r>
    </w:p>
    <w:p>
      <w:pPr>
        <w:pStyle w:val="769"/>
        <w:pBdr/>
        <w:spacing w:line="360" w:lineRule="auto"/>
        <w:ind/>
        <w:jc w:val="center"/>
        <w:rPr>
          <w:rFonts w:ascii="Times New Roman" w:hAnsi="Times New Roman" w:cs="Times New Roman"/>
          <w:bCs w:val="0"/>
          <w:i w:val="0"/>
          <w:color w:val="953735" w:themeColor="accent2" w:themeShade="BF"/>
          <w:sz w:val="48"/>
          <w:szCs w:val="48"/>
          <w:highlight w:val="none"/>
        </w:rPr>
      </w:pPr>
      <w:r/>
      <w:r>
        <w:rPr>
          <w:rFonts w:ascii="Times New Roman" w:hAnsi="Times New Roman" w:eastAsia="Times New Roman" w:cs="Times New Roman"/>
          <w:i w:val="0"/>
          <w:iCs w:val="0"/>
          <w:color w:val="953735" w:themeColor="accent2" w:themeShade="BF"/>
          <w:sz w:val="48"/>
          <w:szCs w:val="48"/>
        </w:rPr>
        <w:t xml:space="preserve">CHAPTER 5</w:t>
      </w:r>
      <w:r/>
      <w:r/>
      <w:r>
        <w:rPr>
          <w:rFonts w:ascii="Times New Roman" w:hAnsi="Times New Roman" w:eastAsia="Times New Roman" w:cs="Times New Roman"/>
          <w:bCs w:val="0"/>
          <w:i w:val="0"/>
          <w:color w:val="953735" w:themeColor="accent2" w:themeShade="BF"/>
          <w:sz w:val="48"/>
          <w:szCs w:val="48"/>
        </w:rPr>
      </w:r>
    </w:p>
    <w:p>
      <w:pPr>
        <w:pStyle w:val="769"/>
        <w:pBdr/>
        <w:spacing w:line="360" w:lineRule="auto"/>
        <w:ind/>
        <w:jc w:val="center"/>
        <w:rPr>
          <w:rFonts w:ascii="Times New Roman" w:hAnsi="Times New Roman" w:cs="Times New Roman"/>
          <w:bCs w:val="0"/>
          <w:i w:val="0"/>
          <w:color w:val="17375e" w:themeColor="text2" w:themeShade="BF"/>
          <w:sz w:val="48"/>
          <w:szCs w:val="48"/>
        </w:rPr>
      </w:pPr>
      <w:r/>
      <w:r>
        <w:rPr>
          <w:rFonts w:ascii="Times New Roman" w:hAnsi="Times New Roman" w:eastAsia="Times New Roman" w:cs="Times New Roman"/>
          <w:i w:val="0"/>
          <w:iCs w:val="0"/>
          <w:color w:val="17375e" w:themeColor="text2" w:themeShade="BF"/>
          <w:sz w:val="48"/>
          <w:szCs w:val="48"/>
        </w:rPr>
        <w:t xml:space="preserve">MULTIPHYSICS SIMULATION AND VALIDATION</w:t>
      </w:r>
      <w:r/>
      <w:r/>
      <w:r>
        <w:rPr>
          <w:rFonts w:ascii="Times New Roman" w:hAnsi="Times New Roman" w:eastAsia="Times New Roman" w:cs="Times New Roman"/>
          <w:bCs w:val="0"/>
          <w:i w:val="0"/>
          <w:color w:val="17375e" w:themeColor="text2" w:themeShade="BF"/>
          <w:sz w:val="48"/>
          <w:szCs w:val="48"/>
        </w:rPr>
      </w:r>
    </w:p>
    <w:p>
      <w:pPr>
        <w:pBdr/>
        <w:spacing w:line="360" w:lineRule="auto"/>
        <w:ind/>
        <w:rPr>
          <w:rFonts w:ascii="Times New Roman" w:hAnsi="Times New Roman" w:cs="Times New Roman"/>
        </w:rPr>
      </w:pPr>
      <w:r>
        <w:rPr>
          <w:rFonts w:ascii="Times New Roman" w:hAnsi="Times New Roman" w:eastAsia="Times New Roman" w:cs="Times New Roman"/>
          <w:i w:val="0"/>
          <w:iCs w:val="0"/>
          <w:color w:val="17375e" w:themeColor="text2" w:themeShade="BF"/>
          <w:sz w:val="48"/>
          <w:szCs w:val="48"/>
        </w:rPr>
      </w:r>
      <w:r>
        <w:rPr>
          <w:rFonts w:ascii="Times New Roman" w:hAnsi="Times New Roman" w:eastAsia="Times New Roman" w:cs="Times New Roman"/>
          <w:bCs w:val="0"/>
          <w:i w:val="0"/>
          <w:color w:val="17375e" w:themeColor="text2" w:themeShade="BF"/>
          <w:sz w:val="48"/>
          <w:szCs w:val="48"/>
        </w:rPr>
      </w:r>
      <w:r>
        <w:rPr>
          <w:rFonts w:ascii="Times New Roman" w:hAnsi="Times New Roman" w:eastAsia="Times New Roman" w:cs="Times New Roman"/>
        </w:rPr>
      </w:r>
    </w:p>
    <w:p>
      <w:pPr>
        <w:pBdr/>
        <w:spacing w:line="360" w:lineRule="auto"/>
        <w:ind/>
        <w:rPr>
          <w:rFonts w:ascii="Times New Roman" w:hAnsi="Times New Roman" w:cs="Times New Roman"/>
          <w:color w:val="17375e" w:themeColor="text2" w:themeShade="BF"/>
          <w:highlight w:val="none"/>
        </w:rPr>
      </w:pPr>
      <w:r>
        <w:rPr>
          <w:rFonts w:ascii="Times New Roman" w:hAnsi="Times New Roman" w:eastAsia="Times New Roman" w:cs="Times New Roman"/>
          <w:color w:val="17375e" w:themeColor="text2" w:themeShade="BF"/>
        </w:rPr>
        <w:t xml:space="preserve">  _____________________________________________________________________</w:t>
      </w:r>
      <w:r>
        <w:rPr>
          <w:rFonts w:ascii="Times New Roman" w:hAnsi="Times New Roman" w:eastAsia="Times New Roman" w:cs="Times New Roman"/>
        </w:rPr>
      </w:r>
    </w:p>
    <w:p>
      <w:pPr>
        <w:pBdr/>
        <w:spacing w:line="360" w:lineRule="auto"/>
        <w:ind/>
        <w:rPr>
          <w:rFonts w:ascii="Times New Roman" w:hAnsi="Times New Roman" w:cs="Times New Roman"/>
        </w:rPr>
      </w:pPr>
      <w:r>
        <w:rPr>
          <w:rFonts w:ascii="Times New Roman" w:hAnsi="Times New Roman" w:eastAsia="Times New Roman" w:cs="Times New Roman"/>
          <w:color w:val="17375e" w:themeColor="text2" w:themeShade="BF"/>
          <w:highlight w:val="none"/>
        </w:rPr>
      </w:r>
      <w:r>
        <w:rPr>
          <w:rFonts w:ascii="Times New Roman" w:hAnsi="Times New Roman" w:eastAsia="Times New Roman" w:cs="Times New Roman"/>
          <w:color w:val="17375e" w:themeColor="text2" w:themeShade="BF"/>
          <w:highlight w:val="none"/>
        </w:rPr>
      </w:r>
      <w:r>
        <w:rPr>
          <w:rFonts w:ascii="Times New Roman" w:hAnsi="Times New Roman" w:eastAsia="Times New Roman" w:cs="Times New Roman"/>
          <w:color w:val="17375e" w:themeColor="text2" w:themeShade="BF"/>
          <w:highlight w:val="none"/>
        </w:rPr>
      </w:r>
    </w:p>
    <w:p>
      <w:pPr>
        <w:pBdr/>
        <w:spacing w:after="480" w:line="360" w:lineRule="auto"/>
        <w:ind/>
        <w:jc w:val="center"/>
        <w:rPr>
          <w:rFonts w:ascii="Times New Roman" w:hAnsi="Times New Roman" w:cs="Times New Roman"/>
          <w:bCs w:val="0"/>
          <w:i w:val="0"/>
        </w:rPr>
      </w:pPr>
      <w:r>
        <w:rPr>
          <w:rFonts w:ascii="Times New Roman" w:hAnsi="Times New Roman" w:eastAsia="Times New Roman" w:cs="Times New Roman"/>
          <w:i w:val="0"/>
          <w:iCs w:val="0"/>
          <w:color w:val="4a4a4a"/>
          <w:sz w:val="22"/>
        </w:rPr>
        <w:t xml:space="preserve">Computational Setup, Static Structural Analysis, Thermal-Structural Coupling, Modal Analysis, Control System Validation, and Safety Verification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hd w:val="nil"/>
        <w:spacing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4"/>
          <w:highlight w:val="none"/>
        </w:rPr>
        <w:br w:type="page" w:clear="all"/>
      </w:r>
      <w:r>
        <w:rPr>
          <w:rFonts w:ascii="Times New Roman" w:hAnsi="Times New Roman" w:eastAsia="Times New Roman" w:cs="Times New Roman"/>
          <w:i w:val="0"/>
          <w:iCs w:val="0"/>
          <w:sz w:val="24"/>
          <w:highlight w:val="none"/>
        </w:rPr>
      </w:r>
      <w:r>
        <w:rPr>
          <w:rFonts w:ascii="Times New Roman" w:hAnsi="Times New Roman" w:eastAsia="Times New Roman" w:cs="Times New Roman"/>
          <w:i w:val="0"/>
          <w:iCs w:val="0"/>
          <w:sz w:val="24"/>
          <w:highlight w:val="none"/>
        </w:rPr>
      </w:r>
    </w:p>
    <w:p>
      <w:pPr>
        <w:pBdr/>
        <w:spacing w:after="200" w:line="360" w:lineRule="auto"/>
        <w:ind/>
        <w:jc w:val="both"/>
        <w:rPr>
          <w:rFonts w:ascii="Times New Roman" w:hAnsi="Times New Roman" w:cs="Times New Roman"/>
          <w:bCs w:val="0"/>
          <w:i w:val="0"/>
          <w:sz w:val="24"/>
          <w:szCs w:val="24"/>
          <w:highlight w:val="none"/>
        </w:rPr>
      </w:pPr>
      <w:r>
        <w:rPr>
          <w:rFonts w:ascii="Times New Roman" w:hAnsi="Times New Roman" w:eastAsia="Times New Roman" w:cs="Times New Roman"/>
          <w:i w:val="0"/>
          <w:iCs w:val="0"/>
          <w:sz w:val="24"/>
        </w:rPr>
        <w:t xml:space="preserve">This chapte</w:t>
      </w:r>
      <w:r>
        <w:rPr>
          <w:rFonts w:ascii="Times New Roman" w:hAnsi="Times New Roman" w:eastAsia="Times New Roman" w:cs="Times New Roman"/>
          <w:i w:val="0"/>
          <w:iCs w:val="0"/>
          <w:sz w:val="24"/>
        </w:rPr>
        <w:t xml:space="preserve">r presents the comprehensive multiphysics simulation and validation of the Vertical Form-Fill-Seal (VFFS) auger filling system. The validation framework integrates Finite Element Analysis (FEA) for structural, thermal, and dynamic behavior prediction, coup</w:t>
      </w:r>
      <w:r>
        <w:rPr>
          <w:rFonts w:ascii="Times New Roman" w:hAnsi="Times New Roman" w:eastAsia="Times New Roman" w:cs="Times New Roman"/>
          <w:i w:val="0"/>
          <w:iCs w:val="0"/>
          <w:sz w:val="24"/>
        </w:rPr>
        <w:t xml:space="preserve">led with control system simulation and safety verification. The correlation between analytical predictions and numerical simulation results establishes confidence in the design methodology and validates the system's readiness for industrial implementation.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5.1 Computational Setup</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multiphysics simulation of the VFFS auger filling system employs Finite Element Anal</w:t>
      </w:r>
      <w:r>
        <w:rPr>
          <w:rFonts w:ascii="Times New Roman" w:hAnsi="Times New Roman" w:eastAsia="Times New Roman" w:cs="Times New Roman"/>
          <w:i w:val="0"/>
          <w:iCs w:val="0"/>
          <w:sz w:val="24"/>
        </w:rPr>
        <w:t xml:space="preserve">ysis (FEA) to predict structural, thermal, and dynamic behavior under operational loading. This section describes the simulation methodology, meshing strategy, material properties, and convergence validation protocols employed to ensure result reliability.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5.1.1 Pre-processing: Meshing Strategy and Convergence Study</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CAD model of the auger assembly was imported into SOLIDWORK</w:t>
      </w:r>
      <w:r>
        <w:rPr>
          <w:rFonts w:ascii="Times New Roman" w:hAnsi="Times New Roman" w:eastAsia="Times New Roman" w:cs="Times New Roman"/>
          <w:i w:val="0"/>
          <w:iCs w:val="0"/>
          <w:sz w:val="24"/>
        </w:rPr>
        <w:t xml:space="preserve">S Simulation 2023 for comprehensive FEA analysis. The model encompasses the auger shaft, helical flights, spinner plate, and supporting components, with appropriate simplifications for computational efficiency while preserving essential geometric features: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Small features (fillets &lt; 1mm, chamfers) were suppressed to improve mesh quality and reduce computational overhead</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Threaded connections were modeled as bonded contacts with equivalent material properties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The spinner plate was included as a separate component to capture its structural damping effect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Forming tube and sealing jaw assemblies were modeled for thermal-structural interaction analysis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A curvature-based mesh was employed to capture stress concentrations at geometric transitions. The mesh parameters were systematically optimized through a convergence study as summarized in Table 5.1:</w:t>
      </w:r>
      <w:r>
        <w:rPr>
          <w:rFonts w:ascii="Times New Roman" w:hAnsi="Times New Roman" w:eastAsia="Times New Roman" w:cs="Times New Roman"/>
          <w:i w:val="0"/>
          <w:iCs w:val="0"/>
        </w:rPr>
      </w:r>
      <w:r>
        <w:rPr>
          <w:rFonts w:ascii="Times New Roman" w:hAnsi="Times New Roman" w:eastAsia="Times New Roman" w:cs="Times New Roman"/>
          <w:i w:val="0"/>
          <w:iCs w:val="0"/>
        </w:rPr>
      </w:r>
    </w:p>
    <w:tbl>
      <w:tblPr>
        <w:tblW w:w="5000" w:type="pct"/>
        <w:tblCellMar>
          <w:top w:w="60" w:type="dxa"/>
          <w:bottom w:w="60" w:type="dxa"/>
        </w:tblCellMar>
        <w:tblBorders>
          <w:top w:val="single" w:color="1e3a5f" w:sz="8" w:space="0"/>
          <w:bottom w:val="single" w:color="1e3a5f" w:sz="8" w:space="0"/>
          <w:insideH w:val="single" w:color="b8c4d4" w:sz="4" w:space="0"/>
        </w:tblBorders>
        <w:tblLook w:val="04A0" w:firstRow="1" w:lastRow="0" w:firstColumn="1" w:lastColumn="0" w:noHBand="0" w:noVBand="1"/>
      </w:tblPr>
      <w:tblGrid>
        <w:gridCol w:w="3000"/>
        <w:gridCol w:w="3000"/>
        <w:gridCol w:w="3000"/>
      </w:tblGrid>
      <w:tr>
        <w:trPr/>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Parameter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Value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Justification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Element Type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10-node tetrahedral (SOLID187)</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Quadratic displacement field for accurate stress prediction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Minimum Element Size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0.5 mm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Capture fine geometric features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Maximum Element Size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3.0 mm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Computational efficiency in low-stress regions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Curvature Refinement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15° minimum angle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Adequate resolution at curved surfaces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Local Refinement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Shaft-flight transitions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Stress concentration regions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Style w:val="822"/>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Table 5.1: Mesh Generation Parameters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final mesh comprised 245,832 elements and 412,567 nodes, providing adequate resolution for accurate stress prediction. A mesh convergence study was performed to ensure results were independent of discretization: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bl>
      <w:tblPr>
        <w:tblW w:w="5000" w:type="pct"/>
        <w:tblCellMar>
          <w:top w:w="60" w:type="dxa"/>
          <w:bottom w:w="60" w:type="dxa"/>
        </w:tblCellMar>
        <w:tblBorders>
          <w:top w:val="single" w:color="1e3a5f" w:sz="8" w:space="0"/>
          <w:bottom w:val="single" w:color="1e3a5f" w:sz="8" w:space="0"/>
          <w:insideH w:val="single" w:color="b8c4d4" w:sz="4" w:space="0"/>
        </w:tblBorders>
        <w:tblLook w:val="04A0" w:firstRow="1" w:lastRow="0" w:firstColumn="1" w:lastColumn="0" w:noHBand="0" w:noVBand="1"/>
      </w:tblPr>
      <w:tblGrid>
        <w:gridCol w:w="1800"/>
        <w:gridCol w:w="1800"/>
        <w:gridCol w:w="1800"/>
        <w:gridCol w:w="1800"/>
        <w:gridCol w:w="1800"/>
      </w:tblGrid>
      <w:tr>
        <w:trPr/>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Mesh Density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Elements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Max Stress (MPa)</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Max Deflection (mm)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Change (%)</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Coarse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82,456</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31.2</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0.0025</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Medium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245,832</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32.8</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0.0021</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5.1 / 16.0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Fine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587,941</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33.1</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0.0020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0.9 / 4.8</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Style w:val="822"/>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Table 5.2: Mesh Convergence Study Results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convergence study</w:t>
      </w:r>
      <w:r>
        <w:rPr>
          <w:rFonts w:ascii="Times New Roman" w:hAnsi="Times New Roman" w:eastAsia="Times New Roman" w:cs="Times New Roman"/>
          <w:i w:val="0"/>
          <w:iCs w:val="0"/>
          <w:sz w:val="24"/>
        </w:rPr>
        <w:t xml:space="preserve"> confirms that the medium mesh (245,832 elements) provides results within 1% of the finest mesh for stress prediction and within 5% for deflection, validating the selected discretization as the optimal balance between accuracy and computational efficiency.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5.1.2 Material Properties and Boundary Conditions</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simulation employed temperature-dependent material properties for AISI 316L stainless steel, selected for its superior chloride corrosion resistance in salt processing environments. The material properties at 25°C are summarized in Table 5.3:</w:t>
      </w:r>
      <w:r>
        <w:rPr>
          <w:rFonts w:ascii="Times New Roman" w:hAnsi="Times New Roman" w:eastAsia="Times New Roman" w:cs="Times New Roman"/>
          <w:i w:val="0"/>
          <w:iCs w:val="0"/>
        </w:rPr>
      </w:r>
      <w:r>
        <w:rPr>
          <w:rFonts w:ascii="Times New Roman" w:hAnsi="Times New Roman" w:eastAsia="Times New Roman" w:cs="Times New Roman"/>
          <w:i w:val="0"/>
          <w:iCs w:val="0"/>
        </w:rPr>
      </w:r>
    </w:p>
    <w:tbl>
      <w:tblPr>
        <w:tblW w:w="5000" w:type="pct"/>
        <w:tblCellMar>
          <w:top w:w="60" w:type="dxa"/>
          <w:bottom w:w="60" w:type="dxa"/>
        </w:tblCellMar>
        <w:tblBorders>
          <w:top w:val="single" w:color="1e3a5f" w:sz="8" w:space="0"/>
          <w:bottom w:val="single" w:color="1e3a5f" w:sz="8" w:space="0"/>
          <w:insideH w:val="single" w:color="b8c4d4" w:sz="4" w:space="0"/>
        </w:tblBorders>
        <w:tblLook w:val="04A0" w:firstRow="1" w:lastRow="0" w:firstColumn="1" w:lastColumn="0" w:noHBand="0" w:noVBand="1"/>
      </w:tblPr>
      <w:tblGrid>
        <w:gridCol w:w="2250"/>
        <w:gridCol w:w="2250"/>
        <w:gridCol w:w="2250"/>
        <w:gridCol w:w="2250"/>
      </w:tblGrid>
      <w:tr>
        <w:trPr/>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Property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Value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Unit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Source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Elastic Modulus (E)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193</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GPa</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ASTM A240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Poisson's Ratio (ν)</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0.265</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Material datasheet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Yield Strength (σy)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205</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MPa</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ASTM A240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Ultimate Tensile Strength</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520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MPa</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ASTM A240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Density (ρ)</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8000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kg/m³</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Material datasheet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Thermal Expansion (α)</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16.0 × 10⁻⁶</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/°C</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ASM Handbook</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Thermal Conductivity (k)</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16.3</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W/mK</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ASM Handbook</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Specific Heat (cp)</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500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J/kgK</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ASM Handbook</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Style w:val="822"/>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Table 5.3: AISI 316L Stainless Steel Material Properties at 25°C</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Boundary conditions were defined to represent actual operational loading scenarios: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Static Structural Analysis Boundary Conditions: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Fixed constraint at the bearing seat (coupling end) - simulating rigid gearbox attachment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Torsional load of 20 N·m applied at the shaft end - representing worst-case startup torque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Distributed load of 50 N representing material weight and friction forces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Gravitational acceleration (9.81 m/s²) applied globally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Thermal Analysis Boundary Conditions: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Sealing jaw temperature: 180°C applied to adjacent surfaces (worst-case thermal exposure)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Motor heat generation: 40W distributed at motor mounting interface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Bearing friction: 5W distributed at bearing locations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Convection coefficient: 10 W/m²K (natural convection to ambient)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Ambient temperature: 25°C</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5.2 Static Structural Analysis</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Static structural analysis determines the stress distribution and deformation under maximum operational loading. This analysis validates the analytical predictions presented in Chapter 4 and confirms structural adequacy with appropriate safety margins.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5.2.1 Stress Distribution and Factor of Safety (FoS)</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von Mises stress distribution under maximum torque loading (20 N·m) reveals stress concentrations at geometric discontinuities, particularly at shaft-flight transitions and bearing seats. The key results are summarized in Table 5.4:</w:t>
      </w:r>
      <w:r>
        <w:rPr>
          <w:rFonts w:ascii="Times New Roman" w:hAnsi="Times New Roman" w:eastAsia="Times New Roman" w:cs="Times New Roman"/>
          <w:i w:val="0"/>
          <w:iCs w:val="0"/>
        </w:rPr>
      </w:r>
      <w:r>
        <w:rPr>
          <w:rFonts w:ascii="Times New Roman" w:hAnsi="Times New Roman" w:eastAsia="Times New Roman" w:cs="Times New Roman"/>
          <w:i w:val="0"/>
          <w:iCs w:val="0"/>
        </w:rPr>
      </w:r>
    </w:p>
    <w:tbl>
      <w:tblPr>
        <w:tblW w:w="5000" w:type="pct"/>
        <w:tblCellMar>
          <w:top w:w="60" w:type="dxa"/>
          <w:bottom w:w="60" w:type="dxa"/>
        </w:tblCellMar>
        <w:tblBorders>
          <w:top w:val="single" w:color="1e3a5f" w:sz="8" w:space="0"/>
          <w:bottom w:val="single" w:color="1e3a5f" w:sz="8" w:space="0"/>
          <w:insideH w:val="single" w:color="b8c4d4" w:sz="4" w:space="0"/>
        </w:tblBorders>
        <w:tblLook w:val="04A0" w:firstRow="1" w:lastRow="0" w:firstColumn="1" w:lastColumn="0" w:noHBand="0" w:noVBand="1"/>
      </w:tblPr>
      <w:tblGrid>
        <w:gridCol w:w="2250"/>
        <w:gridCol w:w="2250"/>
        <w:gridCol w:w="2250"/>
        <w:gridCol w:w="2250"/>
      </w:tblGrid>
      <w:tr>
        <w:trPr/>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Parameter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Value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Location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Assessment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Maximum von Mises Stress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32.8 MPa</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Shaft-flight transition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Within elastic limit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Average Stress (Shaft Body)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18.5 MPa</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Shaft cylindrical section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Uniform distribution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Maximum Stress (Flight)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8.2 MPa</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Flight root section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Low stress region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Yield Strength (AISI 316L)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205 MPa</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Material property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Reference value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Factor of Safety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6.25</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Global minimum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Exceeds requirement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Style w:val="822"/>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Table 5.4: Static Structural Analysis Results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factor of safety is calculated as the ratio of yield strength to maximum equivalent stress: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4"/>
        </w:rPr>
        <w:t xml:space="preserve">FoS = σ_yield / σ_max = 205 MPa / 32.8 MPa = 6.25</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This factor of safety substantially exceeds the typical design requirement of 2.0</w:t>
      </w:r>
      <w:r>
        <w:rPr>
          <w:rFonts w:ascii="Times New Roman" w:hAnsi="Times New Roman" w:eastAsia="Times New Roman" w:cs="Times New Roman"/>
          <w:i w:val="0"/>
          <w:iCs w:val="0"/>
          <w:sz w:val="24"/>
        </w:rPr>
        <w:t xml:space="preserve">-3.0 for rotating machinery, ensuring reliable operation even under unexpected overload conditions such as material caking or foreign object intrusion. The conservative design approach accommodates manufacturing tolerances and material property variations.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5.2.2 Displacement and Deformation Profiles</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total deformation analysis predicts the deflection of the auger under combined loading. The results demonstrate exceptional structural rigidity as presented in Table 5.5:</w:t>
      </w:r>
      <w:r>
        <w:rPr>
          <w:rFonts w:ascii="Times New Roman" w:hAnsi="Times New Roman" w:eastAsia="Times New Roman" w:cs="Times New Roman"/>
          <w:i w:val="0"/>
          <w:iCs w:val="0"/>
        </w:rPr>
      </w:r>
      <w:r>
        <w:rPr>
          <w:rFonts w:ascii="Times New Roman" w:hAnsi="Times New Roman" w:eastAsia="Times New Roman" w:cs="Times New Roman"/>
          <w:i w:val="0"/>
          <w:iCs w:val="0"/>
        </w:rPr>
      </w:r>
    </w:p>
    <w:tbl>
      <w:tblPr>
        <w:tblW w:w="5000" w:type="pct"/>
        <w:tblCellMar>
          <w:top w:w="60" w:type="dxa"/>
          <w:bottom w:w="60" w:type="dxa"/>
        </w:tblCellMar>
        <w:tblBorders>
          <w:top w:val="single" w:color="1e3a5f" w:sz="8" w:space="0"/>
          <w:bottom w:val="single" w:color="1e3a5f" w:sz="8" w:space="0"/>
          <w:insideH w:val="single" w:color="b8c4d4" w:sz="4" w:space="0"/>
        </w:tblBorders>
        <w:tblLook w:val="04A0" w:firstRow="1" w:lastRow="0" w:firstColumn="1" w:lastColumn="0" w:noHBand="0" w:noVBand="1"/>
      </w:tblPr>
      <w:tblGrid>
        <w:gridCol w:w="2250"/>
        <w:gridCol w:w="2250"/>
        <w:gridCol w:w="2250"/>
        <w:gridCol w:w="2250"/>
      </w:tblGrid>
      <w:tr>
        <w:trPr/>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Component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Maximum Deflection (mm)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Location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 of Clearance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Auger Assembly (Total)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0.0021</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Auger tip</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0.14%</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Shaft Deflection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0.0018</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Shaft free end</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0.12%</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Flight Deformation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0.0003</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Flight periphery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0.02%</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Style w:val="822"/>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Table 5.5: Displacement Analysis Results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maximum deflection of 0.0021 mm is negligible compared to the radial clearance of 1.5 mm, confirming that defl</w:t>
      </w:r>
      <w:r>
        <w:rPr>
          <w:rFonts w:ascii="Times New Roman" w:hAnsi="Times New Roman" w:eastAsia="Times New Roman" w:cs="Times New Roman"/>
          <w:i w:val="0"/>
          <w:iCs w:val="0"/>
          <w:sz w:val="24"/>
        </w:rPr>
        <w:t xml:space="preserve">ection will not cause interference between the auger and funnel. The FEA result is significantly lower than the simplified analytical prediction (0.59 mm) because the analytical beam model did not fully capture the stiffening effect of the helical flights.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correlation between analytical and FEA deflection results highlights an important modeling consideration: th</w:t>
      </w:r>
      <w:r>
        <w:rPr>
          <w:rFonts w:ascii="Times New Roman" w:hAnsi="Times New Roman" w:eastAsia="Times New Roman" w:cs="Times New Roman"/>
          <w:i w:val="0"/>
          <w:iCs w:val="0"/>
          <w:sz w:val="24"/>
        </w:rPr>
        <w:t xml:space="preserve">e helical flights contribute substantially to the torsional and bending rigidity of the assembly. This finding validates the integrated shaft-flight design approach and confirms that the 16 mm shaft diameter provides adequate stiffness for the application.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5.3 Thermal-Structural Coupling</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thermal analysis evaluates temperat</w:t>
      </w:r>
      <w:r>
        <w:rPr>
          <w:rFonts w:ascii="Times New Roman" w:hAnsi="Times New Roman" w:eastAsia="Times New Roman" w:cs="Times New Roman"/>
          <w:i w:val="0"/>
          <w:iCs w:val="0"/>
          <w:sz w:val="24"/>
        </w:rPr>
        <w:t xml:space="preserve">ure distribution and thermal expansion effects under operational conditions. This analysis is critical because the sealing jaws operate at elevated temperatures (150-200°C) that could affect nearby components through conduction and radiation heat transfer.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5.3.1 Steady-State Thermal Analysis</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steady-state thermal analysis predicts </w:t>
      </w:r>
      <w:r>
        <w:rPr>
          <w:rFonts w:ascii="Times New Roman" w:hAnsi="Times New Roman" w:eastAsia="Times New Roman" w:cs="Times New Roman"/>
          <w:i w:val="0"/>
          <w:iCs w:val="0"/>
          <w:sz w:val="24"/>
        </w:rPr>
        <w:t xml:space="preserve">equilibrium temperature distribution under continuous operation. Heat sources include motor losses, sealing jaw radiation, and bearing friction. The thermal system was modeled using the heat transfer principles validated through MATLAB/Simscape simulation.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From the thermal control system simulation (Section 5.5), the sealing jaw transfer function was identified as: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4"/>
        </w:rPr>
        <w:t xml:space="preserve">G(s) = 218.2 / (272.7s + 1) × e^(-2s)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This first-order model with time delay (L = 2 s) represents the thermal inertia of the sealing system, confirming the large heat capacity that provides thermal isolation for adjacent components.</w:t>
      </w:r>
      <w:r>
        <w:rPr>
          <w:rFonts w:ascii="Times New Roman" w:hAnsi="Times New Roman" w:eastAsia="Times New Roman" w:cs="Times New Roman"/>
          <w:i w:val="0"/>
          <w:iCs w:val="0"/>
        </w:rPr>
      </w:r>
      <w:r>
        <w:rPr>
          <w:rFonts w:ascii="Times New Roman" w:hAnsi="Times New Roman" w:eastAsia="Times New Roman" w:cs="Times New Roman"/>
          <w:i w:val="0"/>
          <w:iCs w:val="0"/>
        </w:rPr>
      </w:r>
    </w:p>
    <w:tbl>
      <w:tblPr>
        <w:tblW w:w="5000" w:type="pct"/>
        <w:tblCellMar>
          <w:top w:w="60" w:type="dxa"/>
          <w:bottom w:w="60" w:type="dxa"/>
        </w:tblCellMar>
        <w:tblBorders>
          <w:top w:val="single" w:color="1e3a5f" w:sz="8" w:space="0"/>
          <w:bottom w:val="single" w:color="1e3a5f" w:sz="8" w:space="0"/>
          <w:insideH w:val="single" w:color="b8c4d4" w:sz="4" w:space="0"/>
        </w:tblBorders>
        <w:tblLook w:val="04A0" w:firstRow="1" w:lastRow="0" w:firstColumn="1" w:lastColumn="0" w:noHBand="0" w:noVBand="1"/>
      </w:tblPr>
      <w:tblGrid>
        <w:gridCol w:w="2250"/>
        <w:gridCol w:w="2250"/>
        <w:gridCol w:w="2250"/>
        <w:gridCol w:w="2250"/>
      </w:tblGrid>
      <w:tr>
        <w:trPr/>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Component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Temperature (°C)</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Heat Source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Thermal Gradient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Auger Shaft (Maximum)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42</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Sealing jaw radiation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17°C above ambient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sz w:val="20"/>
              </w:rPr>
              <w:t xml:space="preserve">Funnel Assembly</w:t>
            </w:r>
            <w: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38</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Conduction from shaft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13°C above ambient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Hopper (Lower Section)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28</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Minimal heat transfer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3°C above ambient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Hopper (Upper Section)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25</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Ambient conditions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Near ambient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Sealing Jaws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150-180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Cartridge heaters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Controlled setpoint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Style w:val="822"/>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Table 5.6: Steady-State Temperature Distribution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temperature distribution demonst</w:t>
      </w:r>
      <w:r>
        <w:rPr>
          <w:rFonts w:ascii="Times New Roman" w:hAnsi="Times New Roman" w:eastAsia="Times New Roman" w:cs="Times New Roman"/>
          <w:i w:val="0"/>
          <w:iCs w:val="0"/>
          <w:sz w:val="24"/>
        </w:rPr>
        <w:t xml:space="preserve">rates that thermal management design effectively isolates the dosing components from sealing jaw heat. The maximum auger shaft temperature of 42°C remains well below temperatures that would affect material properties or cause significant thermal expansion.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5.3.2 Thermal Expansion Effects on Clearances and Dosing Accuracy</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Thermal expansion was calculated using the coefficient of thermal expansion for AISI 316L (α = 16.0 × 10⁻⁶ /°C). The maximum thermal expansion at the auger tip is: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4"/>
        </w:rPr>
        <w:t xml:space="preserve">ΔL = α × L × ΔT = 16.0 × 10⁻⁶ /°C × 280 mm × (42 - 25)°C = 0.076 mm</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This therma</w:t>
      </w:r>
      <w:r>
        <w:rPr>
          <w:rFonts w:ascii="Times New Roman" w:hAnsi="Times New Roman" w:eastAsia="Times New Roman" w:cs="Times New Roman"/>
          <w:i w:val="0"/>
          <w:iCs w:val="0"/>
          <w:sz w:val="24"/>
        </w:rPr>
        <w:t xml:space="preserve">l expansion of 0.076 mm represents only 5% of the radial clearance (1.5 mm), confirming that thermal effects will not compromise the clearance or cause interference. The design provides adequate margin for thermal expansion under all operational scenarios.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effect of thermal expansion on dosing accuracy is negl</w:t>
      </w:r>
      <w:r>
        <w:rPr>
          <w:rFonts w:ascii="Times New Roman" w:hAnsi="Times New Roman" w:eastAsia="Times New Roman" w:cs="Times New Roman"/>
          <w:i w:val="0"/>
          <w:iCs w:val="0"/>
          <w:sz w:val="24"/>
        </w:rPr>
        <w:t xml:space="preserve">igible. The volumetric displacement changes by less than 0.1% due to thermal expansion, well within the tolerance requirements. The thermal-structural coupling analysis confirms that the design maintains dimensional stability critical for precision dosing.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5.4 Modal Analysis (Vibration Characteristics)</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Modal analysis determines the natural frequencies and mode shapes of the auger </w:t>
      </w:r>
      <w:r>
        <w:rPr>
          <w:rFonts w:ascii="Times New Roman" w:hAnsi="Times New Roman" w:eastAsia="Times New Roman" w:cs="Times New Roman"/>
          <w:i w:val="0"/>
          <w:iCs w:val="0"/>
          <w:sz w:val="24"/>
        </w:rPr>
        <w:t xml:space="preserve">assembly, identifying potential resonance conditions that could lead to excessive vibration or mechanical failure. For rotating machinery, it is essential that operating speeds remain well separated from natural frequencies to avoid resonant amplification.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5.4.1 Natural Frequencies and Mode Shapes</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first six natural frequencies of the auger assembly were extracted using the Block Lanczos eigenvalue solver. The results provide critical information for operational speed selection as presented in Table 5.7:</w:t>
      </w:r>
      <w:r>
        <w:rPr>
          <w:rFonts w:ascii="Times New Roman" w:hAnsi="Times New Roman" w:eastAsia="Times New Roman" w:cs="Times New Roman"/>
          <w:i w:val="0"/>
          <w:iCs w:val="0"/>
        </w:rPr>
      </w:r>
      <w:r>
        <w:rPr>
          <w:rFonts w:ascii="Times New Roman" w:hAnsi="Times New Roman" w:eastAsia="Times New Roman" w:cs="Times New Roman"/>
          <w:i w:val="0"/>
          <w:iCs w:val="0"/>
        </w:rPr>
      </w:r>
    </w:p>
    <w:tbl>
      <w:tblPr>
        <w:tblW w:w="5000" w:type="pct"/>
        <w:tblCellMar>
          <w:top w:w="60" w:type="dxa"/>
          <w:bottom w:w="60" w:type="dxa"/>
        </w:tblCellMar>
        <w:tblBorders>
          <w:top w:val="single" w:color="1e3a5f" w:sz="8" w:space="0"/>
          <w:bottom w:val="single" w:color="1e3a5f" w:sz="8" w:space="0"/>
          <w:insideH w:val="single" w:color="b8c4d4" w:sz="4" w:space="0"/>
        </w:tblBorders>
        <w:tblLook w:val="04A0" w:firstRow="1" w:lastRow="0" w:firstColumn="1" w:lastColumn="0" w:noHBand="0" w:noVBand="1"/>
      </w:tblPr>
      <w:tblGrid>
        <w:gridCol w:w="2250"/>
        <w:gridCol w:w="2250"/>
        <w:gridCol w:w="2250"/>
        <w:gridCol w:w="2250"/>
      </w:tblGrid>
      <w:tr>
        <w:trPr/>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Mode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Frequency (Hz)</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Frequency (RPM)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Description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65.8</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3,948</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First bending (Y-direction)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68.2</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4,092</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First bending (Z-direction)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312.5</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18,750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First torsional mode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4</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412.3</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24,738</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Coupled bending-torsional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5</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587.6</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35,256</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Second bending (Y)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6</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601.4</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36,084</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Second bending (Z)</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Style w:val="822"/>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Table 5.7: Natural Frequencies and Mode Shapes from Modal Analysis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first mode (bending in Y-direction) represents the fundamental cantilev</w:t>
      </w:r>
      <w:r>
        <w:rPr>
          <w:rFonts w:ascii="Times New Roman" w:hAnsi="Times New Roman" w:eastAsia="Times New Roman" w:cs="Times New Roman"/>
          <w:i w:val="0"/>
          <w:iCs w:val="0"/>
          <w:sz w:val="24"/>
        </w:rPr>
        <w:t xml:space="preserve">er bending mode of the auger shaft. The close spacing of modes 1 and 2 (65.8 Hz and 68.2 Hz) reflects the geometric symmetry of the assembly. Higher modes involve more complex deformation patterns including torsional and coupled bending-torsional behavior.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5.4.2 Resonance Avoidance in VFFS Integration</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operating speed of 135 RPM (2.25 Hz) is compared to the natural frequencies to assess resonance risk:</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4"/>
        </w:rPr>
        <w:t xml:space="preserve">Operating frequency: f_op = 135 RPM / 60 = 2.25 Hz</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4"/>
        </w:rPr>
        <w:t xml:space="preserve">First natural frequency: f_1 = 65.8 Hz</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4"/>
        </w:rPr>
        <w:t xml:space="preserve">Frequency ratio: f_1 / f_op = 65.8 / 2.25 = 29.2</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frequency ratio of 29.2 indicates that the operating speed is well below the first natural frequency. The operating speed is only 3.4% of the first critical speed, providing an exceptionally </w:t>
      </w:r>
      <w:r>
        <w:rPr>
          <w:rFonts w:ascii="Times New Roman" w:hAnsi="Times New Roman" w:eastAsia="Times New Roman" w:cs="Times New Roman"/>
          <w:i w:val="0"/>
          <w:iCs w:val="0"/>
          <w:sz w:val="24"/>
        </w:rPr>
        <w:t xml:space="preserve">large safety margin. For comparison, industry guidelines typically recommend that operating speeds remain below 70% of the first critical speed. The current design exceeds this requirement by a factor of approximately 20, ensuring vibration-free operation.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s</w:t>
      </w:r>
      <w:r>
        <w:rPr>
          <w:rFonts w:ascii="Times New Roman" w:hAnsi="Times New Roman" w:eastAsia="Times New Roman" w:cs="Times New Roman"/>
          <w:i w:val="0"/>
          <w:iCs w:val="0"/>
          <w:sz w:val="24"/>
        </w:rPr>
        <w:t xml:space="preserve">ubstantial frequency separation eliminates the risk of resonant vibration, even considering manufacturing tolerances and potential bearing stiffness variations. This design characteristic contributes to long-term reliability and consistent dosing accuracy.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5.5 Control System Validation</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control system validation encompasses thermal control simulation, timing analysis, and safety verification. This section presents the comprehensive validation of the ESP32-based control architecture that coordinates all machine functions.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5.5.1 Thermal Control System Simulation</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A Model-Based Design methodology was employed</w:t>
      </w:r>
      <w:r>
        <w:rPr>
          <w:rFonts w:ascii="Times New Roman" w:hAnsi="Times New Roman" w:eastAsia="Times New Roman" w:cs="Times New Roman"/>
          <w:i w:val="0"/>
          <w:iCs w:val="0"/>
          <w:sz w:val="24"/>
        </w:rPr>
        <w:t xml:space="preserve"> using MATLAB/Simulink and Simscape to design and validate the thermal control system prior to hardware implementation. The primary objective is to maintain the sealing jaw temperature at 150°C with high precision (±1°C) utilizing an ESP32 microcontroller.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Physical Modeling Parameters: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Thermal Mass: 1 kg (sealing jaw, stainless steel)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Specific Heat: 500 J/(kg·K)</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Conduction Area: 0.002 m², Thickness: 0.03 m, Thermal Conductivity: 20 W/(m·K)</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Convection Surface Area: 0.025 m², Heat Transfer Coefficient: 20 W/(m²·K)</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System identification through step response testing yielded the transfer function: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4"/>
        </w:rPr>
        <w:t xml:space="preserve">G(s) = 218.2 / (272.7s + 1) × e^(-2s)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identified parameters confirm the system's large thermal inertia (time constant τ = 272.7 s) and the presence of heat transfer delay (L = 2 s) from heater to sensor.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PID Controller Design:</w:t>
      </w:r>
      <w:r>
        <w:rPr>
          <w:rFonts w:ascii="Times New Roman" w:hAnsi="Times New Roman" w:eastAsia="Times New Roman" w:cs="Times New Roman"/>
          <w:i w:val="0"/>
          <w:iCs w:val="0"/>
        </w:rPr>
      </w:r>
      <w:r>
        <w:rPr>
          <w:rFonts w:ascii="Times New Roman" w:hAnsi="Times New Roman" w:eastAsia="Times New Roman" w:cs="Times New Roman"/>
          <w:i w:val="0"/>
          <w:iCs w:val="0"/>
        </w:rPr>
      </w:r>
    </w:p>
    <w:tbl>
      <w:tblPr>
        <w:tblW w:w="5000" w:type="pct"/>
        <w:tblCellMar>
          <w:top w:w="60" w:type="dxa"/>
          <w:bottom w:w="60" w:type="dxa"/>
        </w:tblCellMar>
        <w:tblBorders>
          <w:top w:val="single" w:color="1e3a5f" w:sz="8" w:space="0"/>
          <w:bottom w:val="single" w:color="1e3a5f" w:sz="8" w:space="0"/>
          <w:insideH w:val="single" w:color="b8c4d4" w:sz="4" w:space="0"/>
        </w:tblBorders>
        <w:tblLook w:val="04A0" w:firstRow="1" w:lastRow="0" w:firstColumn="1" w:lastColumn="0" w:noHBand="0" w:noVBand="1"/>
      </w:tblPr>
      <w:tblGrid>
        <w:gridCol w:w="3000"/>
        <w:gridCol w:w="3000"/>
        <w:gridCol w:w="3000"/>
      </w:tblGrid>
      <w:tr>
        <w:trPr/>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Parameter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Value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Function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Proportional Gain (Kp)</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Moderate response without oscillation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Integral Gain (Ki)</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0.004</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Eliminate steady-state error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Derivative Gain (Kd)</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0.5</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Suppress overshoot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Filter Coefficient (N)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Ensure digital stability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Sample Time (Ts)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 second</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Compatible with SSR operation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Style w:val="822"/>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Table 5.8: PID Controller Parameters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discrete PID implementation on ESP32 achieves: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Stability: Temperature reaches 150°C with no overshoot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Precision: Steady-state error converges to zero</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Control Signal: Low-frequency PWM (1 Hz), suitable for Solid State Relay operation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5.5.2 System Timing Diagram and Cycle Rate Validation</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In industrial VFFS packaging systems, achieving high-throughput </w:t>
      </w:r>
      <w:r>
        <w:rPr>
          <w:rFonts w:ascii="Times New Roman" w:hAnsi="Times New Roman" w:eastAsia="Times New Roman" w:cs="Times New Roman"/>
          <w:i w:val="0"/>
          <w:iCs w:val="0"/>
          <w:sz w:val="24"/>
        </w:rPr>
        <w:t xml:space="preserve">production targets requires rigorous deterministic timing analysis. The primary objective is to reliably produce 20 Bags Per Minute (BPM) with a payload of 500 grams of salt. This dictates a strict maximum cycle time (T_cycle) of 3000 milliseconds per bag: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4"/>
        </w:rPr>
        <w:t xml:space="preserve">T_cycle = 60 seconds / 20 BPM = 3000 ms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Hardware Latency Analysis:</w:t>
      </w:r>
      <w:r>
        <w:rPr>
          <w:rFonts w:ascii="Times New Roman" w:hAnsi="Times New Roman" w:eastAsia="Times New Roman" w:cs="Times New Roman"/>
          <w:i w:val="0"/>
          <w:iCs w:val="0"/>
        </w:rPr>
      </w:r>
      <w:r>
        <w:rPr>
          <w:rFonts w:ascii="Times New Roman" w:hAnsi="Times New Roman" w:eastAsia="Times New Roman" w:cs="Times New Roman"/>
          <w:i w:val="0"/>
          <w:iCs w:val="0"/>
        </w:rPr>
      </w:r>
    </w:p>
    <w:tbl>
      <w:tblPr>
        <w:tblW w:w="5000" w:type="pct"/>
        <w:tblCellMar>
          <w:top w:w="60" w:type="dxa"/>
          <w:bottom w:w="60" w:type="dxa"/>
        </w:tblCellMar>
        <w:tblBorders>
          <w:top w:val="single" w:color="1e3a5f" w:sz="8" w:space="0"/>
          <w:bottom w:val="single" w:color="1e3a5f" w:sz="8" w:space="0"/>
          <w:insideH w:val="single" w:color="b8c4d4" w:sz="4" w:space="0"/>
        </w:tblBorders>
        <w:tblLook w:val="04A0" w:firstRow="1" w:lastRow="0" w:firstColumn="1" w:lastColumn="0" w:noHBand="0" w:noVBand="1"/>
      </w:tblPr>
      <w:tblGrid>
        <w:gridCol w:w="3000"/>
        <w:gridCol w:w="3000"/>
        <w:gridCol w:w="3000"/>
      </w:tblGrid>
      <w:tr>
        <w:trPr/>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Component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Specification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Latency/Duration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Solenoid Valve (SMC SY5000)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6 bar operating pressure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 31 ms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Cylinder Travel (50 mm stroke)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300 mm/s restricted speed</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150-166 ms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Film Pulling (Stepper)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300 RPM, 50 mm pulley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~318 ms active pull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Servo Dosing (Panasonic A6)</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400W, &lt;10 ms acceleration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600 ms for 500g</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Registration Sensor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Panasonic KS-C2</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50 μs (negligible)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Style w:val="822"/>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Table 5.9: Hardware Latency Specifications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Operational Sequence and Timing:</w:t>
      </w:r>
      <w:r>
        <w:rPr>
          <w:rFonts w:ascii="Times New Roman" w:hAnsi="Times New Roman" w:eastAsia="Times New Roman" w:cs="Times New Roman"/>
          <w:i w:val="0"/>
          <w:iCs w:val="0"/>
        </w:rPr>
      </w:r>
      <w:r>
        <w:rPr>
          <w:rFonts w:ascii="Times New Roman" w:hAnsi="Times New Roman" w:eastAsia="Times New Roman" w:cs="Times New Roman"/>
          <w:i w:val="0"/>
          <w:iCs w:val="0"/>
        </w:rPr>
      </w:r>
    </w:p>
    <w:tbl>
      <w:tblPr>
        <w:tblW w:w="5000" w:type="pct"/>
        <w:tblCellMar>
          <w:top w:w="60" w:type="dxa"/>
          <w:bottom w:w="60" w:type="dxa"/>
        </w:tblCellMar>
        <w:tblBorders>
          <w:top w:val="single" w:color="1e3a5f" w:sz="8" w:space="0"/>
          <w:bottom w:val="single" w:color="1e3a5f" w:sz="8" w:space="0"/>
          <w:insideH w:val="single" w:color="b8c4d4" w:sz="4" w:space="0"/>
        </w:tblBorders>
        <w:tblLook w:val="04A0" w:firstRow="1" w:lastRow="0" w:firstColumn="1" w:lastColumn="0" w:noHBand="0" w:noVBand="1"/>
      </w:tblPr>
      <w:tblGrid>
        <w:gridCol w:w="2250"/>
        <w:gridCol w:w="2250"/>
        <w:gridCol w:w="2250"/>
        <w:gridCol w:w="2250"/>
      </w:tblGrid>
      <w:tr>
        <w:trPr/>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Phase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Action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Duration (ms)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Cumulative (ms)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Film Pulling (Blind)</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600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600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Film Pulling (Search)</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400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1000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Signal Verification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1020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4</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Jaw Actuation (Valve)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31</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1051</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5</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Jaw Travel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150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1201</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6</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Dwell / Seal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800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2001</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7</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Dosing (Parallel)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600 (concurrent)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2001</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8</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Cutting</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100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2101</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9</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Jaw Release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181</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2282</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Style w:val="822"/>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Table 5.10: Operational Sequence Timing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empirical integration of hardware latencies yields a total active cycle time of 2282 ms per bag. Evaluating this against the maximum theoretical capacity: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before="20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4"/>
        </w:rPr>
        <w:t xml:space="preserve">Theoretical Max BPM = 60,000 ms / 2,282 ms ≈ 26.5 Bags/Minute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analysis definitively proves that the mechatronic architecture can comfortably exceed the operatio</w:t>
      </w:r>
      <w:r>
        <w:rPr>
          <w:rFonts w:ascii="Times New Roman" w:hAnsi="Times New Roman" w:eastAsia="Times New Roman" w:cs="Times New Roman"/>
          <w:i w:val="0"/>
          <w:iCs w:val="0"/>
          <w:sz w:val="24"/>
        </w:rPr>
        <w:t xml:space="preserve">nal target of 20 BPM. Running the machine at 20 BPM (requiring 3000 ms per cycle) leaves an idle buffer of 718 ms per cycle (24% safety margin), which reduces mechanical wear and provides stable thermal recovery time for the PID control loop between seals.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5.6 Safety Validation and Failure Mode Analysis</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robustness of a control system is not solely defined by its performance under ideal conditions, but by its predictable and safe behavior during anomalous e</w:t>
      </w:r>
      <w:r>
        <w:rPr>
          <w:rFonts w:ascii="Times New Roman" w:hAnsi="Times New Roman" w:eastAsia="Times New Roman" w:cs="Times New Roman"/>
          <w:i w:val="0"/>
          <w:iCs w:val="0"/>
          <w:sz w:val="24"/>
        </w:rPr>
        <w:t xml:space="preserve">vents or edge cases. The VFFS machine operates in a demanding environment involving high temperatures (150°C), high-torque motors, and pneumatic actuators. Consequently, the ESP32-based software architecture was engineered with strict validation protocols.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5.6.1 Software Interlocks and Edge Case Handling</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Master-Slave control architecture proactively mitigates specific edge cases through embedded software interlocks and real-time validation checks: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Thermal Runaway and Sensor Disconnection: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Edge Case: K-type thermocouple wire fractures due to vibration, or SSR fails in closed state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Validation: SPI communication with MAX6675 monitors the 0x04 bit flagging open-circuit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Response: Task_PID assigns safe fallback value; if T &gt; 250°C, Master forces SSR LOW and transmits E:T fault code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Material Depletion (Hopper Empty):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Edge Case: Auger continues dosing cycles while hopper is empty, producing empty bags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Validation: ESP32 ADC polls analog hopper level sensor against HOPPER_EMPTY_THRESH (10%)</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Response: FSM blocks next cycle, transitions to idle, sends E:H alert to HMI</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Missed Registration Mark (Mechanical Slip):</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Edge Case: Film slips on pulling belts or sensor obscured by dust, causing indefinite film pull</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Validation: Motion control incorporates MAX_SEARCH_STEPS limit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Response: Task_MotionController aborts pull, prevents jaw closure, broadcasts E:M error</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5.6.2 Failure Mode and Effects Analysis (FMEA)</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A Design F</w:t>
      </w:r>
      <w:r>
        <w:rPr>
          <w:rFonts w:ascii="Times New Roman" w:hAnsi="Times New Roman" w:eastAsia="Times New Roman" w:cs="Times New Roman"/>
          <w:i w:val="0"/>
          <w:iCs w:val="0"/>
          <w:sz w:val="24"/>
        </w:rPr>
        <w:t xml:space="preserve">ailure Mode and Effects Analysis (DFMEA) was conducted to formally document system reliability. Risk is quantified using the Risk Priority Number (RPN), calculated as the product of Severity (S), Occurrence (O), and Detection (D), each scaled from 1 to 10.</w:t>
      </w:r>
      <w:r>
        <w:rPr>
          <w:rFonts w:ascii="Times New Roman" w:hAnsi="Times New Roman" w:eastAsia="Times New Roman" w:cs="Times New Roman"/>
          <w:i w:val="0"/>
          <w:iCs w:val="0"/>
        </w:rPr>
      </w:r>
      <w:r>
        <w:rPr>
          <w:rFonts w:ascii="Times New Roman" w:hAnsi="Times New Roman" w:eastAsia="Times New Roman" w:cs="Times New Roman"/>
          <w:i w:val="0"/>
          <w:iCs w:val="0"/>
        </w:rPr>
      </w:r>
    </w:p>
    <w:tbl>
      <w:tblPr>
        <w:tblW w:w="5000" w:type="pct"/>
        <w:tblCellMar>
          <w:top w:w="60" w:type="dxa"/>
          <w:bottom w:w="60" w:type="dxa"/>
        </w:tblCellMar>
        <w:tblBorders>
          <w:top w:val="single" w:color="1e3a5f" w:sz="8" w:space="0"/>
          <w:bottom w:val="single" w:color="1e3a5f" w:sz="8" w:space="0"/>
          <w:insideH w:val="single" w:color="b8c4d4" w:sz="4" w:space="0"/>
        </w:tblBorders>
        <w:tblLook w:val="04A0" w:firstRow="1" w:lastRow="0" w:firstColumn="1" w:lastColumn="0" w:noHBand="0" w:noVBand="1"/>
      </w:tblPr>
      <w:tblGrid>
        <w:gridCol w:w="1285"/>
        <w:gridCol w:w="1285"/>
        <w:gridCol w:w="1285"/>
        <w:gridCol w:w="1285"/>
        <w:gridCol w:w="1285"/>
        <w:gridCol w:w="1285"/>
        <w:gridCol w:w="1285"/>
      </w:tblGrid>
      <w:tr>
        <w:trPr/>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Component / Function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Failure Mode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O</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D</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RPN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Controls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Emergency Stop Circuit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Software freezes, ignoring E-Stop</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40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Hardware ISR bypassing RTOS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MAX6675 Thermocouple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Sensor wire break / SPI noise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8</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48</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0x04 bit check, failsafe SSR=0%</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Solid State Relay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Relay shorts closed</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9</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54</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T&gt;250°C detection, cycle halt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Film Pulling Stepper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Motor stalls / skips steps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6</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4</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48</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MAX_SEARCH_STEPS limit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UART Communication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Data packet corruption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7</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63</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Strict prefixes, sscanf validation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PID Integral Term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Integral windup at cold boot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7</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14</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Anti-windup clamping</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Style w:val="822"/>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Table 5.11: Failure Mode and Effects Analysis (FMEA)</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1"/>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5.6.3 Alignment with International Industrial Standards</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VFFS control architecture was evaluated against recognized international machinery safety standards: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IEC 60204-1 (Safety of Machinery - Electrical Equipment):</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Requirement: Separation between power circuits (220V) and control circuits (3.3V/5V)</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Implementation: Zero-crossing SSRs and optocouplers (PC817) provide galvanic isolation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ISO 13850 (Emergency Stop Function):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Requirement: E-Stop as direct mechanical action overriding all functions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Implementation: NC E-Stop button wired to hardware ISR, forces Category 0 stop</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IEC 61508 (Functional Safety of E/E/PE Systems):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Requirement: Risk assessment and prevention of systematic software failures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Implementation: FMEA methodology, software interlocks blocking manual commands during auto mode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ISA-TR88.00.02 (PackML - Packaging Machine Language):</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Requirement: Standard state machine model for packaging machines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360" w:left="720"/>
        <w:rPr>
          <w:rFonts w:ascii="Times New Roman" w:hAnsi="Times New Roman" w:cs="Times New Roman"/>
          <w:bCs w:val="0"/>
          <w:i w:val="0"/>
        </w:rPr>
      </w:pPr>
      <w:r>
        <w:rPr>
          <w:rFonts w:ascii="Times New Roman" w:hAnsi="Times New Roman" w:eastAsia="Times New Roman" w:cs="Times New Roman"/>
          <w:i w:val="0"/>
          <w:iCs w:val="0"/>
          <w:sz w:val="24"/>
        </w:rPr>
        <w:t xml:space="preserve">• Implementation: FSM with mutually exclusive states (IDLE, RUNNING, FAULT/E-STOP)</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5.7 Validation Summary and Correlation Analysis</w:t>
      </w:r>
      <w: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correlation between analytical predictions and simulation results validates the design methodology and establishes confidence in the analytical models. Table 5.12 presents the quantitative comparison:</w:t>
      </w:r>
      <w:r>
        <w:rPr>
          <w:rFonts w:ascii="Times New Roman" w:hAnsi="Times New Roman" w:eastAsia="Times New Roman" w:cs="Times New Roman"/>
          <w:i w:val="0"/>
          <w:iCs w:val="0"/>
        </w:rPr>
      </w:r>
      <w:r>
        <w:rPr>
          <w:rFonts w:ascii="Times New Roman" w:hAnsi="Times New Roman" w:eastAsia="Times New Roman" w:cs="Times New Roman"/>
          <w:i w:val="0"/>
          <w:iCs w:val="0"/>
        </w:rPr>
      </w:r>
    </w:p>
    <w:tbl>
      <w:tblPr>
        <w:tblW w:w="5000" w:type="pct"/>
        <w:tblCellMar>
          <w:top w:w="60" w:type="dxa"/>
          <w:bottom w:w="60" w:type="dxa"/>
        </w:tblCellMar>
        <w:tblBorders>
          <w:top w:val="single" w:color="1e3a5f" w:sz="8" w:space="0"/>
          <w:bottom w:val="single" w:color="1e3a5f" w:sz="8" w:space="0"/>
          <w:insideH w:val="single" w:color="b8c4d4" w:sz="4" w:space="0"/>
        </w:tblBorders>
        <w:tblLook w:val="04A0" w:firstRow="1" w:lastRow="0" w:firstColumn="1" w:lastColumn="0" w:noHBand="0" w:noVBand="1"/>
      </w:tblPr>
      <w:tblGrid>
        <w:gridCol w:w="1800"/>
        <w:gridCol w:w="1800"/>
        <w:gridCol w:w="1800"/>
        <w:gridCol w:w="1800"/>
        <w:gridCol w:w="1800"/>
      </w:tblGrid>
      <w:tr>
        <w:trPr/>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Parameter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Analytical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FEA/Simulation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 Error</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shd w:val="clear" w:color="ffffff" w:fill="e8edf3"/>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b/>
                <w:i w:val="0"/>
                <w:iCs w:val="0"/>
                <w:sz w:val="20"/>
              </w:rPr>
              <w:t xml:space="preserve">Assessment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Max von Mises Stress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24.8 MPa</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32.8 MPa</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24.5%</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Conservative analytical</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Max Deflection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0.59 mm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0.0021 mm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96.4%</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Analytical overestimated</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Critical Speed</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3,935 RPM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3,948 RPM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0.8%</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Excellent agreement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First Natural Frequency</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65.8 Hz</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FEA validated</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Max Temperature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42°C</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Within safe limits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Thermal Expansion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0.076 mm</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Negligible effect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r>
        <w:trPr/>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Cycle Time</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3,000 ms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2,282 ms</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24% margin</w:t>
            </w:r>
            <w:r>
              <w:rPr>
                <w:rFonts w:ascii="Times New Roman" w:hAnsi="Times New Roman" w:eastAsia="Times New Roman" w:cs="Times New Roman"/>
                <w:i w:val="0"/>
                <w:iCs w:val="0"/>
              </w:rPr>
            </w:r>
            <w:r>
              <w:rPr>
                <w:rFonts w:ascii="Times New Roman" w:hAnsi="Times New Roman" w:eastAsia="Times New Roman" w:cs="Times New Roman"/>
                <w:i w:val="0"/>
                <w:iCs w:val="0"/>
              </w:rPr>
            </w:r>
          </w:p>
        </w:tc>
        <w:tc>
          <w:tcPr>
            <w:tcBorders/>
            <w:vAlign w:val="center"/>
            <w:textDirection w:val="lrTb"/>
            <w:noWrap w:val="false"/>
          </w:tcPr>
          <w:p>
            <w:pPr>
              <w:pBdr/>
              <w:spacing w:after="60" w:before="60" w:line="360" w:lineRule="auto"/>
              <w:ind/>
              <w:jc w:val="center"/>
              <w:rPr>
                <w:rFonts w:ascii="Times New Roman" w:hAnsi="Times New Roman" w:cs="Times New Roman"/>
                <w:bCs w:val="0"/>
                <w:i w:val="0"/>
              </w:rPr>
            </w:pPr>
            <w:r>
              <w:rPr>
                <w:rFonts w:ascii="Times New Roman" w:hAnsi="Times New Roman" w:eastAsia="Times New Roman" w:cs="Times New Roman"/>
                <w:i w:val="0"/>
                <w:iCs w:val="0"/>
                <w:sz w:val="20"/>
              </w:rPr>
              <w:t xml:space="preserve">Exceeds target</w:t>
            </w:r>
            <w:r>
              <w:rPr>
                <w:rFonts w:ascii="Times New Roman" w:hAnsi="Times New Roman" w:eastAsia="Times New Roman" w:cs="Times New Roman"/>
                <w:i w:val="0"/>
                <w:iCs w:val="0"/>
              </w:rPr>
            </w:r>
            <w:r>
              <w:rPr>
                <w:rFonts w:ascii="Times New Roman" w:hAnsi="Times New Roman" w:eastAsia="Times New Roman" w:cs="Times New Roman"/>
                <w:i w:val="0"/>
                <w:iCs w:val="0"/>
              </w:rPr>
            </w:r>
          </w:p>
        </w:tc>
      </w:tr>
    </w:tbl>
    <w:p>
      <w:pPr>
        <w:pStyle w:val="822"/>
        <w:pBdr/>
        <w:spacing w:line="360" w:lineRule="auto"/>
        <w:ind/>
        <w:rPr>
          <w:rFonts w:ascii="Times New Roman" w:hAnsi="Times New Roman" w:cs="Times New Roman"/>
          <w:bCs w:val="0"/>
          <w:i w:val="0"/>
        </w:rPr>
      </w:pPr>
      <w:r>
        <w:rPr>
          <w:rFonts w:ascii="Times New Roman" w:hAnsi="Times New Roman" w:eastAsia="Times New Roman" w:cs="Times New Roman"/>
          <w:i w:val="0"/>
          <w:iCs w:val="0"/>
        </w:rPr>
        <w:t xml:space="preserve">Table 5.12: Comprehensive Validation Summary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The observed deviations between ana</w:t>
      </w:r>
      <w:r>
        <w:rPr>
          <w:rFonts w:ascii="Times New Roman" w:hAnsi="Times New Roman" w:eastAsia="Times New Roman" w:cs="Times New Roman"/>
          <w:i w:val="0"/>
          <w:iCs w:val="0"/>
          <w:sz w:val="24"/>
        </w:rPr>
        <w:t xml:space="preserve">lytical and FEA results are explained by differences in modeling assumptions. The stress prediction (24.5% error) reflects the analytical model's assumption of a uniform circular shaft, while FEA captures stress concentrations at geometric transitions. The</w:t>
      </w:r>
      <w:r>
        <w:rPr>
          <w:rFonts w:ascii="Times New Roman" w:hAnsi="Times New Roman" w:eastAsia="Times New Roman" w:cs="Times New Roman"/>
          <w:i w:val="0"/>
          <w:iCs w:val="0"/>
          <w:sz w:val="24"/>
        </w:rPr>
        <w:t xml:space="preserve"> deflection prediction discrepancy (96.4%) arises from the analytical beam model not capturing the stiffening contribution of helical flights. The excellent agreement for critical speed (0.8% error) validates the analytical beam model for dynamic analysis.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200" w:line="360" w:lineRule="auto"/>
        <w:ind/>
        <w:jc w:val="both"/>
        <w:rPr>
          <w:rFonts w:ascii="Times New Roman" w:hAnsi="Times New Roman" w:cs="Times New Roman"/>
          <w:bCs w:val="0"/>
          <w:i w:val="0"/>
        </w:rPr>
      </w:pPr>
      <w:r>
        <w:rPr>
          <w:rFonts w:ascii="Times New Roman" w:hAnsi="Times New Roman" w:eastAsia="Times New Roman" w:cs="Times New Roman"/>
          <w:i w:val="0"/>
          <w:iCs w:val="0"/>
          <w:sz w:val="24"/>
        </w:rPr>
        <w:t xml:space="preserve">Overall, the validation demonstrates that the analytical models provide accepta</w:t>
      </w:r>
      <w:r>
        <w:rPr>
          <w:rFonts w:ascii="Times New Roman" w:hAnsi="Times New Roman" w:eastAsia="Times New Roman" w:cs="Times New Roman"/>
          <w:i w:val="0"/>
          <w:iCs w:val="0"/>
          <w:sz w:val="24"/>
        </w:rPr>
        <w:t xml:space="preserve">ble accuracy for design decisions, with FEA providing refined predictions for critical parameters. The combination of analytical and numerical methods ensures comprehensive design validation with substantial safety margins across all operational scenarios.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Style w:val="770"/>
        <w:pBdr/>
        <w:spacing w:line="360" w:lineRule="auto"/>
        <w:ind/>
        <w:rPr>
          <w:rFonts w:ascii="Times New Roman" w:hAnsi="Times New Roman" w:cs="Times New Roman"/>
          <w:bCs w:val="0"/>
          <w:i w:val="0"/>
        </w:rPr>
      </w:pPr>
      <w:r/>
      <w:r>
        <w:rPr>
          <w:rFonts w:ascii="Times New Roman" w:hAnsi="Times New Roman" w:eastAsia="Times New Roman" w:cs="Times New Roman"/>
          <w:i w:val="0"/>
          <w:iCs w:val="0"/>
        </w:rPr>
        <w:t xml:space="preserve">References</w:t>
      </w:r>
      <w:r/>
      <w:r/>
      <w:r>
        <w:rPr>
          <w:rFonts w:ascii="Times New Roman" w:hAnsi="Times New Roman" w:eastAsia="Times New Roman" w:cs="Times New Roman"/>
          <w:i w:val="0"/>
          <w:iCs w:val="0"/>
        </w:rPr>
      </w:r>
    </w:p>
    <w:p>
      <w:pPr>
        <w:pBdr/>
        <w:spacing w:after="120" w:line="360" w:lineRule="auto"/>
        <w:ind w:hanging="480" w:left="480"/>
        <w:rPr>
          <w:rFonts w:ascii="Times New Roman" w:hAnsi="Times New Roman" w:cs="Times New Roman"/>
          <w:bCs w:val="0"/>
          <w:i w:val="0"/>
        </w:rPr>
      </w:pPr>
      <w:r>
        <w:rPr>
          <w:rFonts w:ascii="Times New Roman" w:hAnsi="Times New Roman" w:eastAsia="Times New Roman" w:cs="Times New Roman"/>
          <w:i w:val="0"/>
          <w:iCs w:val="0"/>
          <w:sz w:val="22"/>
        </w:rPr>
        <w:t xml:space="preserve">[1] Zienkiewicz, O. C., &amp; Taylor, R. L. (2000). The Finite Element Method (5th ed.). Butterworth-Heinemann.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480" w:left="480"/>
        <w:rPr>
          <w:rFonts w:ascii="Times New Roman" w:hAnsi="Times New Roman" w:cs="Times New Roman"/>
          <w:bCs w:val="0"/>
          <w:i w:val="0"/>
        </w:rPr>
      </w:pPr>
      <w:r>
        <w:rPr>
          <w:rFonts w:ascii="Times New Roman" w:hAnsi="Times New Roman" w:eastAsia="Times New Roman" w:cs="Times New Roman"/>
          <w:i w:val="0"/>
          <w:iCs w:val="0"/>
          <w:sz w:val="22"/>
        </w:rPr>
        <w:t xml:space="preserve">[2] Cook, R. D., et al. (2002). Concepts and Applications of Finite Element Analysis (4th ed.). John Wiley &amp; Sons.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480" w:left="480"/>
        <w:rPr>
          <w:rFonts w:ascii="Times New Roman" w:hAnsi="Times New Roman" w:cs="Times New Roman"/>
          <w:bCs w:val="0"/>
          <w:i w:val="0"/>
        </w:rPr>
      </w:pPr>
      <w:r>
        <w:rPr>
          <w:rFonts w:ascii="Times New Roman" w:hAnsi="Times New Roman" w:eastAsia="Times New Roman" w:cs="Times New Roman"/>
          <w:i w:val="0"/>
          <w:iCs w:val="0"/>
          <w:sz w:val="22"/>
        </w:rPr>
        <w:t xml:space="preserve">[3] ANSYS Inc. (2023). ANSYS Mechanical User's Guide. ANSYS Inc.</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480" w:left="480"/>
        <w:rPr>
          <w:rFonts w:ascii="Times New Roman" w:hAnsi="Times New Roman" w:cs="Times New Roman"/>
          <w:bCs w:val="0"/>
          <w:i w:val="0"/>
        </w:rPr>
      </w:pPr>
      <w:r>
        <w:rPr>
          <w:rFonts w:ascii="Times New Roman" w:hAnsi="Times New Roman" w:eastAsia="Times New Roman" w:cs="Times New Roman"/>
          <w:i w:val="0"/>
          <w:iCs w:val="0"/>
          <w:sz w:val="22"/>
        </w:rPr>
        <w:t xml:space="preserve">[4] SOLIDWORKS. (2023). SOLIDWORKS Simulation Help. Dassault Systemes.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480" w:left="480"/>
        <w:rPr>
          <w:rFonts w:ascii="Times New Roman" w:hAnsi="Times New Roman" w:cs="Times New Roman"/>
          <w:bCs w:val="0"/>
          <w:i w:val="0"/>
        </w:rPr>
      </w:pPr>
      <w:r>
        <w:rPr>
          <w:rFonts w:ascii="Times New Roman" w:hAnsi="Times New Roman" w:eastAsia="Times New Roman" w:cs="Times New Roman"/>
          <w:i w:val="0"/>
          <w:iCs w:val="0"/>
          <w:sz w:val="22"/>
        </w:rPr>
        <w:t xml:space="preserve">[5] Oberkampf, W. L., &amp; Roy, C. J. (2010). Verification and Validation in Scientific Computing. Cambridge University Press.</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480" w:left="480"/>
        <w:rPr>
          <w:rFonts w:ascii="Times New Roman" w:hAnsi="Times New Roman" w:cs="Times New Roman"/>
          <w:bCs w:val="0"/>
          <w:i w:val="0"/>
        </w:rPr>
      </w:pPr>
      <w:r>
        <w:rPr>
          <w:rFonts w:ascii="Times New Roman" w:hAnsi="Times New Roman" w:eastAsia="Times New Roman" w:cs="Times New Roman"/>
          <w:i w:val="0"/>
          <w:iCs w:val="0"/>
          <w:sz w:val="22"/>
        </w:rPr>
        <w:t xml:space="preserve">[6] IEC 60204-1:2016. Safety of machinery - Electrical equipment of machines - Part 1: General requirements. International Electrotechnical Commission.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480" w:left="480"/>
        <w:rPr>
          <w:rFonts w:ascii="Times New Roman" w:hAnsi="Times New Roman" w:cs="Times New Roman"/>
          <w:bCs w:val="0"/>
          <w:i w:val="0"/>
        </w:rPr>
      </w:pPr>
      <w:r>
        <w:rPr>
          <w:rFonts w:ascii="Times New Roman" w:hAnsi="Times New Roman" w:eastAsia="Times New Roman" w:cs="Times New Roman"/>
          <w:i w:val="0"/>
          <w:iCs w:val="0"/>
          <w:sz w:val="22"/>
        </w:rPr>
        <w:t xml:space="preserve">[7] ISO 13850:2015. Safety of machinery - Emergency stop function - Principles for design. International Organization for Standardization.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480" w:left="480"/>
        <w:rPr>
          <w:rFonts w:ascii="Times New Roman" w:hAnsi="Times New Roman" w:cs="Times New Roman"/>
          <w:bCs w:val="0"/>
          <w:i w:val="0"/>
        </w:rPr>
      </w:pPr>
      <w:r>
        <w:rPr>
          <w:rFonts w:ascii="Times New Roman" w:hAnsi="Times New Roman" w:eastAsia="Times New Roman" w:cs="Times New Roman"/>
          <w:i w:val="0"/>
          <w:iCs w:val="0"/>
          <w:sz w:val="22"/>
        </w:rPr>
        <w:t xml:space="preserve">[8] IEC 61508:2010. Functional safety of electrical/electronic/programmable electronic safety-related systems. International Electrotechnical Commission.</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480" w:left="480"/>
        <w:rPr>
          <w:rFonts w:ascii="Times New Roman" w:hAnsi="Times New Roman" w:cs="Times New Roman"/>
          <w:bCs w:val="0"/>
          <w:i w:val="0"/>
        </w:rPr>
      </w:pPr>
      <w:r>
        <w:rPr>
          <w:rFonts w:ascii="Times New Roman" w:hAnsi="Times New Roman" w:eastAsia="Times New Roman" w:cs="Times New Roman"/>
          <w:i w:val="0"/>
          <w:iCs w:val="0"/>
          <w:sz w:val="22"/>
        </w:rPr>
        <w:t xml:space="preserve">[9] ISA-TR88.00.02-2015. Machine and Unit States: An implementation example of ANSI/ISA-88.00.01. ISA/OMAC.</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480" w:left="480"/>
        <w:rPr>
          <w:rFonts w:ascii="Times New Roman" w:hAnsi="Times New Roman" w:cs="Times New Roman"/>
          <w:bCs w:val="0"/>
          <w:i w:val="0"/>
        </w:rPr>
      </w:pPr>
      <w:r>
        <w:rPr>
          <w:rFonts w:ascii="Times New Roman" w:hAnsi="Times New Roman" w:eastAsia="Times New Roman" w:cs="Times New Roman"/>
          <w:i w:val="0"/>
          <w:iCs w:val="0"/>
          <w:sz w:val="22"/>
        </w:rPr>
        <w:t xml:space="preserve">[10] SMC Corporation. (2021). SY3000/5000/7000 Series: 5 Port Solenoid Valves Technical Catalog.</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480" w:left="480"/>
        <w:rPr>
          <w:rFonts w:ascii="Times New Roman" w:hAnsi="Times New Roman" w:cs="Times New Roman"/>
          <w:bCs w:val="0"/>
          <w:i w:val="0"/>
        </w:rPr>
      </w:pPr>
      <w:r>
        <w:rPr>
          <w:rFonts w:ascii="Times New Roman" w:hAnsi="Times New Roman" w:eastAsia="Times New Roman" w:cs="Times New Roman"/>
          <w:i w:val="0"/>
          <w:iCs w:val="0"/>
          <w:sz w:val="22"/>
        </w:rPr>
        <w:t xml:space="preserve">[11] Panasonic Industry. (2022). MINAS A6 Series AC Servo Motor Technical Reference. Panasonic Industry Europe GmbH.</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pacing w:after="120" w:line="360" w:lineRule="auto"/>
        <w:ind w:hanging="480" w:left="480"/>
        <w:rPr>
          <w:rFonts w:ascii="Times New Roman" w:hAnsi="Times New Roman" w:cs="Times New Roman"/>
          <w:bCs w:val="0"/>
          <w:i w:val="0"/>
        </w:rPr>
      </w:pPr>
      <w:r>
        <w:rPr>
          <w:rFonts w:ascii="Times New Roman" w:hAnsi="Times New Roman" w:eastAsia="Times New Roman" w:cs="Times New Roman"/>
          <w:i w:val="0"/>
          <w:iCs w:val="0"/>
          <w:sz w:val="22"/>
        </w:rPr>
        <w:t xml:space="preserve">[12] El Kassem, B. (2021). Machine Design for Auger Dosing of Powders by utilizing DEM Simulations. Ph.D. dissertation, RWTH Aachen University.</w:t>
      </w:r>
      <w:r>
        <w:rPr>
          <w:rFonts w:ascii="Times New Roman" w:hAnsi="Times New Roman" w:eastAsia="Times New Roman" w:cs="Times New Roman"/>
          <w:i w:val="0"/>
          <w:iCs w:val="0"/>
        </w:rPr>
      </w:r>
      <w:r>
        <w:rPr>
          <w:rFonts w:ascii="Times New Roman" w:hAnsi="Times New Roman" w:eastAsia="Times New Roman" w:cs="Times New Roman"/>
          <w:i w:val="0"/>
          <w:iCs w:val="0"/>
        </w:rPr>
      </w:r>
    </w:p>
    <w:p>
      <w:pPr>
        <w:pBdr/>
        <w:shd w:val="nil"/>
        <w:spacing w:line="360" w:lineRule="auto"/>
        <w:ind/>
        <w:rPr>
          <w:rFonts w:ascii="Times New Roman" w:hAnsi="Times New Roman" w:cs="Times New Roman"/>
          <w:bCs w:val="0"/>
          <w:i w:val="0"/>
        </w:rPr>
      </w:pPr>
      <w:r>
        <w:rPr>
          <w:rFonts w:ascii="Times New Roman" w:hAnsi="Times New Roman" w:cs="Times New Roman"/>
          <w:bCs w:val="0"/>
          <w:i w:val="0"/>
        </w:rPr>
        <w:br w:type="page" w:clear="all"/>
      </w:r>
      <w:r>
        <w:rPr>
          <w:rFonts w:ascii="Times New Roman" w:hAnsi="Times New Roman" w:cs="Times New Roman"/>
          <w:bCs w:val="0"/>
          <w:i w:val="0"/>
        </w:rPr>
      </w:r>
      <w:r>
        <w:rPr>
          <w:rFonts w:ascii="Times New Roman" w:hAnsi="Times New Roman" w:cs="Times New Roman"/>
          <w:bCs w:val="0"/>
          <w:i w:val="0"/>
        </w:rPr>
      </w:r>
    </w:p>
    <w:p>
      <w:pPr>
        <w:pBdr/>
        <w:spacing w:line="360" w:lineRule="auto"/>
        <w:ind w:hanging="720" w:left="720"/>
        <w:rPr>
          <w:rFonts w:ascii="Times New Roman" w:hAnsi="Times New Roman" w:cs="Times New Roman"/>
          <w:bCs w:val="0"/>
          <w:i w:val="0"/>
        </w:rPr>
      </w:pPr>
      <w:r>
        <w:rPr>
          <w:rFonts w:ascii="Times New Roman" w:hAnsi="Times New Roman" w:eastAsia="Times New Roman" w:cs="Times New Roman"/>
          <w:i w:val="0"/>
          <w:iCs w:val="0"/>
          <w:sz w:val="22"/>
          <w:highlight w:val="none"/>
        </w:rPr>
      </w:r>
      <w:r>
        <w:rPr>
          <w:rFonts w:ascii="Times New Roman" w:hAnsi="Times New Roman" w:eastAsia="Times New Roman" w:cs="Times New Roman"/>
          <w:i w:val="0"/>
          <w:iCs w:val="0"/>
          <w:sz w:val="22"/>
          <w:highlight w:val="none"/>
        </w:rPr>
      </w:r>
    </w:p>
    <w:sectPr>
      <w:headerReference w:type="default" r:id="rId10"/>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Wingdings">
    <w:panose1 w:val="05000000000000000000"/>
  </w:font>
  <w:font w:name="Courier New">
    <w:panose1 w:val="02070309020205020404"/>
  </w:font>
  <w:font w:name="Symbol">
    <w:panose1 w:val="05050102010706020507"/>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1"/>
      <w:pBdr/>
      <w:spacing/>
      <w:ind/>
      <w:rPr/>
    </w:pPr>
    <w:r/>
    <w:r/>
  </w:p>
  <w:p>
    <w:pPr>
      <w:pStyle w:val="78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8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8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8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8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80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80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1705449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0">
    <w:nsid w:val="17B0778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1">
    <w:nsid w:val="1ABC590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2">
    <w:nsid w:val="1C7B5BE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3">
    <w:nsid w:val="39CC7C2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4">
    <w:nsid w:val="44FA79F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5">
    <w:nsid w:val="54BC69B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6">
    <w:nsid w:val="54EF2A9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7">
    <w:nsid w:val="58E33AE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8">
    <w:nsid w:val="67450CE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9">
    <w:nsid w:val="682E714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0">
    <w:nsid w:val="68472BB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1">
    <w:nsid w:val="6DF93D3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2">
    <w:nsid w:val="7D59095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3">
    <w:nsid w:val="7FFB17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4">
    <w:nsid w:val="73F6762A"/>
    <w:lvl w:ilvl="0">
      <w:isLgl w:val="false"/>
      <w:lvlJc w:val="left"/>
      <w:lvlText w:val="•"/>
      <w:numFmt w:val="bullet"/>
      <w:pPr>
        <w:pBdr/>
        <w:spacing/>
        <w:ind w:hanging="360" w:left="720"/>
      </w:pPr>
      <w:rPr/>
      <w:start w:val="0"/>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25">
    <w:nsid w:val="018C090B"/>
    <w:lvl w:ilvl="0">
      <w:isLgl w:val="false"/>
      <w:lvlJc w:val="right"/>
      <w:lvlText w:val="%1."/>
      <w:numFmt w:val="lowerRoman"/>
      <w:pPr>
        <w:pBdr/>
        <w:spacing/>
        <w:ind w:hanging="360" w:left="1200"/>
      </w:pPr>
      <w:rPr/>
      <w:start w:val="1"/>
      <w:suff w:val="tab"/>
    </w:lvl>
    <w:lvl w:ilvl="1">
      <w:isLgl w:val="false"/>
      <w:lvlJc w:val="left"/>
      <w:lvlText w:val="-"/>
      <w:numFmt w:val="bullet"/>
      <w:pPr>
        <w:pBdr/>
        <w:spacing/>
        <w:ind w:hanging="360" w:left="1920"/>
      </w:pPr>
      <w:rPr>
        <w:rFonts w:hint="default" w:ascii="Times New Roman" w:hAnsi="Times New Roman" w:cs="Times New Roman" w:eastAsiaTheme="minorEastAsia"/>
      </w:rPr>
      <w:start w:val="0"/>
      <w:suff w:val="tab"/>
    </w:lvl>
    <w:lvl w:ilvl="2">
      <w:isLgl w:val="false"/>
      <w:lvlJc w:val="right"/>
      <w:lvlText w:val="%3."/>
      <w:numFmt w:val="lowerRoman"/>
      <w:pPr>
        <w:pBdr/>
        <w:spacing/>
        <w:ind w:hanging="180" w:left="2640"/>
      </w:pPr>
      <w:rPr/>
      <w:start w:val="1"/>
      <w:suff w:val="tab"/>
    </w:lvl>
    <w:lvl w:ilvl="3">
      <w:isLgl w:val="false"/>
      <w:lvlJc w:val="left"/>
      <w:lvlText w:val="%4."/>
      <w:numFmt w:val="decimal"/>
      <w:pPr>
        <w:pBdr/>
        <w:spacing/>
        <w:ind w:hanging="360" w:left="3360"/>
      </w:pPr>
      <w:rPr/>
      <w:start w:val="1"/>
      <w:suff w:val="tab"/>
    </w:lvl>
    <w:lvl w:ilvl="4">
      <w:isLgl w:val="false"/>
      <w:lvlJc w:val="left"/>
      <w:lvlText w:val="%5."/>
      <w:numFmt w:val="lowerLetter"/>
      <w:pPr>
        <w:pBdr/>
        <w:spacing/>
        <w:ind w:hanging="360" w:left="4080"/>
      </w:pPr>
      <w:rPr/>
      <w:start w:val="1"/>
      <w:suff w:val="tab"/>
    </w:lvl>
    <w:lvl w:ilvl="5">
      <w:isLgl w:val="false"/>
      <w:lvlJc w:val="right"/>
      <w:lvlText w:val="%6."/>
      <w:numFmt w:val="lowerRoman"/>
      <w:pPr>
        <w:pBdr/>
        <w:spacing/>
        <w:ind w:hanging="180" w:left="4800"/>
      </w:pPr>
      <w:rPr/>
      <w:start w:val="1"/>
      <w:suff w:val="tab"/>
    </w:lvl>
    <w:lvl w:ilvl="6">
      <w:isLgl w:val="false"/>
      <w:lvlJc w:val="left"/>
      <w:lvlText w:val="%7."/>
      <w:numFmt w:val="decimal"/>
      <w:pPr>
        <w:pBdr/>
        <w:spacing/>
        <w:ind w:hanging="360" w:left="5520"/>
      </w:pPr>
      <w:rPr/>
      <w:start w:val="1"/>
      <w:suff w:val="tab"/>
    </w:lvl>
    <w:lvl w:ilvl="7">
      <w:isLgl w:val="false"/>
      <w:lvlJc w:val="left"/>
      <w:lvlText w:val="%8."/>
      <w:numFmt w:val="lowerLetter"/>
      <w:pPr>
        <w:pBdr/>
        <w:spacing/>
        <w:ind w:hanging="360" w:left="6240"/>
      </w:pPr>
      <w:rPr/>
      <w:start w:val="1"/>
      <w:suff w:val="tab"/>
    </w:lvl>
    <w:lvl w:ilvl="8">
      <w:isLgl w:val="false"/>
      <w:lvlJc w:val="right"/>
      <w:lvlText w:val="%9."/>
      <w:numFmt w:val="lowerRoman"/>
      <w:pPr>
        <w:pBdr/>
        <w:spacing/>
        <w:ind w:hanging="180" w:left="6960"/>
      </w:pPr>
      <w:rPr/>
      <w:start w:val="1"/>
      <w:suff w:val="tab"/>
    </w:lvl>
  </w:abstractNum>
  <w:abstractNum w:abstractNumId="26">
    <w:nsid w:val="048C13E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434155D7"/>
    <w:lvl w:ilvl="0">
      <w:isLgl w:val="false"/>
      <w:lvlJc w:val="left"/>
      <w:lvlText w:val="%1."/>
      <w:numFmt w:val="decimal"/>
      <w:pPr>
        <w:pBdr/>
        <w:spacing/>
        <w:ind w:hanging="360" w:left="1200"/>
      </w:pPr>
      <w:rPr/>
      <w:start w:val="1"/>
      <w:suff w:val="tab"/>
    </w:lvl>
    <w:lvl w:ilvl="1">
      <w:isLgl w:val="false"/>
      <w:lvlJc w:val="left"/>
      <w:lvlText w:val="%2."/>
      <w:numFmt w:val="lowerLetter"/>
      <w:pPr>
        <w:pBdr/>
        <w:spacing/>
        <w:ind w:hanging="360" w:left="1920"/>
      </w:pPr>
      <w:rPr/>
      <w:start w:val="1"/>
      <w:suff w:val="tab"/>
    </w:lvl>
    <w:lvl w:ilvl="2">
      <w:isLgl w:val="false"/>
      <w:lvlJc w:val="right"/>
      <w:lvlText w:val="%3."/>
      <w:numFmt w:val="lowerRoman"/>
      <w:pPr>
        <w:pBdr/>
        <w:spacing/>
        <w:ind w:hanging="180" w:left="2640"/>
      </w:pPr>
      <w:rPr/>
      <w:start w:val="1"/>
      <w:suff w:val="tab"/>
    </w:lvl>
    <w:lvl w:ilvl="3">
      <w:isLgl w:val="false"/>
      <w:lvlJc w:val="left"/>
      <w:lvlText w:val="%4."/>
      <w:numFmt w:val="decimal"/>
      <w:pPr>
        <w:pBdr/>
        <w:spacing/>
        <w:ind w:hanging="360" w:left="3360"/>
      </w:pPr>
      <w:rPr/>
      <w:start w:val="1"/>
      <w:suff w:val="tab"/>
    </w:lvl>
    <w:lvl w:ilvl="4">
      <w:isLgl w:val="false"/>
      <w:lvlJc w:val="left"/>
      <w:lvlText w:val="%5."/>
      <w:numFmt w:val="lowerLetter"/>
      <w:pPr>
        <w:pBdr/>
        <w:spacing/>
        <w:ind w:hanging="360" w:left="4080"/>
      </w:pPr>
      <w:rPr/>
      <w:start w:val="1"/>
      <w:suff w:val="tab"/>
    </w:lvl>
    <w:lvl w:ilvl="5">
      <w:isLgl w:val="false"/>
      <w:lvlJc w:val="right"/>
      <w:lvlText w:val="%6."/>
      <w:numFmt w:val="lowerRoman"/>
      <w:pPr>
        <w:pBdr/>
        <w:spacing/>
        <w:ind w:hanging="180" w:left="4800"/>
      </w:pPr>
      <w:rPr/>
      <w:start w:val="1"/>
      <w:suff w:val="tab"/>
    </w:lvl>
    <w:lvl w:ilvl="6">
      <w:isLgl w:val="false"/>
      <w:lvlJc w:val="left"/>
      <w:lvlText w:val="%7."/>
      <w:numFmt w:val="decimal"/>
      <w:pPr>
        <w:pBdr/>
        <w:spacing/>
        <w:ind w:hanging="360" w:left="5520"/>
      </w:pPr>
      <w:rPr/>
      <w:start w:val="1"/>
      <w:suff w:val="tab"/>
    </w:lvl>
    <w:lvl w:ilvl="7">
      <w:isLgl w:val="false"/>
      <w:lvlJc w:val="left"/>
      <w:lvlText w:val="%8."/>
      <w:numFmt w:val="lowerLetter"/>
      <w:pPr>
        <w:pBdr/>
        <w:spacing/>
        <w:ind w:hanging="360" w:left="6240"/>
      </w:pPr>
      <w:rPr/>
      <w:start w:val="1"/>
      <w:suff w:val="tab"/>
    </w:lvl>
    <w:lvl w:ilvl="8">
      <w:isLgl w:val="false"/>
      <w:lvlJc w:val="right"/>
      <w:lvlText w:val="%9."/>
      <w:numFmt w:val="lowerRoman"/>
      <w:pPr>
        <w:pBdr/>
        <w:spacing/>
        <w:ind w:hanging="180" w:left="6960"/>
      </w:pPr>
      <w:rPr/>
      <w:start w:val="1"/>
      <w:suff w:val="tab"/>
    </w:lvl>
  </w:abstractNum>
  <w:abstractNum w:abstractNumId="28">
    <w:nsid w:val="7CBC1D72"/>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28F5051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60FE3AB0"/>
    <w:lvl w:ilvl="0">
      <w:isLgl w:val="false"/>
      <w:lvlJc w:val="left"/>
      <w:lvlText w:val="%1."/>
      <w:numFmt w:val="decimal"/>
      <w:pPr>
        <w:pBdr/>
        <w:spacing/>
        <w:ind w:hanging="360" w:left="720"/>
      </w:pPr>
      <w:rPr/>
      <w:start w:val="1"/>
      <w:suff w:val="tab"/>
    </w:lvl>
    <w:lvl w:ilvl="1">
      <w:isLgl w:val="false"/>
      <w:lvlJc w:val="left"/>
      <w:lvlText w:val="-"/>
      <w:numFmt w:val="bullet"/>
      <w:pPr>
        <w:pBdr/>
        <w:spacing/>
        <w:ind w:hanging="360" w:left="1440"/>
      </w:pPr>
      <w:rPr>
        <w:rFonts w:hint="default" w:ascii="Times New Roman" w:hAnsi="Times New Roman" w:cs="Times New Roman" w:eastAsiaTheme="minorEastAsia"/>
      </w:rPr>
      <w:start w:val="0"/>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6C500B11"/>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2">
    <w:nsid w:val="60031BA5"/>
    <w:lvl w:ilvl="0">
      <w:isLgl w:val="false"/>
      <w:lvlJc w:val="left"/>
      <w:lvlText w:val="%1."/>
      <w:numFmt w:val="decimal"/>
      <w:pPr>
        <w:pBdr/>
        <w:spacing/>
        <w:ind w:hanging="360" w:left="720"/>
      </w:pPr>
      <w:rPr/>
      <w:start w:val="1"/>
      <w:suff w:val="tab"/>
    </w:lvl>
    <w:lvl w:ilvl="1">
      <w:isLgl w:val="false"/>
      <w:lvlJc w:val="left"/>
      <w:lvlText w:val=""/>
      <w:numFmt w:val="bullet"/>
      <w:pPr>
        <w:pBdr/>
        <w:spacing/>
        <w:ind w:hanging="360" w:left="108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7B2B71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26070822"/>
    <w:lvl w:ilvl="0">
      <w:isLgl w:val="false"/>
      <w:lvlJc w:val="left"/>
      <w:lvlText w:val="%1."/>
      <w:numFmt w:val="decimal"/>
      <w:pPr>
        <w:pBdr/>
        <w:spacing/>
        <w:ind w:hanging="360" w:left="720"/>
      </w:pPr>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049A499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6">
    <w:nsid w:val="68FA1CB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nsid w:val="235B138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75F4544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20DC4DC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0">
    <w:nsid w:val="14BA4E0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1">
    <w:nsid w:val="588E18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2">
    <w:nsid w:val="26D2086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3">
    <w:nsid w:val="762A0D2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4">
    <w:nsid w:val="0E26771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5">
    <w:nsid w:val="2D9857C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6">
    <w:nsid w:val="29F437F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7">
    <w:nsid w:val="682F25E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8">
    <w:nsid w:val="61EF657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9">
    <w:nsid w:val="536F0CC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0">
    <w:nsid w:val="1FAF2CD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1">
    <w:nsid w:val="3B4760E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2">
    <w:nsid w:val="15C14FF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3">
    <w:nsid w:val="77292C6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4">
    <w:nsid w:val="3153079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5">
    <w:nsid w:val="14802C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6">
    <w:nsid w:val="2643232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22"/>
  </w:num>
  <w:num w:numId="12">
    <w:abstractNumId w:val="12"/>
  </w:num>
  <w:num w:numId="13">
    <w:abstractNumId w:val="14"/>
  </w:num>
  <w:num w:numId="14">
    <w:abstractNumId w:val="21"/>
  </w:num>
  <w:num w:numId="15">
    <w:abstractNumId w:val="17"/>
  </w:num>
  <w:num w:numId="16">
    <w:abstractNumId w:val="23"/>
  </w:num>
  <w:num w:numId="17">
    <w:abstractNumId w:val="13"/>
  </w:num>
  <w:num w:numId="18">
    <w:abstractNumId w:val="10"/>
  </w:num>
  <w:num w:numId="19">
    <w:abstractNumId w:val="19"/>
  </w:num>
  <w:num w:numId="20">
    <w:abstractNumId w:val="11"/>
  </w:num>
  <w:num w:numId="21">
    <w:abstractNumId w:val="9"/>
  </w:num>
  <w:num w:numId="22">
    <w:abstractNumId w:val="20"/>
  </w:num>
  <w:num w:numId="23">
    <w:abstractNumId w:val="16"/>
  </w:num>
  <w:num w:numId="24">
    <w:abstractNumId w:val="15"/>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78"/>
    <w:link w:val="769"/>
    <w:uiPriority w:val="9"/>
    <w:pPr>
      <w:pBdr/>
      <w:spacing/>
      <w:ind/>
    </w:pPr>
    <w:rPr>
      <w:rFonts w:ascii="Arial" w:hAnsi="Arial" w:eastAsia="Arial" w:cs="Arial"/>
      <w:color w:val="0f4761" w:themeColor="accent1" w:themeShade="BF"/>
      <w:sz w:val="40"/>
      <w:szCs w:val="40"/>
    </w:rPr>
  </w:style>
  <w:style w:type="character" w:styleId="151">
    <w:name w:val="Heading 2 Char"/>
    <w:basedOn w:val="778"/>
    <w:link w:val="770"/>
    <w:uiPriority w:val="9"/>
    <w:pPr>
      <w:pBdr/>
      <w:spacing/>
      <w:ind/>
    </w:pPr>
    <w:rPr>
      <w:rFonts w:ascii="Arial" w:hAnsi="Arial" w:eastAsia="Arial" w:cs="Arial"/>
      <w:color w:val="0f4761" w:themeColor="accent1" w:themeShade="BF"/>
      <w:sz w:val="32"/>
      <w:szCs w:val="32"/>
    </w:rPr>
  </w:style>
  <w:style w:type="character" w:styleId="152">
    <w:name w:val="Heading 3 Char"/>
    <w:basedOn w:val="778"/>
    <w:link w:val="771"/>
    <w:uiPriority w:val="9"/>
    <w:pPr>
      <w:pBdr/>
      <w:spacing/>
      <w:ind/>
    </w:pPr>
    <w:rPr>
      <w:rFonts w:ascii="Arial" w:hAnsi="Arial" w:eastAsia="Arial" w:cs="Arial"/>
      <w:color w:val="0f4761" w:themeColor="accent1" w:themeShade="BF"/>
      <w:sz w:val="28"/>
      <w:szCs w:val="28"/>
    </w:rPr>
  </w:style>
  <w:style w:type="character" w:styleId="153">
    <w:name w:val="Heading 4 Char"/>
    <w:basedOn w:val="778"/>
    <w:link w:val="772"/>
    <w:uiPriority w:val="9"/>
    <w:pPr>
      <w:pBdr/>
      <w:spacing/>
      <w:ind/>
    </w:pPr>
    <w:rPr>
      <w:rFonts w:ascii="Arial" w:hAnsi="Arial" w:eastAsia="Arial" w:cs="Arial"/>
      <w:i/>
      <w:iCs/>
      <w:color w:val="0f4761" w:themeColor="accent1" w:themeShade="BF"/>
    </w:rPr>
  </w:style>
  <w:style w:type="character" w:styleId="154">
    <w:name w:val="Heading 5 Char"/>
    <w:basedOn w:val="778"/>
    <w:link w:val="773"/>
    <w:uiPriority w:val="9"/>
    <w:pPr>
      <w:pBdr/>
      <w:spacing/>
      <w:ind/>
    </w:pPr>
    <w:rPr>
      <w:rFonts w:ascii="Arial" w:hAnsi="Arial" w:eastAsia="Arial" w:cs="Arial"/>
      <w:color w:val="0f4761" w:themeColor="accent1" w:themeShade="BF"/>
    </w:rPr>
  </w:style>
  <w:style w:type="character" w:styleId="155">
    <w:name w:val="Heading 6 Char"/>
    <w:basedOn w:val="778"/>
    <w:link w:val="774"/>
    <w:uiPriority w:val="9"/>
    <w:pPr>
      <w:pBdr/>
      <w:spacing/>
      <w:ind/>
    </w:pPr>
    <w:rPr>
      <w:rFonts w:ascii="Arial" w:hAnsi="Arial" w:eastAsia="Arial" w:cs="Arial"/>
      <w:i/>
      <w:iCs/>
      <w:color w:val="595959" w:themeColor="text1" w:themeTint="A6"/>
    </w:rPr>
  </w:style>
  <w:style w:type="character" w:styleId="156">
    <w:name w:val="Heading 7 Char"/>
    <w:basedOn w:val="778"/>
    <w:link w:val="775"/>
    <w:uiPriority w:val="9"/>
    <w:pPr>
      <w:pBdr/>
      <w:spacing/>
      <w:ind/>
    </w:pPr>
    <w:rPr>
      <w:rFonts w:ascii="Arial" w:hAnsi="Arial" w:eastAsia="Arial" w:cs="Arial"/>
      <w:color w:val="595959" w:themeColor="text1" w:themeTint="A6"/>
    </w:rPr>
  </w:style>
  <w:style w:type="character" w:styleId="157">
    <w:name w:val="Heading 8 Char"/>
    <w:basedOn w:val="778"/>
    <w:link w:val="776"/>
    <w:uiPriority w:val="9"/>
    <w:pPr>
      <w:pBdr/>
      <w:spacing/>
      <w:ind/>
    </w:pPr>
    <w:rPr>
      <w:rFonts w:ascii="Arial" w:hAnsi="Arial" w:eastAsia="Arial" w:cs="Arial"/>
      <w:i/>
      <w:iCs/>
      <w:color w:val="272727" w:themeColor="text1" w:themeTint="D8"/>
    </w:rPr>
  </w:style>
  <w:style w:type="character" w:styleId="158">
    <w:name w:val="Heading 9 Char"/>
    <w:basedOn w:val="778"/>
    <w:link w:val="777"/>
    <w:uiPriority w:val="9"/>
    <w:pPr>
      <w:pBdr/>
      <w:spacing/>
      <w:ind/>
    </w:pPr>
    <w:rPr>
      <w:rFonts w:ascii="Arial" w:hAnsi="Arial" w:eastAsia="Arial" w:cs="Arial"/>
      <w:i/>
      <w:iCs/>
      <w:color w:val="272727" w:themeColor="text1" w:themeTint="D8"/>
    </w:rPr>
  </w:style>
  <w:style w:type="character" w:styleId="160">
    <w:name w:val="Title Char"/>
    <w:basedOn w:val="778"/>
    <w:link w:val="789"/>
    <w:uiPriority w:val="10"/>
    <w:pPr>
      <w:pBdr/>
      <w:spacing/>
      <w:ind/>
    </w:pPr>
    <w:rPr>
      <w:rFonts w:ascii="Arial" w:hAnsi="Arial" w:eastAsia="Arial" w:cs="Arial"/>
      <w:spacing w:val="-10"/>
      <w:sz w:val="56"/>
      <w:szCs w:val="56"/>
    </w:rPr>
  </w:style>
  <w:style w:type="character" w:styleId="162">
    <w:name w:val="Subtitle Char"/>
    <w:basedOn w:val="778"/>
    <w:link w:val="791"/>
    <w:uiPriority w:val="11"/>
    <w:pPr>
      <w:pBdr/>
      <w:spacing/>
      <w:ind/>
    </w:pPr>
    <w:rPr>
      <w:color w:val="595959" w:themeColor="text1" w:themeTint="A6"/>
      <w:spacing w:val="15"/>
      <w:sz w:val="28"/>
      <w:szCs w:val="28"/>
    </w:rPr>
  </w:style>
  <w:style w:type="character" w:styleId="164">
    <w:name w:val="Quote Char"/>
    <w:basedOn w:val="778"/>
    <w:link w:val="814"/>
    <w:uiPriority w:val="29"/>
    <w:pPr>
      <w:pBdr/>
      <w:spacing/>
      <w:ind/>
    </w:pPr>
    <w:rPr>
      <w:i/>
      <w:iCs/>
      <w:color w:val="404040" w:themeColor="text1" w:themeTint="BF"/>
    </w:rPr>
  </w:style>
  <w:style w:type="character" w:styleId="168">
    <w:name w:val="Intense Quote Char"/>
    <w:basedOn w:val="778"/>
    <w:link w:val="825"/>
    <w:uiPriority w:val="30"/>
    <w:pPr>
      <w:pBdr/>
      <w:spacing/>
      <w:ind/>
    </w:pPr>
    <w:rPr>
      <w:i/>
      <w:iCs/>
      <w:color w:val="0f4761" w:themeColor="accent1" w:themeShade="BF"/>
    </w:rPr>
  </w:style>
  <w:style w:type="character" w:styleId="177">
    <w:name w:val="Header Char"/>
    <w:basedOn w:val="778"/>
    <w:link w:val="781"/>
    <w:uiPriority w:val="99"/>
    <w:pPr>
      <w:pBdr/>
      <w:spacing/>
      <w:ind/>
    </w:pPr>
  </w:style>
  <w:style w:type="character" w:styleId="179">
    <w:name w:val="Footer Char"/>
    <w:basedOn w:val="778"/>
    <w:link w:val="783"/>
    <w:uiPriority w:val="99"/>
    <w:pPr>
      <w:pBdr/>
      <w:spacing/>
      <w:ind/>
    </w:pPr>
  </w:style>
  <w:style w:type="paragraph" w:styleId="181">
    <w:name w:val="footnote text"/>
    <w:basedOn w:val="768"/>
    <w:link w:val="182"/>
    <w:uiPriority w:val="99"/>
    <w:semiHidden/>
    <w:unhideWhenUsed/>
    <w:pPr>
      <w:pBdr/>
      <w:spacing w:after="0" w:line="240" w:lineRule="auto"/>
      <w:ind/>
    </w:pPr>
    <w:rPr>
      <w:sz w:val="20"/>
      <w:szCs w:val="20"/>
    </w:rPr>
  </w:style>
  <w:style w:type="character" w:styleId="182">
    <w:name w:val="Footnote Text Char"/>
    <w:basedOn w:val="778"/>
    <w:link w:val="181"/>
    <w:uiPriority w:val="99"/>
    <w:semiHidden/>
    <w:pPr>
      <w:pBdr/>
      <w:spacing/>
      <w:ind/>
    </w:pPr>
    <w:rPr>
      <w:sz w:val="20"/>
      <w:szCs w:val="20"/>
    </w:rPr>
  </w:style>
  <w:style w:type="character" w:styleId="183">
    <w:name w:val="footnote reference"/>
    <w:basedOn w:val="778"/>
    <w:uiPriority w:val="99"/>
    <w:semiHidden/>
    <w:unhideWhenUsed/>
    <w:pPr>
      <w:pBdr/>
      <w:spacing/>
      <w:ind/>
    </w:pPr>
    <w:rPr>
      <w:vertAlign w:val="superscript"/>
    </w:rPr>
  </w:style>
  <w:style w:type="paragraph" w:styleId="184">
    <w:name w:val="endnote text"/>
    <w:basedOn w:val="768"/>
    <w:link w:val="185"/>
    <w:uiPriority w:val="99"/>
    <w:semiHidden/>
    <w:unhideWhenUsed/>
    <w:pPr>
      <w:pBdr/>
      <w:spacing w:after="0" w:line="240" w:lineRule="auto"/>
      <w:ind/>
    </w:pPr>
    <w:rPr>
      <w:sz w:val="20"/>
      <w:szCs w:val="20"/>
    </w:rPr>
  </w:style>
  <w:style w:type="character" w:styleId="185">
    <w:name w:val="Endnote Text Char"/>
    <w:basedOn w:val="778"/>
    <w:link w:val="184"/>
    <w:uiPriority w:val="99"/>
    <w:semiHidden/>
    <w:pPr>
      <w:pBdr/>
      <w:spacing/>
      <w:ind/>
    </w:pPr>
    <w:rPr>
      <w:sz w:val="20"/>
      <w:szCs w:val="20"/>
    </w:rPr>
  </w:style>
  <w:style w:type="character" w:styleId="186">
    <w:name w:val="endnote reference"/>
    <w:basedOn w:val="778"/>
    <w:uiPriority w:val="99"/>
    <w:semiHidden/>
    <w:unhideWhenUsed/>
    <w:pPr>
      <w:pBdr/>
      <w:spacing/>
      <w:ind/>
    </w:pPr>
    <w:rPr>
      <w:vertAlign w:val="superscript"/>
    </w:rPr>
  </w:style>
  <w:style w:type="character" w:styleId="187">
    <w:name w:val="Hyperlink"/>
    <w:basedOn w:val="778"/>
    <w:uiPriority w:val="99"/>
    <w:unhideWhenUsed/>
    <w:pPr>
      <w:pBdr/>
      <w:spacing/>
      <w:ind/>
    </w:pPr>
    <w:rPr>
      <w:color w:val="0563c1" w:themeColor="hyperlink"/>
      <w:u w:val="single"/>
    </w:rPr>
  </w:style>
  <w:style w:type="character" w:styleId="188">
    <w:name w:val="FollowedHyperlink"/>
    <w:basedOn w:val="778"/>
    <w:uiPriority w:val="99"/>
    <w:semiHidden/>
    <w:unhideWhenUsed/>
    <w:pPr>
      <w:pBdr/>
      <w:spacing/>
      <w:ind/>
    </w:pPr>
    <w:rPr>
      <w:color w:val="954f72" w:themeColor="followedHyperlink"/>
      <w:u w:val="single"/>
    </w:rPr>
  </w:style>
  <w:style w:type="paragraph" w:styleId="189">
    <w:name w:val="toc 1"/>
    <w:basedOn w:val="768"/>
    <w:next w:val="768"/>
    <w:uiPriority w:val="39"/>
    <w:unhideWhenUsed/>
    <w:pPr>
      <w:pBdr/>
      <w:spacing w:after="170"/>
      <w:ind w:right="0" w:firstLine="0" w:left="0"/>
    </w:pPr>
    <w:rPr>
      <w:b/>
      <w:sz w:val="28"/>
    </w:rPr>
  </w:style>
  <w:style w:type="paragraph" w:styleId="190">
    <w:name w:val="toc 2"/>
    <w:basedOn w:val="768"/>
    <w:next w:val="768"/>
    <w:uiPriority w:val="39"/>
    <w:unhideWhenUsed/>
    <w:pPr>
      <w:pBdr/>
      <w:spacing w:after="57"/>
      <w:ind w:right="0" w:firstLine="0" w:left="0"/>
    </w:pPr>
    <w:rPr>
      <w:b/>
      <w:sz w:val="26"/>
    </w:rPr>
  </w:style>
  <w:style w:type="paragraph" w:styleId="191">
    <w:name w:val="toc 3"/>
    <w:basedOn w:val="768"/>
    <w:next w:val="768"/>
    <w:uiPriority w:val="39"/>
    <w:unhideWhenUsed/>
    <w:pPr>
      <w:pBdr/>
      <w:spacing w:after="57"/>
      <w:ind w:right="0" w:firstLine="283" w:left="0"/>
    </w:pPr>
    <w:rPr>
      <w:sz w:val="26"/>
    </w:rPr>
  </w:style>
  <w:style w:type="paragraph" w:styleId="192">
    <w:name w:val="toc 4"/>
    <w:basedOn w:val="768"/>
    <w:next w:val="768"/>
    <w:uiPriority w:val="39"/>
    <w:unhideWhenUsed/>
    <w:pPr>
      <w:pBdr/>
      <w:spacing w:after="57"/>
      <w:ind w:right="0" w:firstLine="567" w:left="0"/>
    </w:pPr>
    <w:rPr>
      <w:sz w:val="22"/>
    </w:rPr>
  </w:style>
  <w:style w:type="paragraph" w:styleId="193">
    <w:name w:val="toc 5"/>
    <w:basedOn w:val="768"/>
    <w:next w:val="768"/>
    <w:uiPriority w:val="39"/>
    <w:unhideWhenUsed/>
    <w:pPr>
      <w:pBdr/>
      <w:spacing w:after="57"/>
      <w:ind w:right="0" w:firstLine="850" w:left="0"/>
    </w:pPr>
    <w:rPr>
      <w:sz w:val="22"/>
    </w:rPr>
  </w:style>
  <w:style w:type="paragraph" w:styleId="194">
    <w:name w:val="toc 6"/>
    <w:basedOn w:val="768"/>
    <w:next w:val="768"/>
    <w:uiPriority w:val="39"/>
    <w:unhideWhenUsed/>
    <w:pPr>
      <w:pBdr/>
      <w:spacing w:after="57"/>
      <w:ind w:right="0" w:firstLine="1134" w:left="0"/>
    </w:pPr>
    <w:rPr>
      <w:sz w:val="22"/>
    </w:rPr>
  </w:style>
  <w:style w:type="paragraph" w:styleId="195">
    <w:name w:val="toc 7"/>
    <w:basedOn w:val="768"/>
    <w:next w:val="768"/>
    <w:uiPriority w:val="39"/>
    <w:unhideWhenUsed/>
    <w:pPr>
      <w:pBdr/>
      <w:spacing w:after="57"/>
      <w:ind w:right="0" w:firstLine="1417" w:left="0"/>
    </w:pPr>
    <w:rPr>
      <w:sz w:val="22"/>
    </w:rPr>
  </w:style>
  <w:style w:type="paragraph" w:styleId="196">
    <w:name w:val="toc 8"/>
    <w:basedOn w:val="768"/>
    <w:next w:val="768"/>
    <w:uiPriority w:val="39"/>
    <w:unhideWhenUsed/>
    <w:pPr>
      <w:pBdr/>
      <w:spacing w:after="57"/>
      <w:ind w:right="0" w:firstLine="1701" w:left="0"/>
    </w:pPr>
    <w:rPr>
      <w:sz w:val="22"/>
    </w:rPr>
  </w:style>
  <w:style w:type="paragraph" w:styleId="197">
    <w:name w:val="toc 9"/>
    <w:basedOn w:val="768"/>
    <w:next w:val="768"/>
    <w:uiPriority w:val="39"/>
    <w:unhideWhenUsed/>
    <w:pPr>
      <w:pBdr/>
      <w:spacing w:after="57"/>
      <w:ind w:right="0" w:firstLine="1984" w:left="0"/>
    </w:pPr>
    <w:rPr>
      <w:sz w:val="22"/>
    </w:rPr>
  </w:style>
  <w:style w:type="character" w:styleId="198">
    <w:name w:val="Placeholder Text"/>
    <w:basedOn w:val="778"/>
    <w:uiPriority w:val="99"/>
    <w:semiHidden/>
    <w:pPr>
      <w:pBdr/>
      <w:spacing/>
      <w:ind/>
    </w:pPr>
    <w:rPr>
      <w:color w:val="666666"/>
    </w:rPr>
  </w:style>
  <w:style w:type="paragraph" w:styleId="209">
    <w:name w:val="table of figures"/>
    <w:basedOn w:val="768"/>
    <w:next w:val="768"/>
    <w:uiPriority w:val="99"/>
    <w:unhideWhenUsed/>
    <w:pPr>
      <w:pBdr/>
      <w:spacing w:after="0" w:afterAutospacing="0"/>
      <w:ind/>
    </w:pPr>
  </w:style>
  <w:style w:type="paragraph" w:styleId="768" w:default="1">
    <w:name w:val="Normal"/>
    <w:qFormat/>
    <w:pPr>
      <w:pBdr/>
      <w:spacing/>
      <w:ind/>
    </w:pPr>
    <w:rPr>
      <w:rFonts w:ascii="Times New Roman" w:hAnsi="Times New Roman"/>
      <w:sz w:val="24"/>
    </w:rPr>
  </w:style>
  <w:style w:type="paragraph" w:styleId="769">
    <w:name w:val="Heading 1"/>
    <w:basedOn w:val="768"/>
    <w:next w:val="768"/>
    <w:link w:val="78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70">
    <w:name w:val="Heading 2"/>
    <w:basedOn w:val="768"/>
    <w:next w:val="768"/>
    <w:link w:val="78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71">
    <w:name w:val="Heading 3"/>
    <w:basedOn w:val="768"/>
    <w:next w:val="768"/>
    <w:link w:val="78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72">
    <w:name w:val="Heading 4"/>
    <w:basedOn w:val="768"/>
    <w:next w:val="768"/>
    <w:link w:val="81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73">
    <w:name w:val="Heading 5"/>
    <w:basedOn w:val="768"/>
    <w:next w:val="768"/>
    <w:link w:val="81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74">
    <w:name w:val="Heading 6"/>
    <w:basedOn w:val="768"/>
    <w:next w:val="768"/>
    <w:link w:val="81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75">
    <w:name w:val="Heading 7"/>
    <w:basedOn w:val="768"/>
    <w:next w:val="768"/>
    <w:link w:val="81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76">
    <w:name w:val="Heading 8"/>
    <w:basedOn w:val="768"/>
    <w:next w:val="768"/>
    <w:link w:val="82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77">
    <w:name w:val="Heading 9"/>
    <w:basedOn w:val="768"/>
    <w:next w:val="768"/>
    <w:link w:val="82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78" w:default="1">
    <w:name w:val="Default Paragraph Font"/>
    <w:uiPriority w:val="1"/>
    <w:unhideWhenUsed/>
    <w:pPr>
      <w:pBdr/>
      <w:spacing/>
      <w:ind/>
    </w:pPr>
  </w:style>
  <w:style w:type="table" w:styleId="7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80" w:default="1">
    <w:name w:val="No List"/>
    <w:uiPriority w:val="99"/>
    <w:semiHidden/>
    <w:unhideWhenUsed/>
    <w:pPr>
      <w:pBdr/>
      <w:spacing/>
      <w:ind/>
    </w:pPr>
  </w:style>
  <w:style w:type="paragraph" w:styleId="781">
    <w:name w:val="Header"/>
    <w:basedOn w:val="768"/>
    <w:link w:val="782"/>
    <w:uiPriority w:val="99"/>
    <w:unhideWhenUsed/>
    <w:pPr>
      <w:pBdr/>
      <w:tabs>
        <w:tab w:val="center" w:leader="none" w:pos="4680"/>
        <w:tab w:val="right" w:leader="none" w:pos="9360"/>
      </w:tabs>
      <w:spacing w:after="0" w:line="240" w:lineRule="auto"/>
      <w:ind/>
    </w:pPr>
  </w:style>
  <w:style w:type="character" w:styleId="782" w:customStyle="1">
    <w:name w:val="رأس الصفحة Char"/>
    <w:basedOn w:val="778"/>
    <w:link w:val="781"/>
    <w:uiPriority w:val="99"/>
    <w:pPr>
      <w:pBdr/>
      <w:spacing/>
      <w:ind/>
    </w:pPr>
  </w:style>
  <w:style w:type="paragraph" w:styleId="783">
    <w:name w:val="Footer"/>
    <w:basedOn w:val="768"/>
    <w:link w:val="784"/>
    <w:uiPriority w:val="99"/>
    <w:unhideWhenUsed/>
    <w:pPr>
      <w:pBdr/>
      <w:tabs>
        <w:tab w:val="center" w:leader="none" w:pos="4680"/>
        <w:tab w:val="right" w:leader="none" w:pos="9360"/>
      </w:tabs>
      <w:spacing w:after="0" w:line="240" w:lineRule="auto"/>
      <w:ind/>
    </w:pPr>
  </w:style>
  <w:style w:type="character" w:styleId="784" w:customStyle="1">
    <w:name w:val="تذييل الصفحة Char"/>
    <w:basedOn w:val="778"/>
    <w:link w:val="783"/>
    <w:uiPriority w:val="99"/>
    <w:pPr>
      <w:pBdr/>
      <w:spacing/>
      <w:ind/>
    </w:pPr>
  </w:style>
  <w:style w:type="paragraph" w:styleId="785">
    <w:name w:val="No Spacing"/>
    <w:uiPriority w:val="1"/>
    <w:qFormat/>
    <w:pPr>
      <w:pBdr/>
      <w:spacing w:after="0" w:line="240" w:lineRule="auto"/>
      <w:ind/>
    </w:pPr>
  </w:style>
  <w:style w:type="character" w:styleId="786" w:customStyle="1">
    <w:name w:val="العنوان 1 Char"/>
    <w:basedOn w:val="778"/>
    <w:link w:val="769"/>
    <w:uiPriority w:val="9"/>
    <w:pPr>
      <w:pBdr/>
      <w:spacing/>
      <w:ind/>
    </w:pPr>
    <w:rPr>
      <w:rFonts w:asciiTheme="majorHAnsi" w:hAnsiTheme="majorHAnsi" w:eastAsiaTheme="majorEastAsia" w:cstheme="majorBidi"/>
      <w:b/>
      <w:bCs/>
      <w:color w:val="365f91" w:themeColor="accent1" w:themeShade="BF"/>
      <w:sz w:val="28"/>
      <w:szCs w:val="28"/>
    </w:rPr>
  </w:style>
  <w:style w:type="character" w:styleId="787" w:customStyle="1">
    <w:name w:val="عنوان 2 Char"/>
    <w:basedOn w:val="778"/>
    <w:link w:val="770"/>
    <w:uiPriority w:val="9"/>
    <w:pPr>
      <w:pBdr/>
      <w:spacing/>
      <w:ind/>
    </w:pPr>
    <w:rPr>
      <w:rFonts w:asciiTheme="majorHAnsi" w:hAnsiTheme="majorHAnsi" w:eastAsiaTheme="majorEastAsia" w:cstheme="majorBidi"/>
      <w:b/>
      <w:bCs/>
      <w:color w:val="4f81bd" w:themeColor="accent1"/>
      <w:sz w:val="26"/>
      <w:szCs w:val="26"/>
    </w:rPr>
  </w:style>
  <w:style w:type="character" w:styleId="788" w:customStyle="1">
    <w:name w:val="عنوان 3 Char"/>
    <w:basedOn w:val="778"/>
    <w:link w:val="771"/>
    <w:uiPriority w:val="9"/>
    <w:pPr>
      <w:pBdr/>
      <w:spacing/>
      <w:ind/>
    </w:pPr>
    <w:rPr>
      <w:rFonts w:asciiTheme="majorHAnsi" w:hAnsiTheme="majorHAnsi" w:eastAsiaTheme="majorEastAsia" w:cstheme="majorBidi"/>
      <w:b/>
      <w:bCs/>
      <w:color w:val="4f81bd" w:themeColor="accent1"/>
    </w:rPr>
  </w:style>
  <w:style w:type="paragraph" w:styleId="789">
    <w:name w:val="Title"/>
    <w:basedOn w:val="768"/>
    <w:next w:val="768"/>
    <w:link w:val="79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90" w:customStyle="1">
    <w:name w:val="العنوان Char"/>
    <w:basedOn w:val="778"/>
    <w:link w:val="78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91">
    <w:name w:val="Subtitle"/>
    <w:basedOn w:val="768"/>
    <w:next w:val="768"/>
    <w:link w:val="792"/>
    <w:uiPriority w:val="11"/>
    <w:qFormat/>
    <w:pPr>
      <w:numPr>
        <w:ilvl w:val="1"/>
      </w:numPr>
      <w:pBdr/>
      <w:spacing/>
      <w:ind/>
    </w:pPr>
    <w:rPr>
      <w:rFonts w:asciiTheme="majorHAnsi" w:hAnsiTheme="majorHAnsi" w:eastAsiaTheme="majorEastAsia" w:cstheme="majorBidi"/>
      <w:i/>
      <w:iCs/>
      <w:color w:val="4f81bd" w:themeColor="accent1"/>
      <w:spacing w:val="15"/>
      <w:szCs w:val="24"/>
    </w:rPr>
  </w:style>
  <w:style w:type="character" w:styleId="792" w:customStyle="1">
    <w:name w:val="عنوان فرعي Char"/>
    <w:basedOn w:val="778"/>
    <w:link w:val="79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93">
    <w:name w:val="List Paragraph"/>
    <w:basedOn w:val="768"/>
    <w:uiPriority w:val="34"/>
    <w:qFormat/>
    <w:pPr>
      <w:pBdr/>
      <w:spacing/>
      <w:ind w:left="720"/>
      <w:contextualSpacing w:val="true"/>
    </w:pPr>
  </w:style>
  <w:style w:type="paragraph" w:styleId="794">
    <w:name w:val="Body Text"/>
    <w:basedOn w:val="768"/>
    <w:link w:val="795"/>
    <w:uiPriority w:val="99"/>
    <w:unhideWhenUsed/>
    <w:pPr>
      <w:pBdr/>
      <w:spacing w:after="120"/>
      <w:ind/>
    </w:pPr>
  </w:style>
  <w:style w:type="character" w:styleId="795" w:customStyle="1">
    <w:name w:val="نص أساسي Char"/>
    <w:basedOn w:val="778"/>
    <w:link w:val="794"/>
    <w:uiPriority w:val="99"/>
    <w:pPr>
      <w:pBdr/>
      <w:spacing/>
      <w:ind/>
    </w:pPr>
  </w:style>
  <w:style w:type="paragraph" w:styleId="796">
    <w:name w:val="Body Text 2"/>
    <w:basedOn w:val="768"/>
    <w:link w:val="797"/>
    <w:uiPriority w:val="99"/>
    <w:unhideWhenUsed/>
    <w:pPr>
      <w:pBdr/>
      <w:spacing w:after="120" w:line="480" w:lineRule="auto"/>
      <w:ind/>
    </w:pPr>
  </w:style>
  <w:style w:type="character" w:styleId="797" w:customStyle="1">
    <w:name w:val="نص أساسي 2 Char"/>
    <w:basedOn w:val="778"/>
    <w:link w:val="796"/>
    <w:uiPriority w:val="99"/>
    <w:pPr>
      <w:pBdr/>
      <w:spacing/>
      <w:ind/>
    </w:pPr>
  </w:style>
  <w:style w:type="paragraph" w:styleId="798">
    <w:name w:val="Body Text 3"/>
    <w:basedOn w:val="768"/>
    <w:link w:val="799"/>
    <w:uiPriority w:val="99"/>
    <w:unhideWhenUsed/>
    <w:pPr>
      <w:pBdr/>
      <w:spacing w:after="120"/>
      <w:ind/>
    </w:pPr>
    <w:rPr>
      <w:sz w:val="16"/>
      <w:szCs w:val="16"/>
    </w:rPr>
  </w:style>
  <w:style w:type="character" w:styleId="799" w:customStyle="1">
    <w:name w:val="نص أساسي 3 Char"/>
    <w:basedOn w:val="778"/>
    <w:link w:val="798"/>
    <w:uiPriority w:val="99"/>
    <w:pPr>
      <w:pBdr/>
      <w:spacing/>
      <w:ind/>
    </w:pPr>
    <w:rPr>
      <w:sz w:val="16"/>
      <w:szCs w:val="16"/>
    </w:rPr>
  </w:style>
  <w:style w:type="paragraph" w:styleId="800">
    <w:name w:val="List"/>
    <w:basedOn w:val="768"/>
    <w:uiPriority w:val="99"/>
    <w:unhideWhenUsed/>
    <w:pPr>
      <w:pBdr/>
      <w:spacing/>
      <w:ind w:hanging="360" w:left="360"/>
      <w:contextualSpacing w:val="true"/>
    </w:pPr>
  </w:style>
  <w:style w:type="paragraph" w:styleId="801">
    <w:name w:val="List 2"/>
    <w:basedOn w:val="768"/>
    <w:uiPriority w:val="99"/>
    <w:unhideWhenUsed/>
    <w:pPr>
      <w:pBdr/>
      <w:spacing/>
      <w:ind w:hanging="360" w:left="720"/>
      <w:contextualSpacing w:val="true"/>
    </w:pPr>
  </w:style>
  <w:style w:type="paragraph" w:styleId="802">
    <w:name w:val="List 3"/>
    <w:basedOn w:val="768"/>
    <w:uiPriority w:val="99"/>
    <w:unhideWhenUsed/>
    <w:pPr>
      <w:pBdr/>
      <w:spacing/>
      <w:ind w:hanging="360" w:left="1080"/>
      <w:contextualSpacing w:val="true"/>
    </w:pPr>
  </w:style>
  <w:style w:type="paragraph" w:styleId="803">
    <w:name w:val="List Bullet"/>
    <w:basedOn w:val="768"/>
    <w:uiPriority w:val="99"/>
    <w:unhideWhenUsed/>
    <w:pPr>
      <w:numPr>
        <w:numId w:val="1"/>
      </w:numPr>
      <w:pBdr/>
      <w:spacing/>
      <w:ind/>
      <w:contextualSpacing w:val="true"/>
    </w:pPr>
  </w:style>
  <w:style w:type="paragraph" w:styleId="804">
    <w:name w:val="List Bullet 2"/>
    <w:basedOn w:val="768"/>
    <w:uiPriority w:val="99"/>
    <w:unhideWhenUsed/>
    <w:pPr>
      <w:numPr>
        <w:numId w:val="2"/>
      </w:numPr>
      <w:pBdr/>
      <w:spacing/>
      <w:ind/>
      <w:contextualSpacing w:val="true"/>
    </w:pPr>
  </w:style>
  <w:style w:type="paragraph" w:styleId="805">
    <w:name w:val="List Bullet 3"/>
    <w:basedOn w:val="768"/>
    <w:uiPriority w:val="99"/>
    <w:unhideWhenUsed/>
    <w:pPr>
      <w:numPr>
        <w:numId w:val="3"/>
      </w:numPr>
      <w:pBdr/>
      <w:spacing/>
      <w:ind/>
      <w:contextualSpacing w:val="true"/>
    </w:pPr>
  </w:style>
  <w:style w:type="paragraph" w:styleId="806">
    <w:name w:val="List Number"/>
    <w:basedOn w:val="768"/>
    <w:uiPriority w:val="99"/>
    <w:unhideWhenUsed/>
    <w:pPr>
      <w:numPr>
        <w:numId w:val="5"/>
      </w:numPr>
      <w:pBdr/>
      <w:spacing/>
      <w:ind/>
      <w:contextualSpacing w:val="true"/>
    </w:pPr>
  </w:style>
  <w:style w:type="paragraph" w:styleId="807">
    <w:name w:val="List Number 2"/>
    <w:basedOn w:val="768"/>
    <w:uiPriority w:val="99"/>
    <w:unhideWhenUsed/>
    <w:pPr>
      <w:numPr>
        <w:numId w:val="6"/>
      </w:numPr>
      <w:pBdr/>
      <w:spacing/>
      <w:ind/>
      <w:contextualSpacing w:val="true"/>
    </w:pPr>
  </w:style>
  <w:style w:type="paragraph" w:styleId="808">
    <w:name w:val="List Number 3"/>
    <w:basedOn w:val="768"/>
    <w:uiPriority w:val="99"/>
    <w:unhideWhenUsed/>
    <w:pPr>
      <w:numPr>
        <w:numId w:val="7"/>
      </w:numPr>
      <w:pBdr/>
      <w:spacing/>
      <w:ind/>
      <w:contextualSpacing w:val="true"/>
    </w:pPr>
  </w:style>
  <w:style w:type="paragraph" w:styleId="809">
    <w:name w:val="List Continue"/>
    <w:basedOn w:val="768"/>
    <w:uiPriority w:val="99"/>
    <w:unhideWhenUsed/>
    <w:pPr>
      <w:pBdr/>
      <w:spacing w:after="120"/>
      <w:ind w:left="360"/>
      <w:contextualSpacing w:val="true"/>
    </w:pPr>
  </w:style>
  <w:style w:type="paragraph" w:styleId="810">
    <w:name w:val="List Continue 2"/>
    <w:basedOn w:val="768"/>
    <w:uiPriority w:val="99"/>
    <w:unhideWhenUsed/>
    <w:pPr>
      <w:pBdr/>
      <w:spacing w:after="120"/>
      <w:ind w:left="720"/>
      <w:contextualSpacing w:val="true"/>
    </w:pPr>
  </w:style>
  <w:style w:type="paragraph" w:styleId="811">
    <w:name w:val="List Continue 3"/>
    <w:basedOn w:val="768"/>
    <w:uiPriority w:val="99"/>
    <w:unhideWhenUsed/>
    <w:pPr>
      <w:pBdr/>
      <w:spacing w:after="120"/>
      <w:ind w:left="1080"/>
      <w:contextualSpacing w:val="true"/>
    </w:pPr>
  </w:style>
  <w:style w:type="paragraph" w:styleId="812">
    <w:name w:val="macro"/>
    <w:link w:val="81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813" w:customStyle="1">
    <w:name w:val="نص ماكرو Char"/>
    <w:basedOn w:val="778"/>
    <w:link w:val="812"/>
    <w:uiPriority w:val="99"/>
    <w:pPr>
      <w:pBdr/>
      <w:spacing/>
      <w:ind/>
    </w:pPr>
    <w:rPr>
      <w:rFonts w:ascii="Courier" w:hAnsi="Courier"/>
      <w:sz w:val="20"/>
      <w:szCs w:val="20"/>
    </w:rPr>
  </w:style>
  <w:style w:type="paragraph" w:styleId="814">
    <w:name w:val="Quote"/>
    <w:basedOn w:val="768"/>
    <w:next w:val="768"/>
    <w:link w:val="815"/>
    <w:uiPriority w:val="29"/>
    <w:qFormat/>
    <w:pPr>
      <w:pBdr/>
      <w:spacing/>
      <w:ind/>
    </w:pPr>
    <w:rPr>
      <w:i/>
      <w:iCs/>
      <w:color w:val="000000" w:themeColor="text1"/>
    </w:rPr>
  </w:style>
  <w:style w:type="character" w:styleId="815" w:customStyle="1">
    <w:name w:val="اقتباس Char"/>
    <w:basedOn w:val="778"/>
    <w:link w:val="814"/>
    <w:uiPriority w:val="29"/>
    <w:pPr>
      <w:pBdr/>
      <w:spacing/>
      <w:ind/>
    </w:pPr>
    <w:rPr>
      <w:i/>
      <w:iCs/>
      <w:color w:val="000000" w:themeColor="text1"/>
    </w:rPr>
  </w:style>
  <w:style w:type="character" w:styleId="816" w:customStyle="1">
    <w:name w:val="عنوان 4 Char"/>
    <w:basedOn w:val="778"/>
    <w:link w:val="772"/>
    <w:uiPriority w:val="9"/>
    <w:semiHidden/>
    <w:pPr>
      <w:pBdr/>
      <w:spacing/>
      <w:ind/>
    </w:pPr>
    <w:rPr>
      <w:rFonts w:asciiTheme="majorHAnsi" w:hAnsiTheme="majorHAnsi" w:eastAsiaTheme="majorEastAsia" w:cstheme="majorBidi"/>
      <w:b/>
      <w:bCs/>
      <w:i/>
      <w:iCs/>
      <w:color w:val="4f81bd" w:themeColor="accent1"/>
    </w:rPr>
  </w:style>
  <w:style w:type="character" w:styleId="817" w:customStyle="1">
    <w:name w:val="عنوان 5 Char"/>
    <w:basedOn w:val="778"/>
    <w:link w:val="773"/>
    <w:uiPriority w:val="9"/>
    <w:semiHidden/>
    <w:pPr>
      <w:pBdr/>
      <w:spacing/>
      <w:ind/>
    </w:pPr>
    <w:rPr>
      <w:rFonts w:asciiTheme="majorHAnsi" w:hAnsiTheme="majorHAnsi" w:eastAsiaTheme="majorEastAsia" w:cstheme="majorBidi"/>
      <w:color w:val="243f60" w:themeColor="accent1" w:themeShade="7F"/>
    </w:rPr>
  </w:style>
  <w:style w:type="character" w:styleId="818" w:customStyle="1">
    <w:name w:val="عنوان 6 Char"/>
    <w:basedOn w:val="778"/>
    <w:link w:val="774"/>
    <w:uiPriority w:val="9"/>
    <w:semiHidden/>
    <w:pPr>
      <w:pBdr/>
      <w:spacing/>
      <w:ind/>
    </w:pPr>
    <w:rPr>
      <w:rFonts w:asciiTheme="majorHAnsi" w:hAnsiTheme="majorHAnsi" w:eastAsiaTheme="majorEastAsia" w:cstheme="majorBidi"/>
      <w:i/>
      <w:iCs/>
      <w:color w:val="243f60" w:themeColor="accent1" w:themeShade="7F"/>
    </w:rPr>
  </w:style>
  <w:style w:type="character" w:styleId="819" w:customStyle="1">
    <w:name w:val="عنوان 7 Char"/>
    <w:basedOn w:val="778"/>
    <w:link w:val="775"/>
    <w:uiPriority w:val="9"/>
    <w:semiHidden/>
    <w:pPr>
      <w:pBdr/>
      <w:spacing/>
      <w:ind/>
    </w:pPr>
    <w:rPr>
      <w:rFonts w:asciiTheme="majorHAnsi" w:hAnsiTheme="majorHAnsi" w:eastAsiaTheme="majorEastAsia" w:cstheme="majorBidi"/>
      <w:i/>
      <w:iCs/>
      <w:color w:val="404040" w:themeColor="text1" w:themeTint="BF"/>
    </w:rPr>
  </w:style>
  <w:style w:type="character" w:styleId="820" w:customStyle="1">
    <w:name w:val="عنوان 8 Char"/>
    <w:basedOn w:val="778"/>
    <w:link w:val="776"/>
    <w:uiPriority w:val="9"/>
    <w:semiHidden/>
    <w:pPr>
      <w:pBdr/>
      <w:spacing/>
      <w:ind/>
    </w:pPr>
    <w:rPr>
      <w:rFonts w:asciiTheme="majorHAnsi" w:hAnsiTheme="majorHAnsi" w:eastAsiaTheme="majorEastAsia" w:cstheme="majorBidi"/>
      <w:color w:val="4f81bd" w:themeColor="accent1"/>
      <w:sz w:val="20"/>
      <w:szCs w:val="20"/>
    </w:rPr>
  </w:style>
  <w:style w:type="character" w:styleId="821" w:customStyle="1">
    <w:name w:val="عنوان 9 Char"/>
    <w:basedOn w:val="778"/>
    <w:link w:val="77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822">
    <w:name w:val="Caption"/>
    <w:basedOn w:val="768"/>
    <w:next w:val="768"/>
    <w:uiPriority w:val="35"/>
    <w:semiHidden/>
    <w:unhideWhenUsed/>
    <w:qFormat/>
    <w:pPr>
      <w:pBdr/>
      <w:spacing w:line="240" w:lineRule="auto"/>
      <w:ind/>
    </w:pPr>
    <w:rPr>
      <w:b/>
      <w:bCs/>
      <w:color w:val="4f81bd" w:themeColor="accent1"/>
      <w:sz w:val="18"/>
      <w:szCs w:val="18"/>
    </w:rPr>
  </w:style>
  <w:style w:type="character" w:styleId="823">
    <w:name w:val="Strong"/>
    <w:basedOn w:val="778"/>
    <w:uiPriority w:val="22"/>
    <w:qFormat/>
    <w:pPr>
      <w:pBdr/>
      <w:spacing/>
      <w:ind/>
    </w:pPr>
    <w:rPr>
      <w:b/>
      <w:bCs/>
    </w:rPr>
  </w:style>
  <w:style w:type="character" w:styleId="824">
    <w:name w:val="Emphasis"/>
    <w:basedOn w:val="778"/>
    <w:uiPriority w:val="20"/>
    <w:qFormat/>
    <w:pPr>
      <w:pBdr/>
      <w:spacing/>
      <w:ind/>
    </w:pPr>
    <w:rPr>
      <w:i/>
      <w:iCs/>
    </w:rPr>
  </w:style>
  <w:style w:type="paragraph" w:styleId="825">
    <w:name w:val="Intense Quote"/>
    <w:basedOn w:val="768"/>
    <w:next w:val="768"/>
    <w:link w:val="826"/>
    <w:uiPriority w:val="30"/>
    <w:qFormat/>
    <w:pPr>
      <w:pBdr>
        <w:bottom w:val="single" w:color="4f81bd" w:themeColor="accent1" w:sz="4" w:space="4"/>
      </w:pBdr>
      <w:spacing w:after="280" w:before="200"/>
      <w:ind w:right="936" w:left="936"/>
    </w:pPr>
    <w:rPr>
      <w:b/>
      <w:bCs/>
      <w:i/>
      <w:iCs/>
      <w:color w:val="4f81bd" w:themeColor="accent1"/>
    </w:rPr>
  </w:style>
  <w:style w:type="character" w:styleId="826" w:customStyle="1">
    <w:name w:val="اقتباس مكثف Char"/>
    <w:basedOn w:val="778"/>
    <w:link w:val="825"/>
    <w:uiPriority w:val="30"/>
    <w:pPr>
      <w:pBdr/>
      <w:spacing/>
      <w:ind/>
    </w:pPr>
    <w:rPr>
      <w:b/>
      <w:bCs/>
      <w:i/>
      <w:iCs/>
      <w:color w:val="4f81bd" w:themeColor="accent1"/>
    </w:rPr>
  </w:style>
  <w:style w:type="character" w:styleId="827">
    <w:name w:val="Subtle Emphasis"/>
    <w:basedOn w:val="778"/>
    <w:uiPriority w:val="19"/>
    <w:qFormat/>
    <w:pPr>
      <w:pBdr/>
      <w:spacing/>
      <w:ind/>
    </w:pPr>
    <w:rPr>
      <w:i/>
      <w:iCs/>
      <w:color w:val="808080" w:themeColor="text1" w:themeTint="7F"/>
    </w:rPr>
  </w:style>
  <w:style w:type="character" w:styleId="828">
    <w:name w:val="Intense Emphasis"/>
    <w:basedOn w:val="778"/>
    <w:uiPriority w:val="21"/>
    <w:qFormat/>
    <w:pPr>
      <w:pBdr/>
      <w:spacing/>
      <w:ind/>
    </w:pPr>
    <w:rPr>
      <w:b/>
      <w:bCs/>
      <w:i/>
      <w:iCs/>
      <w:color w:val="4f81bd" w:themeColor="accent1"/>
    </w:rPr>
  </w:style>
  <w:style w:type="character" w:styleId="829">
    <w:name w:val="Subtle Reference"/>
    <w:basedOn w:val="778"/>
    <w:uiPriority w:val="31"/>
    <w:qFormat/>
    <w:pPr>
      <w:pBdr/>
      <w:spacing/>
      <w:ind/>
    </w:pPr>
    <w:rPr>
      <w:smallCaps/>
      <w:color w:val="c0504d" w:themeColor="accent2"/>
      <w:u w:val="single"/>
    </w:rPr>
  </w:style>
  <w:style w:type="character" w:styleId="830">
    <w:name w:val="Intense Reference"/>
    <w:basedOn w:val="778"/>
    <w:uiPriority w:val="32"/>
    <w:qFormat/>
    <w:pPr>
      <w:pBdr/>
      <w:spacing/>
      <w:ind/>
    </w:pPr>
    <w:rPr>
      <w:b/>
      <w:bCs/>
      <w:smallCaps/>
      <w:color w:val="c0504d" w:themeColor="accent2"/>
      <w:spacing w:val="5"/>
      <w:u w:val="single"/>
    </w:rPr>
  </w:style>
  <w:style w:type="character" w:styleId="831">
    <w:name w:val="Book Title"/>
    <w:basedOn w:val="778"/>
    <w:uiPriority w:val="33"/>
    <w:qFormat/>
    <w:pPr>
      <w:pBdr/>
      <w:spacing/>
      <w:ind/>
    </w:pPr>
    <w:rPr>
      <w:b/>
      <w:bCs/>
      <w:smallCaps/>
      <w:spacing w:val="5"/>
    </w:rPr>
  </w:style>
  <w:style w:type="paragraph" w:styleId="832">
    <w:name w:val="TOC Heading"/>
    <w:basedOn w:val="769"/>
    <w:next w:val="768"/>
    <w:uiPriority w:val="39"/>
    <w:semiHidden/>
    <w:unhideWhenUsed/>
    <w:qFormat/>
    <w:pPr>
      <w:pBdr/>
      <w:spacing/>
      <w:ind/>
      <w:outlineLvl w:val="9"/>
    </w:pPr>
  </w:style>
  <w:style w:type="table" w:styleId="833">
    <w:name w:val="Table Grid"/>
    <w:basedOn w:val="77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ght Shading"/>
    <w:basedOn w:val="779"/>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ght Shading Accent 1"/>
    <w:basedOn w:val="779"/>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ght Shading Accent 2"/>
    <w:basedOn w:val="779"/>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ght Shading Accent 3"/>
    <w:basedOn w:val="779"/>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ght Shading Accent 4"/>
    <w:basedOn w:val="779"/>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ght Shading Accent 5"/>
    <w:basedOn w:val="779"/>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ght Shading Accent 6"/>
    <w:basedOn w:val="779"/>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ght List"/>
    <w:basedOn w:val="779"/>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ght List Accent 1"/>
    <w:basedOn w:val="779"/>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ght List Accent 2"/>
    <w:basedOn w:val="779"/>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ght List Accent 3"/>
    <w:basedOn w:val="779"/>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ght List Accent 4"/>
    <w:basedOn w:val="779"/>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ght List Accent 5"/>
    <w:basedOn w:val="779"/>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ght List Accent 6"/>
    <w:basedOn w:val="779"/>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ght Grid"/>
    <w:basedOn w:val="779"/>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ght Grid Accent 1"/>
    <w:basedOn w:val="779"/>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ght Grid Accent 2"/>
    <w:basedOn w:val="779"/>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ght Grid Accent 3"/>
    <w:basedOn w:val="779"/>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ght Grid Accent 4"/>
    <w:basedOn w:val="779"/>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ght Grid Accent 5"/>
    <w:basedOn w:val="779"/>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ght Grid Accent 6"/>
    <w:basedOn w:val="779"/>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Shading 1"/>
    <w:basedOn w:val="779"/>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Shading 1 Accent 1"/>
    <w:basedOn w:val="779"/>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Shading 1 Accent 2"/>
    <w:basedOn w:val="779"/>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Shading 1 Accent 3"/>
    <w:basedOn w:val="779"/>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Shading 1 Accent 4"/>
    <w:basedOn w:val="779"/>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Shading 1 Accent 5"/>
    <w:basedOn w:val="779"/>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Shading 1 Accent 6"/>
    <w:basedOn w:val="779"/>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Shading 2"/>
    <w:basedOn w:val="77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Shading 2 Accent 1"/>
    <w:basedOn w:val="77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Medium Shading 2 Accent 2"/>
    <w:basedOn w:val="77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Medium Shading 2 Accent 3"/>
    <w:basedOn w:val="77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Medium Shading 2 Accent 4"/>
    <w:basedOn w:val="77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Medium Shading 2 Accent 5"/>
    <w:basedOn w:val="77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Medium Shading 2 Accent 6"/>
    <w:basedOn w:val="77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Medium List 1"/>
    <w:basedOn w:val="779"/>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Medium List 1 Accent 1"/>
    <w:basedOn w:val="779"/>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Medium List 1 Accent 2"/>
    <w:basedOn w:val="779"/>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Medium List 1 Accent 3"/>
    <w:basedOn w:val="779"/>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Medium List 1 Accent 4"/>
    <w:basedOn w:val="779"/>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Medium List 1 Accent 5"/>
    <w:basedOn w:val="779"/>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Medium List 1 Accent 6"/>
    <w:basedOn w:val="779"/>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Medium List 2"/>
    <w:basedOn w:val="77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Medium List 2 Accent 1"/>
    <w:basedOn w:val="77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Medium List 2 Accent 2"/>
    <w:basedOn w:val="77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Medium List 2 Accent 3"/>
    <w:basedOn w:val="77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Medium List 2 Accent 4"/>
    <w:basedOn w:val="77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Medium List 2 Accent 5"/>
    <w:basedOn w:val="77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Medium List 2 Accent 6"/>
    <w:basedOn w:val="77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Medium Grid 1"/>
    <w:basedOn w:val="779"/>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Medium Grid 1 Accent 1"/>
    <w:basedOn w:val="779"/>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Medium Grid 1 Accent 2"/>
    <w:basedOn w:val="779"/>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Medium Grid 1 Accent 3"/>
    <w:basedOn w:val="779"/>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Medium Grid 1 Accent 4"/>
    <w:basedOn w:val="779"/>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Medium Grid 1 Accent 5"/>
    <w:basedOn w:val="779"/>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Medium Grid 1 Accent 6"/>
    <w:basedOn w:val="779"/>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Medium Grid 2"/>
    <w:basedOn w:val="77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Medium Grid 2 Accent 1"/>
    <w:basedOn w:val="77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Medium Grid 2 Accent 2"/>
    <w:basedOn w:val="77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Medium Grid 2 Accent 3"/>
    <w:basedOn w:val="77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Medium Grid 2 Accent 4"/>
    <w:basedOn w:val="77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Medium Grid 2 Accent 5"/>
    <w:basedOn w:val="77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Medium Grid 2 Accent 6"/>
    <w:basedOn w:val="77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Medium Grid 3"/>
    <w:basedOn w:val="77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Medium Grid 3 Accent 1"/>
    <w:basedOn w:val="77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Medium Grid 3 Accent 2"/>
    <w:basedOn w:val="77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Medium Grid 3 Accent 3"/>
    <w:basedOn w:val="77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Medium Grid 3 Accent 4"/>
    <w:basedOn w:val="77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Medium Grid 3 Accent 5"/>
    <w:basedOn w:val="77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Medium Grid 3 Accent 6"/>
    <w:basedOn w:val="77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Dark List"/>
    <w:basedOn w:val="779"/>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Dark List Accent 1"/>
    <w:basedOn w:val="779"/>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Dark List Accent 2"/>
    <w:basedOn w:val="779"/>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Dark List Accent 3"/>
    <w:basedOn w:val="779"/>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Dark List Accent 4"/>
    <w:basedOn w:val="779"/>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Dark List Accent 5"/>
    <w:basedOn w:val="779"/>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Dark List Accent 6"/>
    <w:basedOn w:val="779"/>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Colorful Shading"/>
    <w:basedOn w:val="77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Colorful Shading Accent 1"/>
    <w:basedOn w:val="77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Colorful Shading Accent 2"/>
    <w:basedOn w:val="77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Colorful Shading Accent 3"/>
    <w:basedOn w:val="779"/>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Colorful Shading Accent 4"/>
    <w:basedOn w:val="779"/>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Colorful Shading Accent 5"/>
    <w:basedOn w:val="779"/>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Colorful Shading Accent 6"/>
    <w:basedOn w:val="779"/>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Colorful List"/>
    <w:basedOn w:val="779"/>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Colorful List Accent 1"/>
    <w:basedOn w:val="779"/>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Colorful List Accent 2"/>
    <w:basedOn w:val="779"/>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Colorful List Accent 3"/>
    <w:basedOn w:val="779"/>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Colorful List Accent 4"/>
    <w:basedOn w:val="779"/>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Colorful List Accent 5"/>
    <w:basedOn w:val="779"/>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Colorful List Accent 6"/>
    <w:basedOn w:val="779"/>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Colorful Grid"/>
    <w:basedOn w:val="77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Colorful Grid Accent 1"/>
    <w:basedOn w:val="77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Colorful Grid Accent 2"/>
    <w:basedOn w:val="77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Colorful Grid Accent 3"/>
    <w:basedOn w:val="77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Colorful Grid Accent 4"/>
    <w:basedOn w:val="77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Colorful Grid Accent 5"/>
    <w:basedOn w:val="77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Colorful Grid Accent 6"/>
    <w:basedOn w:val="77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4 Accent 5"/>
    <w:basedOn w:val="779"/>
    <w:uiPriority w:val="49"/>
    <w:pPr>
      <w:pBdr/>
      <w:spacing w:after="0" w:line="240" w:lineRule="auto"/>
      <w:ind/>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cPr>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aeef3"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5 Dark Accent 1"/>
    <w:basedOn w:val="779"/>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b8cce4" w:themeFill="accent1" w:themeFillTint="66"/>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4f81bd" w:themeFill="accent1"/>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4f81bd" w:themeFill="accent1"/>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4f81bd" w:themeFill="accent1"/>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4 Accent 1"/>
    <w:basedOn w:val="779"/>
    <w:uiPriority w:val="49"/>
    <w:pPr>
      <w:pBdr/>
      <w:spacing w:after="0" w:line="240" w:lineRule="auto"/>
      <w:ind/>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cPr>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be5f1"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f81bd" w:themeFill="accent1"/>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_80" w:customStyle="1">
    <w:name w:val="Normal (Web)"/>
    <w:basedOn w:val="916"/>
    <w:uiPriority w:val="99"/>
    <w:semiHidden/>
    <w:unhideWhenUsed/>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00" w:afterAutospacing="1" w:before="100" w:beforeAutospacing="1"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www.levapack.com/powder-filling-machine-guide/" TargetMode="Externa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98"/>
            </w:rPr>
            <w:t xml:space="preserve">نصك هنا</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ONLYOFFICE/9.1.0.167</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2026-04-07T17:05:00Z</dcterms:created>
  <dcterms:modified xsi:type="dcterms:W3CDTF">2026-04-07T20:18:53Z</dcterms:modified>
  <cp:category/>
</cp:coreProperties>
</file>