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Style w:val="MdHeading2"/>
      </w:pPr>
      <w:r>
        <w:t xml:space="preserve">مقدمة تفصيلية: تصميم وتحليل آلة التعبئة والتغليف العمودية (VFFS) للمساحيق الدقيقة (الملح)</w:t>
      </w:r>
    </w:p>
    <w:p>
      <w:pPr>
        <w:pStyle w:val="MdParagraph"/>
      </w:pPr>
      <w:r>
        <w:t xml:space="preserve">تُعد صناعة التعبئة والتغليف ركيزة أساسية في الاقتصاد العالمي الحديث، حيث تلعب دورًا حيويًا في حماية المنتجات، إطالة مدة صلاحيتها، تسهيل نقلها وتخزينها، وتقديمها للمستهلكين بشكل جذاب وآمن. في هذا السياق، تبرز آلات التعبئة والتغليف العمودية (Vertical Form, Fill, Seal - VFFS) كحلول تقنية متقدمة وفعالة لتعبئة مجموعة واسعة من المنتجات، لا سيما المساحيق الدقيقة مثل الملح. تتميز هذه الآلات بقدرتها على تشكيل الأكياس، تعبئتها بالمنتج، وختمها في عملية متكاملة وسريعة، مما يقلل من التدخل البشري ويزيد من كفاءة الإنتاج.</w:t>
      </w:r>
    </w:p>
    <w:p>
      <w:pPr>
        <w:pStyle w:val="MdSpace"/>
        <w:spacing w:before="0" w:after="60"/>
      </w:pPr>
    </w:p>
    <w:p>
      <w:pPr>
        <w:pStyle w:val="MdParagraph"/>
      </w:pPr>
      <w:r>
        <w:t xml:space="preserve">يهدف هذا المستند إلى تقديم مقدمة تفصيلية وشاملة لمشروع تصميم وتحليل آلة VFFS مخصصة لتعبئة الملح. سيتناول المستند بعمق ماهية هذه الآلة، الأهداف الاستراتيجية التي يسعى المشروع لتحقيقها، المميزات الفنية والتشغيلية التي تميز التصميم المقترح، ومراحل العمل المنهجية التي تم اتباعها في عملية التصميم والتحليل. كما سيسلط الضوء على الحاجة الملحة لمثل هذه التكنولوجيا في السياق العالمي، مع التركيز بشكل خاص على أهميتها وتأثيرها المحتمل في الجمهورية اليمنية، حيث يمكن أن تساهم في تعزيز الأمن الغذائي، تنمية الصناعات المحلية، وبناء القدرات الهندسية الوطنية.</w:t>
      </w:r>
    </w:p>
    <w:p>
      <w:pPr>
        <w:pStyle w:val="MdSpace"/>
        <w:spacing w:before="0" w:after="60"/>
      </w:pPr>
    </w:p>
    <w:p>
      <w:pPr>
        <w:pStyle w:val="MdParagraph"/>
      </w:pPr>
      <w:r>
        <w:t xml:space="preserve">سيتضمن هذا التقرير تفصيلاً دقيقًا للمكونات الرئيسية للآلة، بدءًا من نظام التعبئة اللولبي (Auger Filling System) الذي يُعد قلب عملية التعبئة للمساحيق، مرورًا بنظام تشكيل الكيس والختم، وصولًا إلى نظام التحكم الكهربائي المعتمد على وحدة ESP32. سيتم استعراض الحسابات الهندسية التي تم إجراؤها لتحديد مواصفات المكونات الميكانيكية، مثل عزم الدوران المطلوب للمحركات، وضغط المادة على اللولب، بالإضافة إلى منهجية تحليل SolidWorks Simulation التي تم استخدامها لتقييم الأداء الهيكلي للمكونات الحيوية. يهدف هذا النهج الشامل إلى توفير فهم عميق للتحديات الهندسية التي تم مواجهتها والحلول التي تم تطويرها لضمان تصميم فعال وموثوق يلبي متطلبات الصناعة الحديثة.</w:t>
      </w:r>
    </w:p>
    <w:p>
      <w:pPr>
        <w:pStyle w:val="MdSpace"/>
        <w:spacing w:before="0" w:after="60"/>
      </w:pPr>
    </w:p>
    <w:p>
      <w:pPr>
        <w:pStyle w:val="Heading2"/>
        <w:pStyle w:val="MdHeading2"/>
      </w:pPr>
      <w:r>
        <w:t xml:space="preserve">1. ماهية آلة التعبئة والتغليف العمودية (VFFS)</w:t>
      </w:r>
    </w:p>
    <w:p>
      <w:pPr>
        <w:pStyle w:val="MdParagraph"/>
      </w:pPr>
      <w:r>
        <w:t xml:space="preserve">تُعد آلة التعبئة والتغليف العمودية، المعروفة اختصارًا بـ VFFS (Vertical Form Fill Seal)، حجر الزاوية في صناعة التعبئة الحديثة، حيث توفر حلاً متكاملاً وفعالاً لتعبئة مجموعة واسعة من المنتجات، لا سيما المساحيق الدقيقة مثل الملح والسكر والقهوة. تعتمد هذه الآلة على مبدأ التشكيل والتعبئة والختم العمودي، مما يعني أنها تقوم بتشكيل الكيس من لفة فيلم مسطحة، ثم تعبئته بالمنتج، وأخيرًا تقوم بختمه وإغلاقه، كل ذلك في تسلسل آلي واحد. هذا التصميم المبتكر يقلل من الحاجة إلى أكياس جاهزة مسبقًا، مما يوفر في التكاليف ويزيد من مرونة الإنتاج.</w:t>
      </w:r>
    </w:p>
    <w:p>
      <w:pPr>
        <w:pStyle w:val="MdSpace"/>
        <w:spacing w:before="0" w:after="60"/>
      </w:pPr>
    </w:p>
    <w:p>
      <w:pPr>
        <w:pStyle w:val="MdParagraph"/>
      </w:pPr>
      <w:r>
        <w:t xml:space="preserve">في سياق مشروعنا الهندسي الشامل، نركز على تصميم وتحليل آلة VFFS مخصصة لتعبئة الملح الناعم، وهو منتج يتطلب دقة عالية في التعبئة ومعالجة خاصة نظرًا لخصائصه الفيزيائية. تهدف هذه الآلة إلى تعبئة أكياس بوزن 500 جرام بمعدل إنتاج يتراوح بين 15 إلى 30 كيسًا في الدقيقة، مع زمن تعبئة محدد بدقة يبلغ 2.0 ثانية لكل كيس. هذه المواصفات تضع متطلبات صارمة على جميع المكونات الميكانيكية والكهربائية ونظام التحكم لضمان الأداء الأمثل والموثوقية العالية.</w:t>
      </w:r>
    </w:p>
    <w:p>
      <w:pPr>
        <w:pStyle w:val="MdSpace"/>
        <w:spacing w:before="0" w:after="60"/>
      </w:pPr>
    </w:p>
    <w:p>
      <w:pPr>
        <w:pStyle w:val="MdParagraph"/>
      </w:pPr>
      <w:r>
        <w:t xml:space="preserve">تتميز آلات VFFS بقدرتها على التعامل مع أنواع مختلفة من مواد التعبئة، مثل الأفلام البلاستيكية المرنة، وتوفير خيارات متعددة للختم، مما يجعلها مناسبة لمجموعة واسعة من التطبيقات الصناعية. إن كفاءتها في استخدام المساحة، وسرعتها العالية، وقدرتها على الأتمتة الكاملة، تجعلها خيارًا مفضلاً للمصنعين الذين يسعون إلى تحسين خطوط إنتاجهم وتقليل التكاليف التشغيلية.</w:t>
      </w:r>
    </w:p>
    <w:p>
      <w:pPr>
        <w:pStyle w:val="MdSpace"/>
        <w:spacing w:before="0" w:after="60"/>
      </w:pPr>
    </w:p>
    <w:p>
      <w:pPr>
        <w:pStyle w:val="Heading2"/>
        <w:pStyle w:val="MdHeading2"/>
      </w:pPr>
      <w:r>
        <w:t xml:space="preserve">2. أهداف ومميزات الآلة</w:t>
      </w:r>
    </w:p>
    <w:p>
      <w:pPr>
        <w:pStyle w:val="MdParagraph"/>
      </w:pPr>
      <w:r>
        <w:t xml:space="preserve">يهدف تصميم آلة VFFS هذه إلى تحقيق مجموعة من الأهداف الاستراتيجية والتشغيلية، والتي تنعكس في مميزاتها الفنية والوظيفية:</w:t>
      </w:r>
    </w:p>
    <w:p>
      <w:pPr>
        <w:pStyle w:val="MdSpace"/>
        <w:spacing w:before="0" w:after="60"/>
      </w:pPr>
    </w:p>
    <w:p>
      <w:pPr>
        <w:pStyle w:val="Heading3"/>
        <w:pStyle w:val="MdHeading3"/>
      </w:pPr>
      <w:r>
        <w:t xml:space="preserve">2.1. الأهداف الرئيسية</w:t>
      </w:r>
    </w:p>
    <w:p>
      <w:pPr>
        <w:pStyle w:val="MdListItem"/>
        <w:numPr>
          <w:ilvl w:val="0"/>
          <w:numId w:val="2"/>
        </w:numPr>
      </w:pPr>
      <w:r>
        <w:rPr>
          <w:rStyle w:val="MdStrong"/>
          <w:b/>
          <w:bCs/>
        </w:rPr>
        <w:t xml:space="preserve">تحقيق دقة عالية في التعبئة:</w:t>
      </w:r>
      <w:r>
        <w:t xml:space="preserve"> ضمان أن كل كيس يحتوي على الكمية المحددة بدقة من الملح (500 جرام)، وهو أمر حيوي للامتثال للمعايير التنظيمية ورضا المستهلك. يتم تحقيق ذلك من خلال نظام التعبئة اللولبي (Auger Filler) الذي يوفر تحكمًا حجميًا دقيقًا.</w:t>
      </w:r>
    </w:p>
    <w:p>
      <w:pPr>
        <w:pStyle w:val="MdListItem"/>
        <w:numPr>
          <w:ilvl w:val="0"/>
          <w:numId w:val="2"/>
        </w:numPr>
      </w:pPr>
      <w:r>
        <w:rPr>
          <w:rStyle w:val="MdStrong"/>
          <w:b/>
          <w:bCs/>
        </w:rPr>
        <w:t xml:space="preserve">زيادة كفاءة الإنتاج:</w:t>
      </w:r>
      <w:r>
        <w:t xml:space="preserve"> الوصول إلى معدلات إنتاج تتراوح بين 15 إلى 30 كيسًا في الدقيقة، مما يساهم في تلبية الطلب المتزايد على المنتجات المعبأة وتقليل وقت التوقف.</w:t>
      </w:r>
    </w:p>
    <w:p>
      <w:pPr>
        <w:pStyle w:val="MdListItem"/>
        <w:numPr>
          <w:ilvl w:val="0"/>
          <w:numId w:val="2"/>
        </w:numPr>
      </w:pPr>
      <w:r>
        <w:rPr>
          <w:rStyle w:val="MdStrong"/>
          <w:b/>
          <w:bCs/>
        </w:rPr>
        <w:t xml:space="preserve">ضمان جودة المنتج وسلامته:</w:t>
      </w:r>
      <w:r>
        <w:t xml:space="preserve"> الحفاظ على جودة الملح ومنع تلوثه من خلال استخدام مواد عالية الجودة ومقاومة للتآكل مثل الفولاذ المقاوم للصدأ SS316L، وتصميم يسهل التنظيف والصيانة.</w:t>
      </w:r>
    </w:p>
    <w:p>
      <w:pPr>
        <w:pStyle w:val="MdListItem"/>
        <w:numPr>
          <w:ilvl w:val="0"/>
          <w:numId w:val="2"/>
        </w:numPr>
      </w:pPr>
      <w:r>
        <w:rPr>
          <w:rStyle w:val="MdStrong"/>
          <w:b/>
          <w:bCs/>
        </w:rPr>
        <w:t xml:space="preserve">تقليل الفاقد:</w:t>
      </w:r>
      <w:r>
        <w:t xml:space="preserve"> تصميم الآلة لتقليل هدر المنتج ومواد التعبئة، مما يعزز الاستدامة ويخفض التكاليف التشغيلية.</w:t>
      </w:r>
    </w:p>
    <w:p>
      <w:pPr>
        <w:pStyle w:val="MdListItem"/>
        <w:numPr>
          <w:ilvl w:val="0"/>
          <w:numId w:val="2"/>
        </w:numPr>
      </w:pPr>
      <w:r>
        <w:rPr>
          <w:rStyle w:val="MdStrong"/>
          <w:b/>
          <w:bCs/>
        </w:rPr>
        <w:t xml:space="preserve">الأتمتة والتحكم الدقيق:</w:t>
      </w:r>
      <w:r>
        <w:t xml:space="preserve"> توفير نظام تحكم آلي (باستخدام ESP) يتيح التشغيل السلس، والمراقبة المستمرة، والضبط الدقيق لجميع مراحل عملية التعبئة والتغليف.</w:t>
      </w:r>
    </w:p>
    <w:p>
      <w:pPr>
        <w:pStyle w:val="MdSpace"/>
        <w:spacing w:before="0" w:after="60"/>
      </w:pPr>
    </w:p>
    <w:p>
      <w:pPr>
        <w:pStyle w:val="Heading3"/>
        <w:pStyle w:val="MdHeading3"/>
      </w:pPr>
      <w:r>
        <w:t xml:space="preserve">2.2. المميزات الفنية والتشغيلية</w:t>
      </w:r>
    </w:p>
    <w:p>
      <w:pPr>
        <w:pStyle w:val="MdParagraph"/>
      </w:pPr>
      <w:r>
        <w:t xml:space="preserve">تتجسد الأهداف المذكورة أعلاه في مجموعة من المميزات التي تجعل هذه الآلة خيارًا مثاليًا لتعبئة المساحيق الدقيقة:</w:t>
      </w:r>
    </w:p>
    <w:p>
      <w:pPr>
        <w:pStyle w:val="MdSpace"/>
        <w:spacing w:before="0" w:after="60"/>
      </w:pPr>
    </w:p>
    <w:p>
      <w:pPr>
        <w:pStyle w:val="MdListItem"/>
        <w:numPr>
          <w:ilvl w:val="0"/>
          <w:numId w:val="2"/>
        </w:numPr>
      </w:pPr>
      <w:r>
        <w:rPr>
          <w:rStyle w:val="MdStrong"/>
          <w:b/>
          <w:bCs/>
        </w:rPr>
        <w:t xml:space="preserve">دقة التعبئة الفائقة:</w:t>
      </w:r>
      <w:r>
        <w:t xml:space="preserve"> بفضل نظام التعبئة اللولبي الذي يعتمد على التحكم الحجمي الدقيق، يمكن للآلة تحقيق تفاوتات ضئيلة جدًا في وزن المنتج المعبأ. هذا النظام، الذي تم تحليله بعمق في هذا المشروع، يضمن أن كل لفة من اللولب تقوم بتفريغ حجم ثابت من الملح، مما يترجم إلى وزن دقيق.</w:t>
      </w:r>
    </w:p>
    <w:p>
      <w:pPr>
        <w:pStyle w:val="MdListItem"/>
        <w:numPr>
          <w:ilvl w:val="0"/>
          <w:numId w:val="2"/>
        </w:numPr>
      </w:pPr>
      <w:r>
        <w:rPr>
          <w:rStyle w:val="MdStrong"/>
          <w:b/>
          <w:bCs/>
        </w:rPr>
        <w:t xml:space="preserve">كفاءة إنتاجية عالية:</w:t>
      </w:r>
      <w:r>
        <w:t xml:space="preserve"> القدرة على معالجة عدد كبير من الأكياس في الدقيقة الواحدة، مما يجعلها مناسبة لخطوط الإنتاج ذات الحجم الكبير. يتم دعم هذه الكفاءة من خلال التصميم الميكانيكي المحسن ونظام التحكم السريع الاستجابة.</w:t>
      </w:r>
    </w:p>
    <w:p>
      <w:pPr>
        <w:pStyle w:val="MdListItem"/>
        <w:numPr>
          <w:ilvl w:val="0"/>
          <w:numId w:val="2"/>
        </w:numPr>
      </w:pPr>
      <w:r>
        <w:rPr>
          <w:rStyle w:val="MdStrong"/>
          <w:b/>
          <w:bCs/>
        </w:rPr>
        <w:t xml:space="preserve">مرونة في التعامل مع المنتجات:</w:t>
      </w:r>
      <w:r>
        <w:t xml:space="preserve"> على الرغم من تخصيصها للملح الناعم، فإن تصميم الآلة يسمح ببعض المرونة في التعامل مع مساحيق دقيقة أخرى ذات خصائص تدفق مماثلة، مع إمكانية تعديل بعض المعلمات التشغيلية.</w:t>
      </w:r>
    </w:p>
    <w:p>
      <w:pPr>
        <w:pStyle w:val="MdListItem"/>
        <w:numPr>
          <w:ilvl w:val="0"/>
          <w:numId w:val="2"/>
        </w:numPr>
      </w:pPr>
      <w:r>
        <w:rPr>
          <w:rStyle w:val="MdStrong"/>
          <w:b/>
          <w:bCs/>
        </w:rPr>
        <w:t xml:space="preserve">تصميم صحي ومقاوم للتآكل:</w:t>
      </w:r>
      <w:r>
        <w:t xml:space="preserve"> استخدام الفولاذ المقاوم للصدأ من نوع SS316L في جميع الأجزاء الملامسة للمنتج يضمن مقاومة ممتازة للتآكل الناتج عن الملح، ويحافظ على المعايير الصحية العالية المطلوبة في صناعة الأغذية.</w:t>
      </w:r>
    </w:p>
    <w:p>
      <w:pPr>
        <w:pStyle w:val="MdListItem"/>
        <w:numPr>
          <w:ilvl w:val="0"/>
          <w:numId w:val="2"/>
        </w:numPr>
      </w:pPr>
      <w:r>
        <w:rPr>
          <w:rStyle w:val="MdStrong"/>
          <w:b/>
          <w:bCs/>
        </w:rPr>
        <w:t xml:space="preserve">أتمتة متقدمة:</w:t>
      </w:r>
      <w:r>
        <w:t xml:space="preserve"> يعتمد نظام التحكم على وحدة ESP (مثل ESP32) التي توفر قدرات أتمتة متقدمة، بما في ذلك التحكم في سرعة المحركات، ومراقبة الحساسات، وإدارة تسلسل العمليات. هذا يقلل من الحاجة إلى التدخل البشري ويزيد من موثوقية التشغيل.</w:t>
      </w:r>
    </w:p>
    <w:p>
      <w:pPr>
        <w:pStyle w:val="MdListItem"/>
        <w:numPr>
          <w:ilvl w:val="0"/>
          <w:numId w:val="2"/>
        </w:numPr>
      </w:pPr>
      <w:r>
        <w:rPr>
          <w:rStyle w:val="MdStrong"/>
          <w:b/>
          <w:bCs/>
        </w:rPr>
        <w:t xml:space="preserve">سهولة التشغيل والصيانة:</w:t>
      </w:r>
      <w:r>
        <w:t xml:space="preserve"> تصميم الآلة يأخذ في الاعتبار سهولة الوصول إلى المكونات الرئيسية للصيانة الدورية، بالإضافة إلى واجهة مستخدم (HMI) بسيطة لتسهيل عملية التشغيل وتغيير الإعدادات.</w:t>
      </w:r>
    </w:p>
    <w:p>
      <w:pPr>
        <w:pStyle w:val="MdListItem"/>
        <w:numPr>
          <w:ilvl w:val="0"/>
          <w:numId w:val="2"/>
        </w:numPr>
      </w:pPr>
      <w:r>
        <w:rPr>
          <w:rStyle w:val="MdStrong"/>
          <w:b/>
          <w:bCs/>
        </w:rPr>
        <w:t xml:space="preserve">تقليل وقت التوقف:</w:t>
      </w:r>
      <w:r>
        <w:t xml:space="preserve"> من خلال التصميم القوي والموثوقية العالية للمكونات، تهدف الآلة إلى تقليل فترات التوقف غير المخطط لها، مما يزيد من الإنتاجية الإجمالية.</w:t>
      </w:r>
    </w:p>
    <w:p>
      <w:pPr>
        <w:pStyle w:val="MdSpace"/>
        <w:spacing w:before="0" w:after="60"/>
      </w:pPr>
    </w:p>
    <w:p>
      <w:pPr>
        <w:pStyle w:val="Heading2"/>
        <w:pStyle w:val="MdHeading2"/>
      </w:pPr>
      <w:r>
        <w:t xml:space="preserve">3. المكونات الرئيسية والأنظمة الفرعية لآلة VFFS</w:t>
      </w:r>
    </w:p>
    <w:p>
      <w:pPr>
        <w:pStyle w:val="MdParagraph"/>
      </w:pPr>
      <w:r>
        <w:t xml:space="preserve">تتكون آلة التعبئة والتغليف العمودية (VFFS) من عدة أنظمة فرعية متكاملة، يعمل كل منها على أداء وظيفة محددة ضمن التسلسل العام لعملية التعبئة والتغليف. فهم هذه الأنظمة وتفاعلاتها أمر بالغ الأهمية لتصميم آلة فعالة وموثوقة. سنستعرض هنا المكونات الرئيسية لكل نظام، مع التركيز على التفاصيل الهندسية والتشغيلية التي تم مناقشتها.</w:t>
      </w:r>
    </w:p>
    <w:p>
      <w:pPr>
        <w:pStyle w:val="MdSpace"/>
        <w:spacing w:before="0" w:after="60"/>
      </w:pPr>
    </w:p>
    <w:p>
      <w:pPr>
        <w:pStyle w:val="Heading3"/>
        <w:pStyle w:val="MdHeading3"/>
      </w:pPr>
      <w:r>
        <w:t xml:space="preserve">3.1. نظام التعبئة اللولبي (Auger Filling System)</w:t>
      </w:r>
    </w:p>
    <w:p>
      <w:pPr>
        <w:pStyle w:val="MdParagraph"/>
      </w:pPr>
      <w:r>
        <w:t xml:space="preserve">يُعد نظام التعبئة اللولبي هو القلب النابض لآلة VFFS عند التعامل مع المساحيق الدقيقة مثل الملح. وظيفته الأساسية هي قياس وتفريغ كمية دقيقة من المنتج في كل كيس. يتكون هذا النظام من ثلاثة مكونات رئيسية تعمل بتناغم:</w:t>
      </w:r>
    </w:p>
    <w:p>
      <w:pPr>
        <w:pStyle w:val="MdSpace"/>
        <w:spacing w:before="0" w:after="60"/>
      </w:pPr>
    </w:p>
    <w:p>
      <w:pPr>
        <w:pStyle w:val="Heading4"/>
        <w:pStyle w:val="MdHeading4"/>
      </w:pPr>
      <w:r>
        <w:t xml:space="preserve">3.1.1. القادوس (Hopper)</w:t>
      </w:r>
    </w:p>
    <w:p>
      <w:pPr>
        <w:pStyle w:val="MdParagraph"/>
      </w:pPr>
      <w:r>
        <w:t xml:space="preserve">القادوس هو الوعاء الذي يحتوي على المنتج السائب (الملح) قبل أن يتم تغذيته إلى اللولب. تصميمه يلعب دورًا حاسمًا في ضمان التدفق المستمر والمنتظم للمادة.</w:t>
      </w:r>
    </w:p>
    <w:p>
      <w:pPr>
        <w:pStyle w:val="MdSpace"/>
        <w:spacing w:before="0" w:after="60"/>
      </w:pPr>
    </w:p>
    <w:p>
      <w:pPr>
        <w:pStyle w:val="Heading5"/>
        <w:pStyle w:val="MdHeading5"/>
      </w:pPr>
      <w:r>
        <w:t xml:space="preserve">3.1.1.1. تصميم القادوس لضمان التدفق الكتلي (Mass Flow)</w:t>
      </w:r>
    </w:p>
    <w:p>
      <w:pPr>
        <w:pStyle w:val="MdParagraph"/>
      </w:pPr>
      <w:r>
        <w:t xml:space="preserve">يُعد تصميم القادوس (Hopper) أحد العوامل الحاسمة في كفاءة نظام التعبئة للمساحيق الدقيقة. لضمان تدفق سلس ومستمر للملح إلى اللولب دون مشاكل مثل التكتل (Bridging) أو التدفق النفقي (Funnel Flow)، تم اعتماد تصميم يضمن </w:t>
      </w:r>
      <w:r>
        <w:rPr>
          <w:rStyle w:val="MdStrong"/>
          <w:b/>
          <w:bCs/>
        </w:rPr>
        <w:t xml:space="preserve">التدفق الكتلي (Mass Flow)</w:t>
      </w:r>
      <w:r>
        <w:t xml:space="preserve">. يتميز هذا النوع من التدفق بأن جميع جزيئات المادة تتحرك داخل القادوس بشكل متزامن، مما يمنع تكون مناطق راكدة أو ميتة حيث يمكن أن يتجمع المنتج ويتلف.</w:t>
      </w:r>
    </w:p>
    <w:p>
      <w:pPr>
        <w:pStyle w:val="MdSpace"/>
        <w:spacing w:before="0" w:after="60"/>
      </w:pPr>
    </w:p>
    <w:p>
      <w:pPr>
        <w:pStyle w:val="MdListItem"/>
        <w:numPr>
          <w:ilvl w:val="0"/>
          <w:numId w:val="2"/>
        </w:numPr>
      </w:pPr>
      <w:r>
        <w:rPr>
          <w:rStyle w:val="MdStrong"/>
          <w:b/>
          <w:bCs/>
        </w:rPr>
        <w:t xml:space="preserve">زاوية الجدار (Wall Angle):</w:t>
      </w:r>
      <w:r>
        <w:t xml:space="preserve"> تم تحديد زاوية جدار القادوس بـ </w:t>
      </w:r>
      <w:r>
        <w:rPr>
          <w:rStyle w:val="MdStrong"/>
          <w:b/>
          <w:bCs/>
        </w:rPr>
        <w:t xml:space="preserve">60 درجة</w:t>
      </w:r>
      <w:r>
        <w:t xml:space="preserve"> من الأفقي. هذه الزاوية، بناءً على خصائص تدفق الملح (خاصة زاوية الاحتكاك الداخلية وزاوية الاحتكاك مع جدار القادوس)، تضمن أن الملح ينزلق على طول الجدران بدلاً من أن يتجمع في المنتصف فقط. تتطلب المواد المختلفة زوايا جدار مختلفة لتحقيق التدفق الكتلي، وقد تم اختيار 60 درجة بناءً على البيانات التجريبية للملح الناعم.</w:t>
      </w:r>
    </w:p>
    <w:p>
      <w:pPr>
        <w:pStyle w:val="MdListItem"/>
        <w:numPr>
          <w:ilvl w:val="0"/>
          <w:numId w:val="2"/>
        </w:numPr>
      </w:pPr>
      <w:r>
        <w:rPr>
          <w:rStyle w:val="MdStrong"/>
          <w:b/>
          <w:bCs/>
        </w:rPr>
        <w:t xml:space="preserve">السطح الداخلي الأملس:</w:t>
      </w:r>
      <w:r>
        <w:t xml:space="preserve"> يتم تصنيع القادوس من الفولاذ المقاوم للصدأ SS316L ذو السطح الأملس والمصقول. هذا يقلل من الاحتكاك بين الملح وجدران القادوس، مما يسهل التدفق ويمنع التصاق الجزيئات.</w:t>
      </w:r>
    </w:p>
    <w:p>
      <w:pPr>
        <w:pStyle w:val="MdListItem"/>
        <w:numPr>
          <w:ilvl w:val="0"/>
          <w:numId w:val="2"/>
        </w:numPr>
      </w:pPr>
      <w:r>
        <w:rPr>
          <w:rStyle w:val="MdStrong"/>
          <w:b/>
          <w:bCs/>
        </w:rPr>
        <w:t xml:space="preserve">الفتحة السفلية (Outlet Opening):</w:t>
      </w:r>
      <w:r>
        <w:t xml:space="preserve"> تم تصميم الفتحة السفلية للقادوس (بقطر 65 ملم) لتكون كبيرة بما يكفي لمنع التكتل عند المخرج، ولكنها صغيرة بما يكفي لتوجيه الملح مباشرة إلى اللولب دون تسرب جانبي.</w:t>
      </w:r>
    </w:p>
    <w:p>
      <w:pPr>
        <w:pStyle w:val="MdSpace"/>
        <w:spacing w:before="0" w:after="60"/>
      </w:pPr>
    </w:p>
    <w:p>
      <w:pPr>
        <w:pStyle w:val="Heading4"/>
        <w:pStyle w:val="MdHeading4"/>
      </w:pPr>
      <w:r>
        <w:t xml:space="preserve">3.1.2. الخلاط الداخلي (Agitator)</w:t>
      </w:r>
    </w:p>
    <w:p>
      <w:pPr>
        <w:pStyle w:val="MdParagraph"/>
      </w:pPr>
      <w:r>
        <w:t xml:space="preserve">الخلاط الداخلي، أو ما أشرنا إليه بالصحن الدوار، هو مكون أساسي يعمل داخل القادوس لضمان التدفق المستمر للملح ومنع تكون الجسور أو التكتلات فوق اللولب.</w:t>
      </w:r>
    </w:p>
    <w:p>
      <w:pPr>
        <w:pStyle w:val="MdSpace"/>
        <w:spacing w:before="0" w:after="60"/>
      </w:pPr>
    </w:p>
    <w:p>
      <w:pPr>
        <w:pStyle w:val="Heading5"/>
        <w:pStyle w:val="MdHeading5"/>
      </w:pPr>
      <w:r>
        <w:t xml:space="preserve">3.1.2.1. دور الخلاط الداخلي (Agitator) في منع التكتل</w:t>
      </w:r>
    </w:p>
    <w:p>
      <w:pPr>
        <w:pStyle w:val="MdParagraph"/>
      </w:pPr>
      <w:r>
        <w:t xml:space="preserve">يعمل الخلاط الداخلي، أو ما أشرنا إليه بالصحن الدوار، كآلية حيوية لضمان التدفق المستمر للملح إلى اللولب. في غياب الخلاط، قد تتكون "جسور" (Bridges) من الملح فوق فتحة اللولب، مما يوقف عملية التعبئة ويتطلب تدخلًا يدويًا. الخلاط يكسر هذه الجسور ويحافظ على حركة الملح.</w:t>
      </w:r>
    </w:p>
    <w:p>
      <w:pPr>
        <w:pStyle w:val="MdSpace"/>
        <w:spacing w:before="0" w:after="60"/>
      </w:pPr>
    </w:p>
    <w:p>
      <w:pPr>
        <w:pStyle w:val="MdListItem"/>
        <w:numPr>
          <w:ilvl w:val="0"/>
          <w:numId w:val="2"/>
        </w:numPr>
      </w:pPr>
      <w:r>
        <w:rPr>
          <w:rStyle w:val="MdStrong"/>
          <w:b/>
          <w:bCs/>
        </w:rPr>
        <w:t xml:space="preserve">آلية العمل:</w:t>
      </w:r>
      <w:r>
        <w:t xml:space="preserve"> يدور الخلاط ببطء داخل القادوس، فوق اللولب مباشرة. حركته اللطيفة تمنع الملح من التماسك وتكوين تكتلات، وتضمن أن الملح يظل في حالة فضفاضة وجاهزة للدخول إلى اللولب.</w:t>
      </w:r>
    </w:p>
    <w:p>
      <w:pPr>
        <w:pStyle w:val="MdListItem"/>
        <w:numPr>
          <w:ilvl w:val="0"/>
          <w:numId w:val="2"/>
        </w:numPr>
      </w:pPr>
      <w:r>
        <w:rPr>
          <w:rStyle w:val="MdStrong"/>
          <w:b/>
          <w:bCs/>
        </w:rPr>
        <w:t xml:space="preserve">السرعة الدورانية:</w:t>
      </w:r>
      <w:r>
        <w:t xml:space="preserve"> يعمل الخلاط بسرعات دوران منخفضة نسبيًا (10-30 دورة في الدقيقة). السرعة العالية قد تؤدي إلى فصل جزيئات الملح أو إحداث ضوضاء واهتزازات غير مرغوبة، بينما السرعة المنخفضة جدًا قد لا تكون فعالة في منع التكتل.</w:t>
      </w:r>
    </w:p>
    <w:p>
      <w:pPr>
        <w:pStyle w:val="MdListItem"/>
        <w:numPr>
          <w:ilvl w:val="0"/>
          <w:numId w:val="2"/>
        </w:numPr>
      </w:pPr>
      <w:r>
        <w:rPr>
          <w:rStyle w:val="MdStrong"/>
          <w:b/>
          <w:bCs/>
        </w:rPr>
        <w:t xml:space="preserve">التصميم الهندسي:</w:t>
      </w:r>
      <w:r>
        <w:t xml:space="preserve"> يتميز الصحن الدوار بتصميم يسمح له بتحريك الملح بفعالية دون إتلافه أو ضغطه. الأبعاد التي تم تحديدها (قطر 80 ملم، ارتفاع 15 ملم، سماكة 3 ملم) تضمن تغطية كافية لمنطقة اللولب العلوية وتفاعلًا فعالًا مع الملح.</w:t>
      </w:r>
    </w:p>
    <w:p>
      <w:pPr>
        <w:pStyle w:val="MdListItem"/>
        <w:numPr>
          <w:ilvl w:val="0"/>
          <w:numId w:val="2"/>
        </w:numPr>
      </w:pPr>
      <w:r>
        <w:rPr>
          <w:rStyle w:val="MdStrong"/>
          <w:b/>
          <w:bCs/>
        </w:rPr>
        <w:t xml:space="preserve">المحرك المنفصل:</w:t>
      </w:r>
      <w:r>
        <w:t xml:space="preserve"> غالبًا ما يتم تشغيل الخلاط بواسطة محرك منفصل (عادةً محرك تيار متردد صغير بقوة 0.18-0.37 كيلو واط) لتمكين التحكم المستقل في سرعته، مما يسمح بضبطه ليناسب خصائص تدفق الملح.</w:t>
      </w:r>
    </w:p>
    <w:p>
      <w:pPr>
        <w:pStyle w:val="MdSpace"/>
        <w:spacing w:before="0" w:after="60"/>
      </w:pPr>
    </w:p>
    <w:p>
      <w:pPr>
        <w:pStyle w:val="Heading4"/>
        <w:pStyle w:val="MdHeading4"/>
      </w:pPr>
      <w:r>
        <w:t xml:space="preserve">3.1.3. اللولب (Auger Screw)</w:t>
      </w:r>
    </w:p>
    <w:p>
      <w:pPr>
        <w:pStyle w:val="MdParagraph"/>
      </w:pPr>
      <w:r>
        <w:t xml:space="preserve">اللولب هو المكون الأساسي الذي يقوم بقياس وتفريغ المنتج. تصميمه وحساباته الحجمية والميكانيكية هي مفتاح دقة التعبئة.</w:t>
      </w:r>
    </w:p>
    <w:p>
      <w:pPr>
        <w:pStyle w:val="MdSpace"/>
        <w:spacing w:before="0" w:after="60"/>
      </w:pPr>
    </w:p>
    <w:p>
      <w:pPr>
        <w:pStyle w:val="Heading5"/>
        <w:pStyle w:val="MdHeading5"/>
      </w:pPr>
      <w:r>
        <w:t xml:space="preserve">3.1.3.1. مبدأ عمل اللولب وحساباته الحجمية</w:t>
      </w:r>
    </w:p>
    <w:p>
      <w:pPr>
        <w:pStyle w:val="MdParagraph"/>
      </w:pPr>
      <w:r>
        <w:t xml:space="preserve">اللولب هو المكون الأساسي الذي يحدد دقة التعبئة. يعتمد مبدأ عمله على نقل حجم ثابت من المنتج في كل دورة.</w:t>
      </w:r>
    </w:p>
    <w:p>
      <w:pPr>
        <w:pStyle w:val="MdSpace"/>
        <w:spacing w:before="0" w:after="60"/>
      </w:pPr>
    </w:p>
    <w:p>
      <w:pPr>
        <w:pStyle w:val="MdListItem"/>
        <w:numPr>
          <w:ilvl w:val="0"/>
          <w:numId w:val="2"/>
        </w:numPr>
      </w:pPr>
      <w:r>
        <w:rPr>
          <w:rStyle w:val="MdStrong"/>
          <w:b/>
          <w:bCs/>
        </w:rPr>
        <w:t xml:space="preserve">التحكم الحجمي:</w:t>
      </w:r>
      <w:r>
        <w:t xml:space="preserve"> بدلاً من قياس الوزن مباشرة، يقوم اللولب بقياس حجم معين من الملح في كل دورة. بما أن كثافة الملح ثابتة نسبيًا، فإن الحجم الثابت يترجم إلى وزن ثابت.</w:t>
      </w:r>
    </w:p>
    <w:p>
      <w:pPr>
        <w:pStyle w:val="MdListItem"/>
        <w:numPr>
          <w:ilvl w:val="0"/>
          <w:numId w:val="2"/>
        </w:numPr>
      </w:pPr>
      <w:r>
        <w:rPr>
          <w:rStyle w:val="MdStrong"/>
          <w:b/>
          <w:bCs/>
        </w:rPr>
        <w:t xml:space="preserve">الحسابات الحجمية:</w:t>
      </w:r>
    </w:p>
    <w:p>
      <w:pPr>
        <w:pStyle w:val="MdListItem"/>
        <w:numPr>
          <w:ilvl w:val="1"/>
          <w:numId w:val="2"/>
        </w:numPr>
      </w:pPr>
      <w:r>
        <w:rPr>
          <w:rStyle w:val="MdStrong"/>
          <w:b/>
          <w:bCs/>
        </w:rPr>
        <w:t xml:space="preserve">المساحة المقطعية الفعالة ($A_{eff}$):</w:t>
      </w:r>
      <w:r>
        <w:t xml:space="preserve"> هي المساحة بين الريش والعمود التي يشغلها الملح. تم حسابها بـ 0.0026 م².</w:t>
      </w:r>
    </w:p>
    <w:p>
      <w:pPr>
        <w:pStyle w:val="MdListItem"/>
        <w:numPr>
          <w:ilvl w:val="1"/>
          <w:numId w:val="2"/>
        </w:numPr>
      </w:pPr>
      <w:r>
        <w:rPr>
          <w:rStyle w:val="MdStrong"/>
          <w:b/>
          <w:bCs/>
        </w:rPr>
        <w:t xml:space="preserve">الحجم النظري لكل لفة ($V_{theo_{rev}}$):</w:t>
      </w:r>
      <w:r>
        <w:t xml:space="preserve"> هو الحجم الأقصى للملح الذي يمكن نقله في دورة واحدة للولب. يتم حسابه بضرب المساحة المقطعية الفعالة في خطوة اللولب ($P$). في حالتنا، $V_{theo_{rev}} = A_{eff} \times P = 0.0026 \text{ m}^2 \times 0.060 \text{ m} = 0.0001576 \text{ m}^3$.</w:t>
      </w:r>
    </w:p>
    <w:p>
      <w:pPr>
        <w:pStyle w:val="MdListItem"/>
        <w:numPr>
          <w:ilvl w:val="1"/>
          <w:numId w:val="2"/>
        </w:numPr>
      </w:pPr>
      <w:r>
        <w:rPr>
          <w:rStyle w:val="MdStrong"/>
          <w:b/>
          <w:bCs/>
        </w:rPr>
        <w:t xml:space="preserve">الكتلة النظرية لكل لفة:</w:t>
      </w:r>
      <w:r>
        <w:t xml:space="preserve"> بضرب الحجم النظري لكل لفة في كثافة الملح الظاهرية (1300 كجم/م³)، نحصل على $0.0001576 \text{ m}^3 \times 1300 \text{ kg/m}^3 = 204.9 \text{ جرام}$.</w:t>
      </w:r>
    </w:p>
    <w:p>
      <w:pPr>
        <w:pStyle w:val="MdListItem"/>
        <w:numPr>
          <w:ilvl w:val="1"/>
          <w:numId w:val="2"/>
        </w:numPr>
      </w:pPr>
      <w:r>
        <w:rPr>
          <w:rStyle w:val="MdStrong"/>
          <w:b/>
          <w:bCs/>
        </w:rPr>
        <w:t xml:space="preserve">عدد اللفات المطلوبة:</w:t>
      </w:r>
      <w:r>
        <w:t xml:space="preserve"> لتعبئة كيس بوزن 500 جرام، يحتاج اللولب إلى الدوران $500 \text{ جرام} / 204.9 \text{ جرام/لفة} \approx 2.44$ لفة.</w:t>
      </w:r>
    </w:p>
    <w:p>
      <w:pPr>
        <w:pStyle w:val="MdListItem"/>
        <w:numPr>
          <w:ilvl w:val="0"/>
          <w:numId w:val="2"/>
        </w:numPr>
      </w:pPr>
      <w:r>
        <w:rPr>
          <w:rStyle w:val="MdStrong"/>
          <w:b/>
          <w:bCs/>
        </w:rPr>
        <w:t xml:space="preserve">زاوية الحلزون (Helix Angle):</w:t>
      </w:r>
      <w:r>
        <w:t xml:space="preserve"> تؤثر هذه الزاوية على كفاءة نقل المنتج وقدرة اللولب على دفع الملح إلى الأسفل. تم حسابها بـ 26.68 درجة، وهي زاوية مثالية لضمان نقل فعال للملح.</w:t>
      </w:r>
    </w:p>
    <w:p>
      <w:pPr>
        <w:pStyle w:val="MdListItem"/>
        <w:numPr>
          <w:ilvl w:val="0"/>
          <w:numId w:val="2"/>
        </w:numPr>
      </w:pPr>
      <w:r>
        <w:rPr>
          <w:rStyle w:val="MdStrong"/>
          <w:b/>
          <w:bCs/>
        </w:rPr>
        <w:t xml:space="preserve">الخلوص الشعاعي (Radial Clearance):</w:t>
      </w:r>
      <w:r>
        <w:t xml:space="preserve"> الخلوص البالغ 1.5 ملم بين اللولب وجدار أنبوب التعبئة ضروري لتقليل الاحتكاك وتجنب تلف المنتج، مع الحفاظ على دقة التعبئة. الخلوص الصغير جدًا قد يؤدي إلى احتكاك مفرط، بينما الخلوص الكبير جدًا قد يقلل من دقة التعبئة بسبب تسرب المنتج.</w:t>
      </w:r>
    </w:p>
    <w:p>
      <w:pPr>
        <w:pStyle w:val="MdListItem"/>
        <w:numPr>
          <w:ilvl w:val="0"/>
          <w:numId w:val="2"/>
        </w:numPr>
      </w:pPr>
      <w:r>
        <w:rPr>
          <w:rStyle w:val="MdStrong"/>
          <w:b/>
          <w:bCs/>
        </w:rPr>
        <w:t xml:space="preserve">آلية الاتصال (J-slot):</w:t>
      </w:r>
      <w:r>
        <w:t xml:space="preserve"> توفر هذه الآلية اتصالًا قويًا وموثوقًا بين اللولب وعمود الدوران، مما يضمن نقل عزم الدوران بكفاءة. كما أنها تسمح بفك وتركيب اللولب بسهولة لأغراض التنظيف والصيانة، وهو أمر حيوي في صناعة الأغذية.</w:t>
      </w:r>
    </w:p>
    <w:p>
      <w:pPr>
        <w:pStyle w:val="MdSpace"/>
        <w:spacing w:before="0" w:after="60"/>
      </w:pPr>
    </w:p>
    <w:p>
      <w:pPr>
        <w:pStyle w:val="Heading3"/>
        <w:pStyle w:val="MdHeading3"/>
      </w:pPr>
      <w:r>
        <w:t xml:space="preserve">3.2. نظام تشكيل الكيس والختم (Forming and Sealing System)</w:t>
      </w:r>
    </w:p>
    <w:p>
      <w:pPr>
        <w:pStyle w:val="MdParagraph"/>
      </w:pPr>
      <w:r>
        <w:t xml:space="preserve">يُعد نظام تشكيل الكيس والختم هو الجزء الذي يحول لفة الفيلم المسطحة إلى أكياس جاهزة للتعبئة ثم يختمها بعد التعبئة. يتكون هذا النظام من عدة مراحل متسلسلة ومعقدة تعمل بتناغم لضمان إنتاج أكياس ذات جودة عالية وختم محكم، وهو أمر بالغ الأهمية للحفاظ على جودة المنتج ومدة صلاحيته.</w:t>
      </w:r>
    </w:p>
    <w:p>
      <w:pPr>
        <w:pStyle w:val="MdSpace"/>
        <w:spacing w:before="0" w:after="60"/>
      </w:pPr>
    </w:p>
    <w:p>
      <w:pPr>
        <w:pStyle w:val="Heading4"/>
        <w:pStyle w:val="MdHeading4"/>
      </w:pPr>
      <w:r>
        <w:t xml:space="preserve">3.2.1. سحب الفيلم (Film Pulling) ومزامنة العملية</w:t>
      </w:r>
    </w:p>
    <w:p>
      <w:pPr>
        <w:pStyle w:val="MdParagraph"/>
      </w:pPr>
      <w:r>
        <w:t xml:space="preserve">تُعد عملية سحب الفيلم هي الخطوة الأولى والحاسمة في نظام تشكيل الكيس. يتم فيها سحب الفيلم من لفة كبيرة وتوجيهه عبر سلسلة من البكرات والأسطوانات. تهدف هذه العملية إلى:</w:t>
      </w:r>
    </w:p>
    <w:p>
      <w:pPr>
        <w:pStyle w:val="MdSpace"/>
        <w:spacing w:before="0" w:after="60"/>
      </w:pPr>
    </w:p>
    <w:p>
      <w:pPr>
        <w:pStyle w:val="MdListItem"/>
        <w:numPr>
          <w:ilvl w:val="0"/>
          <w:numId w:val="2"/>
        </w:numPr>
      </w:pPr>
      <w:r>
        <w:rPr>
          <w:rStyle w:val="MdStrong"/>
          <w:b/>
          <w:bCs/>
        </w:rPr>
        <w:t xml:space="preserve">تحديد طول الكيس:</w:t>
      </w:r>
      <w:r>
        <w:t xml:space="preserve"> يتم التحكم في طول سحب الفيلم بدقة لتحديد حجم الكيس النهائي. يتم ذلك عادةً باستخدام محرك سيرفو (Servo Motor) أو محرك متدرج (Stepper Motor) متصل ببكرات السحب، مما يتيح تحكمًا دقيقًا في المسافة المقطوعة.</w:t>
      </w:r>
    </w:p>
    <w:p>
      <w:pPr>
        <w:pStyle w:val="MdListItem"/>
        <w:numPr>
          <w:ilvl w:val="0"/>
          <w:numId w:val="2"/>
        </w:numPr>
      </w:pPr>
      <w:r>
        <w:rPr>
          <w:rStyle w:val="MdStrong"/>
          <w:b/>
          <w:bCs/>
        </w:rPr>
        <w:t xml:space="preserve">مزامنة العملية:</w:t>
      </w:r>
      <w:r>
        <w:t xml:space="preserve"> يجب أن تكون عملية سحب الفيلم متزامنة تمامًا مع جميع المراحل اللاحقة (التشكيل، التعبئة، الختم، القطع). أي خلل في المزامنة يمكن أن يؤدي إلى أكياس غير متساوية الحجم، أو تعبئة غير دقيقة، أو أختام غير محكمة.</w:t>
      </w:r>
    </w:p>
    <w:p>
      <w:pPr>
        <w:pStyle w:val="MdListItem"/>
        <w:numPr>
          <w:ilvl w:val="0"/>
          <w:numId w:val="2"/>
        </w:numPr>
      </w:pPr>
      <w:r>
        <w:rPr>
          <w:rStyle w:val="MdStrong"/>
          <w:b/>
          <w:bCs/>
        </w:rPr>
        <w:t xml:space="preserve">نظام التتبع البصري (Eye Mark Sensor):</w:t>
      </w:r>
      <w:r>
        <w:t xml:space="preserve"> غالبًا ما يتم استخدام حساس بصري (Photoelectric Sensor) لقراءة علامات مطبوعة على الفيلم (Eye Marks). هذه العلامات تساعد في تحديد بداية ونهاية كل كيس، وتضمن أن الختم والقطع يتمان في المواقع الصحيحة على الفيلم المطبوع.</w:t>
      </w:r>
    </w:p>
    <w:p>
      <w:pPr>
        <w:pStyle w:val="MdListItem"/>
        <w:numPr>
          <w:ilvl w:val="0"/>
          <w:numId w:val="2"/>
        </w:numPr>
      </w:pPr>
      <w:r>
        <w:rPr>
          <w:rStyle w:val="MdStrong"/>
          <w:b/>
          <w:bCs/>
        </w:rPr>
        <w:t xml:space="preserve">التحكم في الشد (Tension Control):</w:t>
      </w:r>
      <w:r>
        <w:t xml:space="preserve"> يتم الحفاظ على شد ثابت للفيلم أثناء عملية السحب لمنع التجاعيد أو التمزق، ولضمان تدفق سلس للفيلم عبر الآلة. يتم ذلك عادةً باستخدام فرامل (Brake) على لفة الفيلم أو محركات تحكم في الشد.</w:t>
      </w:r>
    </w:p>
    <w:p>
      <w:pPr>
        <w:pStyle w:val="MdSpace"/>
        <w:spacing w:before="0" w:after="60"/>
      </w:pPr>
    </w:p>
    <w:p>
      <w:pPr>
        <w:pStyle w:val="Heading4"/>
        <w:pStyle w:val="MdHeading4"/>
      </w:pPr>
      <w:r>
        <w:t xml:space="preserve">3.2.2. تشكيل الكيس (Bag Forming)</w:t>
      </w:r>
    </w:p>
    <w:p>
      <w:pPr>
        <w:pStyle w:val="MdParagraph"/>
      </w:pPr>
      <w:r>
        <w:t xml:space="preserve">بعد سحب الفيلم، يتم توجيهه إلى وحدة التشكيل حيث يتم تحويل الفيلم المسطح إلى شكل أنبوبي.</w:t>
      </w:r>
    </w:p>
    <w:p>
      <w:pPr>
        <w:pStyle w:val="MdSpace"/>
        <w:spacing w:before="0" w:after="60"/>
      </w:pPr>
    </w:p>
    <w:p>
      <w:pPr>
        <w:pStyle w:val="MdListItem"/>
        <w:numPr>
          <w:ilvl w:val="0"/>
          <w:numId w:val="2"/>
        </w:numPr>
      </w:pPr>
      <w:r>
        <w:rPr>
          <w:rStyle w:val="MdStrong"/>
          <w:b/>
          <w:bCs/>
        </w:rPr>
        <w:t xml:space="preserve">طوق التشكيل (Forming Collar/Tube):</w:t>
      </w:r>
      <w:r>
        <w:t xml:space="preserve"> يتم تمرير الفيلم حول طوق معدني خاص (Forming Collar) يقوم بثني الفيلم وتشكيله على شكل أنبوب. يتم لحام حافتي الفيلم الطوليتين معًا لتشكيل الختم الطولي (Vertical Seal).</w:t>
      </w:r>
    </w:p>
    <w:p>
      <w:pPr>
        <w:pStyle w:val="MdListItem"/>
        <w:numPr>
          <w:ilvl w:val="0"/>
          <w:numId w:val="2"/>
        </w:numPr>
      </w:pPr>
      <w:r>
        <w:rPr>
          <w:rStyle w:val="MdStrong"/>
          <w:b/>
          <w:bCs/>
        </w:rPr>
        <w:t xml:space="preserve">الختم الطولي (Vertical Sealing):</w:t>
      </w:r>
      <w:r>
        <w:t xml:space="preserve"> يتم استخدام سخان طولي (Vertical Sealing Bar) لختم حافتي الفيلم معًا. يتم التحكم في درجة حرارة السخان ووقت الختم والضغط المطبق بدقة لضمان ختم قوي ومحكم.</w:t>
      </w:r>
    </w:p>
    <w:p>
      <w:pPr>
        <w:pStyle w:val="MdSpace"/>
        <w:spacing w:before="0" w:after="60"/>
      </w:pPr>
    </w:p>
    <w:p>
      <w:pPr>
        <w:pStyle w:val="Heading4"/>
        <w:pStyle w:val="MdHeading4"/>
      </w:pPr>
      <w:r>
        <w:t xml:space="preserve">3.2.3. الختم العرضي (Horizontal Sealing) والقطع (Cutting)</w:t>
      </w:r>
    </w:p>
    <w:p>
      <w:pPr>
        <w:pStyle w:val="MdParagraph"/>
      </w:pPr>
      <w:r>
        <w:t xml:space="preserve">بعد تشكيل الأنبوب وتعبئته بالمنتج، يتم إغلاق الكيس من الأعلى والأسفل.</w:t>
      </w:r>
    </w:p>
    <w:p>
      <w:pPr>
        <w:pStyle w:val="MdSpace"/>
        <w:spacing w:before="0" w:after="60"/>
      </w:pPr>
    </w:p>
    <w:p>
      <w:pPr>
        <w:pStyle w:val="MdListItem"/>
        <w:numPr>
          <w:ilvl w:val="0"/>
          <w:numId w:val="2"/>
        </w:numPr>
      </w:pPr>
      <w:r>
        <w:rPr>
          <w:rStyle w:val="MdStrong"/>
          <w:b/>
          <w:bCs/>
        </w:rPr>
        <w:t xml:space="preserve">فكوك الختم العرضي (Horizontal Sealing Jaws):</w:t>
      </w:r>
      <w:r>
        <w:t xml:space="preserve"> تقوم فكوك الختم العرضي بإغلاق الجزء العلوي من الكيس المعبأ والجزء السفلي من الكيس التالي في نفس الوقت. هذه الفكوك تحتوي على عناصر تسخين يتم التحكم في درجة حرارتها بدقة، وتطبق ضغطًا محددًا لفترة زمنية معينة لإنشاء ختم قوي ومحكم.</w:t>
      </w:r>
    </w:p>
    <w:p>
      <w:pPr>
        <w:pStyle w:val="MdListItem"/>
        <w:numPr>
          <w:ilvl w:val="0"/>
          <w:numId w:val="2"/>
        </w:numPr>
      </w:pPr>
      <w:r>
        <w:rPr>
          <w:rStyle w:val="MdStrong"/>
          <w:b/>
          <w:bCs/>
        </w:rPr>
        <w:t xml:space="preserve">القطع (Cutting):</w:t>
      </w:r>
      <w:r>
        <w:t xml:space="preserve"> بعد الختم العرضي، يتم استخدام سكين (Knife) لقطع الكيس المعبأ وفصله عن لفة الفيلم المستمرة. يمكن أن تكون السكين على شكل خط مستقيم أو متعرج (Zig-zag) لسهولة الفتح.</w:t>
      </w:r>
    </w:p>
    <w:p>
      <w:pPr>
        <w:pStyle w:val="MdListItem"/>
        <w:numPr>
          <w:ilvl w:val="0"/>
          <w:numId w:val="2"/>
        </w:numPr>
      </w:pPr>
      <w:r>
        <w:rPr>
          <w:rStyle w:val="MdStrong"/>
          <w:b/>
          <w:bCs/>
        </w:rPr>
        <w:t xml:space="preserve">التبريد (Cooling):</w:t>
      </w:r>
      <w:r>
        <w:t xml:space="preserve"> في بعض الأنظمة، يتم تبريد الختم فورًا بعد اللحام لزيادة قوته ومنع التصاق الفيلم بالفكوك الساخنة.</w:t>
      </w:r>
    </w:p>
    <w:p>
      <w:pPr>
        <w:pStyle w:val="MdSpace"/>
        <w:spacing w:before="0" w:after="60"/>
      </w:pPr>
    </w:p>
    <w:p>
      <w:pPr>
        <w:pStyle w:val="Heading4"/>
        <w:pStyle w:val="MdHeading4"/>
      </w:pPr>
      <w:r>
        <w:t xml:space="preserve">3.2.4. نظام التحكم في درجة الحرارة والضغط (Temperature and Pressure Control)</w:t>
      </w:r>
    </w:p>
    <w:p>
      <w:pPr>
        <w:pStyle w:val="MdParagraph"/>
      </w:pPr>
      <w:r>
        <w:t xml:space="preserve">تُعد دقة التحكم في درجة الحرارة والضغط ووقت الختم أمرًا بالغ الأهمية لجودة الختم.</w:t>
      </w:r>
    </w:p>
    <w:p>
      <w:pPr>
        <w:pStyle w:val="MdSpace"/>
        <w:spacing w:before="0" w:after="60"/>
      </w:pPr>
    </w:p>
    <w:p>
      <w:pPr>
        <w:pStyle w:val="MdListItem"/>
        <w:numPr>
          <w:ilvl w:val="0"/>
          <w:numId w:val="2"/>
        </w:numPr>
      </w:pPr>
      <w:r>
        <w:rPr>
          <w:rStyle w:val="MdStrong"/>
          <w:b/>
          <w:bCs/>
        </w:rPr>
        <w:t xml:space="preserve">وحدات التحكم في درجة الحرارة (Temperature Controllers):</w:t>
      </w:r>
      <w:r>
        <w:t xml:space="preserve"> تستخدم مستشعرات حرارة (Thermocouples) لمراقبة درجة حرارة فكوك الختم وتعديلها باستمرار للحفاظ على درجة الحرارة المثلى لنوع الفيلم المستخدم.</w:t>
      </w:r>
    </w:p>
    <w:p>
      <w:pPr>
        <w:pStyle w:val="MdListItem"/>
        <w:numPr>
          <w:ilvl w:val="0"/>
          <w:numId w:val="2"/>
        </w:numPr>
      </w:pPr>
      <w:r>
        <w:rPr>
          <w:rStyle w:val="MdStrong"/>
          <w:b/>
          <w:bCs/>
        </w:rPr>
        <w:t xml:space="preserve">نظام التحكم في الضغط (Pressure Control System):</w:t>
      </w:r>
      <w:r>
        <w:t xml:space="preserve"> يضمن تطبيق الضغط المناسب على فكوك الختم لضمان تلاحم طبقات الفيلم بشكل كامل. يمكن أن يكون هذا الضغط هوائيًا (Pneumatic) أو ميكانيكيًا.</w:t>
      </w:r>
    </w:p>
    <w:p>
      <w:pPr>
        <w:pStyle w:val="MdSpace"/>
        <w:spacing w:before="0" w:after="60"/>
      </w:pPr>
    </w:p>
    <w:p>
      <w:pPr>
        <w:pStyle w:val="MdParagraph"/>
      </w:pPr>
      <w:r>
        <w:t xml:space="preserve">هذه المراحل المتكاملة تضمن أن آلة VFFS تنتج أكياسًا معبأة بدقة ومختومة بإحكام، مما يحافظ على جودة المنتج ويحميه من العوامل الخارجية..</w:t>
      </w:r>
    </w:p>
    <w:p>
      <w:pPr>
        <w:pStyle w:val="MdSpace"/>
        <w:spacing w:before="0" w:after="60"/>
      </w:pPr>
    </w:p>
    <w:p>
      <w:pPr>
        <w:pStyle w:val="MdListItem"/>
        <w:numPr>
          <w:ilvl w:val="0"/>
          <w:numId w:val="2"/>
        </w:numPr>
      </w:pPr>
      <w:r>
        <w:rPr>
          <w:rStyle w:val="MdStrong"/>
          <w:b/>
          <w:bCs/>
        </w:rPr>
        <w:t xml:space="preserve">آلية السحب:</w:t>
      </w:r>
      <w:r>
        <w:t xml:space="preserve"> يتم سحب الفيلم من بكرة التغذية بواسطة بكرات سحب (Film Pulling Belts) أو فكوك سحب (Pulling Jaws) تعمل بمحركات دقيقة. هذه المحركات غالبًا ما تكون من نوع </w:t>
      </w:r>
      <w:r>
        <w:rPr>
          <w:rStyle w:val="MdStrong"/>
          <w:b/>
          <w:bCs/>
        </w:rPr>
        <w:t xml:space="preserve">محركات السيرفو (Servo Motors)</w:t>
      </w:r>
      <w:r>
        <w:t xml:space="preserve"> نظرًا لقدرتها على توفير تحكم دقيق في الموضع والسرعة والعزم. يضمن التحكم الدقيق في هذه المحركات سحب الكمية الصحيحة من الفيلم لكل كيس، مما يقلل من هدر المواد ويحافظ على اتساق أبعاد الكيس.</w:t>
      </w:r>
    </w:p>
    <w:p>
      <w:pPr>
        <w:pStyle w:val="MdListItem"/>
        <w:numPr>
          <w:ilvl w:val="0"/>
          <w:numId w:val="2"/>
        </w:numPr>
      </w:pPr>
      <w:r>
        <w:rPr>
          <w:rStyle w:val="MdStrong"/>
          <w:b/>
          <w:bCs/>
        </w:rPr>
        <w:t xml:space="preserve">حساس علامة العين (Eye Mark Sensor):</w:t>
      </w:r>
      <w:r>
        <w:t xml:space="preserve"> لضمان قطع الكيس في المكان الصحيح، خاصة للأكياس المطبوعة التي تحتوي على تصميمات أو شعارات، يتم استخدام حساس علامة العين. يقوم هذا الحساس باكتشاف علامة مطبوعة مسبقًا على الفيلم (عادةً ما تكون نقطة أو خط صغير) ويستخدمها كنقطة مرجعية لمزامنة عملية القطع والختم. هذا يضمن أن كل كيس يتم قطعه بدقة حول التصميم المطبوع، مما يحافظ على المظهر الجمالي للمنتج.</w:t>
      </w:r>
    </w:p>
    <w:p>
      <w:pPr>
        <w:pStyle w:val="MdListItem"/>
        <w:numPr>
          <w:ilvl w:val="0"/>
          <w:numId w:val="2"/>
        </w:numPr>
      </w:pPr>
      <w:r>
        <w:rPr>
          <w:rStyle w:val="MdStrong"/>
          <w:b/>
          <w:bCs/>
        </w:rPr>
        <w:t xml:space="preserve">التحكم في التوتر (Tension Control):</w:t>
      </w:r>
      <w:r>
        <w:t xml:space="preserve"> يتم الحفاظ على توتر ثابت للفيلم أثناء عملية السحب لمنع التجاعيد أو التمزق. يتم تحقيق ذلك عادةً باستخدام نظام فرامل (Brake System) على بكرة الفيلم أو بكرات تعويضية (Dancer Rollers) تتصل بحساسات توتر، والتي ترسل إشارات إلى نظام التحكم لضبط سرعة السحب أو قوة الفرملة.</w:t>
      </w:r>
    </w:p>
    <w:p>
      <w:pPr>
        <w:pStyle w:val="MdSpace"/>
        <w:spacing w:before="0" w:after="60"/>
      </w:pPr>
    </w:p>
    <w:p>
      <w:pPr>
        <w:pStyle w:val="Heading4"/>
        <w:pStyle w:val="MdHeading4"/>
      </w:pPr>
      <w:r>
        <w:t xml:space="preserve">3.2.2. تشكيل الكيس (Bag Forming) باستخدام أنبوب التشكيل</w:t>
      </w:r>
    </w:p>
    <w:p>
      <w:pPr>
        <w:pStyle w:val="MdParagraph"/>
      </w:pPr>
      <w:r>
        <w:t xml:space="preserve">بعد سحب الفيلم، يتم تحويله من شكله المسطح إلى شكل أنبوبي جاهز للتعبئة والختم. تتم هذه العملية بواسطة أنبوب التشكيل (Forming Tube) أو ما يُعرف بـ "الكتف" (Shoulder).</w:t>
      </w:r>
    </w:p>
    <w:p>
      <w:pPr>
        <w:pStyle w:val="MdSpace"/>
        <w:spacing w:before="0" w:after="60"/>
      </w:pPr>
    </w:p>
    <w:p>
      <w:pPr>
        <w:pStyle w:val="MdListItem"/>
        <w:numPr>
          <w:ilvl w:val="0"/>
          <w:numId w:val="2"/>
        </w:numPr>
      </w:pPr>
      <w:r>
        <w:rPr>
          <w:rStyle w:val="MdStrong"/>
          <w:b/>
          <w:bCs/>
        </w:rPr>
        <w:t xml:space="preserve">مبدأ العمل:</w:t>
      </w:r>
      <w:r>
        <w:t xml:space="preserve"> يمر الفيلم المسطح فوق أنبوب التشكيل، الذي يحتوي على سطح مائل (الكتف) يقوم بطي الفيلم على نفسه. عندما يمر الفيلم عبر هذا الأنبوب، تتداخل حافتاه الطوليتان، مما يشكل أنبوبًا مفتوحًا من الأعلى والأسفل.</w:t>
      </w:r>
    </w:p>
    <w:p>
      <w:pPr>
        <w:pStyle w:val="MdListItem"/>
        <w:numPr>
          <w:ilvl w:val="0"/>
          <w:numId w:val="2"/>
        </w:numPr>
      </w:pPr>
      <w:r>
        <w:rPr>
          <w:rStyle w:val="MdStrong"/>
          <w:b/>
          <w:bCs/>
        </w:rPr>
        <w:t xml:space="preserve">تصميم أنبوب التشكيل:</w:t>
      </w:r>
      <w:r>
        <w:t xml:space="preserve"> يتم تصميم أنبوب التشكيل بعناية فائقة ليتناسب مع عرض الكيس المطلوب. يجب أن يكون السطح أملسًا ومصقولًا لتقليل الاحتكاك مع الفيلم ومنع التمزق. يتم تصنيعه عادةً من الفولاذ المقاوم للصدأ أو مواد أخرى ذات معامل احتكاك منخفض.</w:t>
      </w:r>
    </w:p>
    <w:p>
      <w:pPr>
        <w:pStyle w:val="MdListItem"/>
        <w:numPr>
          <w:ilvl w:val="0"/>
          <w:numId w:val="2"/>
        </w:numPr>
      </w:pPr>
      <w:r>
        <w:rPr>
          <w:rStyle w:val="MdStrong"/>
          <w:b/>
          <w:bCs/>
        </w:rPr>
        <w:t xml:space="preserve">المرونة في الأحجام:</w:t>
      </w:r>
      <w:r>
        <w:t xml:space="preserve"> يمكن تغيير أنبوب التشكيل ليناسب أحجام أكياس مختلفة، مما يوفر مرونة في الإنتاج. يتطلب تغيير حجم الكيس عادةً تغيير أنبوب التشكيل، وأحيانًا تغيير فكوك الختم العرضية.</w:t>
      </w:r>
    </w:p>
    <w:p>
      <w:pPr>
        <w:pStyle w:val="MdSpace"/>
        <w:spacing w:before="0" w:after="60"/>
      </w:pPr>
    </w:p>
    <w:p>
      <w:pPr>
        <w:pStyle w:val="Heading4"/>
        <w:pStyle w:val="MdHeading4"/>
      </w:pPr>
      <w:r>
        <w:t xml:space="preserve">3.2.3. الختم الطولي (Vertical Sealing)</w:t>
      </w:r>
    </w:p>
    <w:p>
      <w:pPr>
        <w:pStyle w:val="MdParagraph"/>
      </w:pPr>
      <w:r>
        <w:t xml:space="preserve">بعد تشكيل الفيلم على شكل أنبوب، يتم إغلاق الحافتين الطوليتين المتداخلتين بواسطة عملية الختم الطولي.</w:t>
      </w:r>
    </w:p>
    <w:p>
      <w:pPr>
        <w:pStyle w:val="MdSpace"/>
        <w:spacing w:before="0" w:after="60"/>
      </w:pPr>
    </w:p>
    <w:p>
      <w:pPr>
        <w:pStyle w:val="MdListItem"/>
        <w:numPr>
          <w:ilvl w:val="0"/>
          <w:numId w:val="2"/>
        </w:numPr>
      </w:pPr>
      <w:r>
        <w:rPr>
          <w:rStyle w:val="MdStrong"/>
          <w:b/>
          <w:bCs/>
        </w:rPr>
        <w:t xml:space="preserve">آلية الختم:</w:t>
      </w:r>
      <w:r>
        <w:t xml:space="preserve"> يتم استخدام سخان طولي (Vertical Sealer Bar) يقوم بتطبيق الحرارة والضغط على الحافتين المتداخلتين للفيلم. الحرارة تذيب طبقات البوليمر الخارجية للفيلم، والضغط يدمجها معًا لتشكيل ختم قوي ومحكم.</w:t>
      </w:r>
    </w:p>
    <w:p>
      <w:pPr>
        <w:pStyle w:val="MdListItem"/>
        <w:numPr>
          <w:ilvl w:val="0"/>
          <w:numId w:val="2"/>
        </w:numPr>
      </w:pPr>
      <w:r>
        <w:rPr>
          <w:rStyle w:val="MdStrong"/>
          <w:b/>
          <w:bCs/>
        </w:rPr>
        <w:t xml:space="preserve">التحكم في المعلمات:</w:t>
      </w:r>
      <w:r>
        <w:t xml:space="preserve"> يجب التحكم بدقة في درجة حرارة السخان، ووقت التلامس (dwell time)، والضغط المطبق لضمان جودة الختم. تختلف هذه المعلمات باختلاف نوع وسمك الفيلم المستخدم. الختم الضعيف قد يؤدي إلى تسرب المنتج، بينما الختم المفرط قد يضعف الفيلم أو يحرقه.</w:t>
      </w:r>
    </w:p>
    <w:p>
      <w:pPr>
        <w:pStyle w:val="MdListItem"/>
        <w:numPr>
          <w:ilvl w:val="0"/>
          <w:numId w:val="2"/>
        </w:numPr>
      </w:pPr>
      <w:r>
        <w:rPr>
          <w:rStyle w:val="MdStrong"/>
          <w:b/>
          <w:bCs/>
        </w:rPr>
        <w:t xml:space="preserve">أنواع الختم الطولي:</w:t>
      </w:r>
      <w:r>
        <w:t xml:space="preserve"> يمكن أن يكون الختم الطولي مستمرًا (Continuous) حيث يتحرك السخان مع الفيلم، أو متقطعًا (Intermittent) حيث يتوقف الفيلم للحظة ليتم الختم.</w:t>
      </w:r>
    </w:p>
    <w:p>
      <w:pPr>
        <w:pStyle w:val="MdSpace"/>
        <w:spacing w:before="0" w:after="60"/>
      </w:pPr>
    </w:p>
    <w:p>
      <w:pPr>
        <w:pStyle w:val="Heading4"/>
        <w:pStyle w:val="MdHeading4"/>
      </w:pPr>
      <w:r>
        <w:t xml:space="preserve">3.2.4. الختم العرضي والقطع (Horizontal Sealing and Cutting)</w:t>
      </w:r>
    </w:p>
    <w:p>
      <w:pPr>
        <w:pStyle w:val="MdParagraph"/>
      </w:pPr>
      <w:r>
        <w:t xml:space="preserve">هذه هي المرحلة النهائية في تشكيل الكيس، حيث يتم إغلاق الكيس من الأعلى والأسفل وقطعه عن الفيلم المستمر.</w:t>
      </w:r>
    </w:p>
    <w:p>
      <w:pPr>
        <w:pStyle w:val="MdSpace"/>
        <w:spacing w:before="0" w:after="60"/>
      </w:pPr>
    </w:p>
    <w:p>
      <w:pPr>
        <w:pStyle w:val="MdListItem"/>
        <w:numPr>
          <w:ilvl w:val="0"/>
          <w:numId w:val="2"/>
        </w:numPr>
      </w:pPr>
      <w:r>
        <w:rPr>
          <w:rStyle w:val="MdStrong"/>
          <w:b/>
          <w:bCs/>
        </w:rPr>
        <w:t xml:space="preserve">فكوك الختم العرضية (Horizontal Sealing Jaws):</w:t>
      </w:r>
      <w:r>
        <w:t xml:space="preserve"> تتكون هذه الفكوك من جزأين (علوي وسفلي) يتحركان معًا لتطبيق الحرارة والضغط على الفيلم. تقوم هذه الفكوك بعمل ختمين في نفس الوقت: الختم العلوي للكيس المعبأ، والختم السفلي للكيس التالي الذي يتم تشكيله.</w:t>
      </w:r>
    </w:p>
    <w:p>
      <w:pPr>
        <w:pStyle w:val="MdListItem"/>
        <w:numPr>
          <w:ilvl w:val="0"/>
          <w:numId w:val="2"/>
        </w:numPr>
      </w:pPr>
      <w:r>
        <w:rPr>
          <w:rStyle w:val="MdStrong"/>
          <w:b/>
          <w:bCs/>
        </w:rPr>
        <w:t xml:space="preserve">السكين (Knife):</w:t>
      </w:r>
      <w:r>
        <w:t xml:space="preserve"> يتم دمج سكين حادة في أحد فكي الختم العرضي. بعد إتمام عملية الختم، تقوم السكين بقطع الفيلم بين الختمين، مما يفصل الكيس المعبأ عن الفيلم المستمر.</w:t>
      </w:r>
    </w:p>
    <w:p>
      <w:pPr>
        <w:pStyle w:val="MdListItem"/>
        <w:numPr>
          <w:ilvl w:val="0"/>
          <w:numId w:val="2"/>
        </w:numPr>
      </w:pPr>
      <w:r>
        <w:rPr>
          <w:rStyle w:val="MdStrong"/>
          <w:b/>
          <w:bCs/>
        </w:rPr>
        <w:t xml:space="preserve">التحكم الدقيق:</w:t>
      </w:r>
      <w:r>
        <w:t xml:space="preserve"> تتطلب هذه العملية تحكمًا دقيقًا في توقيت حركة الفكوك والسكين، بالإضافة إلى درجة الحرارة والضغط ووقت التلامس، لضمان ختم قوي ونظيف وقطع دقيق. يتم التحكم في حركة الفكوك عادةً بواسطة محركات سيرفو أو أنظمة هوائية/هيدروليكية دقيقة.</w:t>
      </w:r>
    </w:p>
    <w:p>
      <w:pPr>
        <w:pStyle w:val="MdSpace"/>
        <w:spacing w:before="0" w:after="60"/>
      </w:pPr>
    </w:p>
    <w:p>
      <w:pPr>
        <w:pStyle w:val="Heading3"/>
        <w:pStyle w:val="MdHeading3"/>
      </w:pPr>
      <w:r>
        <w:t xml:space="preserve">3.3. نظام التحكم الكهربائي (ESP)</w:t>
      </w:r>
    </w:p>
    <w:p>
      <w:pPr>
        <w:pStyle w:val="MdParagraph"/>
      </w:pPr>
      <w:r>
        <w:t xml:space="preserve">يمثل نظام التحكم الكهربائي العصب المركزي لآلة VFFS، حيث ينسق جميع العمليات الميكانيكية، ويضمن الدقة في التعبئة، ويتحكم في حركة الفيلم، ويراقب حالة الآلة. في هذا المشروع، تم اختيار وحدة ESP32 كمتحكم رئيسي، مما يوفر حلاً مرنًا واقتصاديًا مع قدرات اتصال متقدمة.</w:t>
      </w:r>
    </w:p>
    <w:p>
      <w:pPr>
        <w:pStyle w:val="MdSpace"/>
        <w:spacing w:before="0" w:after="60"/>
      </w:pPr>
    </w:p>
    <w:p>
      <w:pPr>
        <w:pStyle w:val="Heading4"/>
        <w:pStyle w:val="MdHeading4"/>
      </w:pPr>
      <w:r>
        <w:t xml:space="preserve">3.3.1. المكونات الرئيسية لنظام التحكم الكهربائي</w:t>
      </w:r>
    </w:p>
    <w:p>
      <w:pPr>
        <w:pStyle w:val="MdParagraph"/>
      </w:pPr>
      <w:r>
        <w:t xml:space="preserve">يتكون نظام التحكم الكهربائي من عدة مكونات متكاملة تعمل معًا:</w:t>
      </w:r>
    </w:p>
    <w:p>
      <w:pPr>
        <w:pStyle w:val="MdSpace"/>
        <w:spacing w:before="0" w:after="60"/>
      </w:pPr>
    </w:p>
    <w:p>
      <w:pPr>
        <w:pStyle w:val="MdListItem"/>
        <w:numPr>
          <w:ilvl w:val="0"/>
          <w:numId w:val="2"/>
        </w:numPr>
      </w:pPr>
      <w:r>
        <w:rPr>
          <w:rStyle w:val="MdStrong"/>
          <w:b/>
          <w:bCs/>
        </w:rPr>
        <w:t xml:space="preserve">وحدة التحكم الرئيسية (ESP32 Microcontroller):</w:t>
      </w:r>
      <w:r>
        <w:t xml:space="preserve"> هي قلب النظام، مسؤولة عن معالجة البيانات من الحساسات، تنفيذ منطق التحكم المبرمج، وإرسال الأوامر إلى المشغلات. تتميز ESP32 بقدرتها على المعالجة السريعة، ووجود وحدات Wi-Fi و Bluetooth مدمجة، وعدد كافٍ من منافذ الإدخال/الإخراج (GPIO) للتحكم في مختلف مكونات الآلة.</w:t>
      </w:r>
    </w:p>
    <w:p>
      <w:pPr>
        <w:pStyle w:val="MdListItem"/>
        <w:numPr>
          <w:ilvl w:val="0"/>
          <w:numId w:val="2"/>
        </w:numPr>
      </w:pPr>
      <w:r>
        <w:rPr>
          <w:rStyle w:val="MdStrong"/>
          <w:b/>
          <w:bCs/>
        </w:rPr>
        <w:t xml:space="preserve">مشغلات المحركات (Motor Drivers):</w:t>
      </w:r>
      <w:r>
        <w:t xml:space="preserve"> نظرًا لأن ESP32 لا يمكنه توفير التيار الكافي لتشغيل المحركات مباشرة، يتم استخدام مشغلات المحركات (مثل مشغلات السيرفو أو مشغلات المحركات المتدرجة) لترجمة الإشارات من ESP32 إلى طاقة كهربائية كافية لتشغيل المحركات. هذه المشغلات توفر أيضًا حماية للمحركات وتسمح بالتحكم الدقيق في السرعة والموضع.</w:t>
      </w:r>
    </w:p>
    <w:p>
      <w:pPr>
        <w:pStyle w:val="MdListItem"/>
        <w:numPr>
          <w:ilvl w:val="0"/>
          <w:numId w:val="2"/>
        </w:numPr>
      </w:pPr>
      <w:r>
        <w:rPr>
          <w:rStyle w:val="MdStrong"/>
          <w:b/>
          <w:bCs/>
        </w:rPr>
        <w:t xml:space="preserve">المشغلات (Actuators):</w:t>
      </w:r>
      <w:r>
        <w:t xml:space="preserve"> تشمل المحركات الكهربائية (سيرفو، متدرجة، تيار متردد) التي تدير اللولب، الخلاط، بكرات سحب الفيلم، وفكوك الختم. كما تشمل السخانات الكهربائية المستخدمة في أنظمة الختم الطولي والعرضي، وصمامات الهواء (Solenoid Valves) إذا كان هناك نظام هوائي للتحكم في بعض الحركات.</w:t>
      </w:r>
    </w:p>
    <w:p>
      <w:pPr>
        <w:pStyle w:val="MdListItem"/>
        <w:numPr>
          <w:ilvl w:val="0"/>
          <w:numId w:val="2"/>
        </w:numPr>
      </w:pPr>
      <w:r>
        <w:rPr>
          <w:rStyle w:val="MdStrong"/>
          <w:b/>
          <w:bCs/>
        </w:rPr>
        <w:t xml:space="preserve">الحساسات (Sensors):</w:t>
      </w:r>
      <w:r>
        <w:t xml:space="preserve"> مجموعة متنوعة من الحساسات لمراقبة حالة الآلة وتوفير التغذية الراجعة لنظام التحكم:</w:t>
      </w:r>
    </w:p>
    <w:p>
      <w:pPr>
        <w:pStyle w:val="MdListItem"/>
        <w:numPr>
          <w:ilvl w:val="1"/>
          <w:numId w:val="2"/>
        </w:numPr>
      </w:pPr>
      <w:r>
        <w:rPr>
          <w:rStyle w:val="MdStrong"/>
          <w:b/>
          <w:bCs/>
        </w:rPr>
        <w:t xml:space="preserve">حساسات الموضع (Proximity Sensors/Limit Switches):</w:t>
      </w:r>
      <w:r>
        <w:t xml:space="preserve"> لتحديد مواضع الأجزاء المتحركة (مثل فكوك الختم، بكرات سحب الفيلم).</w:t>
      </w:r>
    </w:p>
    <w:p>
      <w:pPr>
        <w:pStyle w:val="MdListItem"/>
        <w:numPr>
          <w:ilvl w:val="1"/>
          <w:numId w:val="2"/>
        </w:numPr>
      </w:pPr>
      <w:r>
        <w:rPr>
          <w:rStyle w:val="MdStrong"/>
          <w:b/>
          <w:bCs/>
        </w:rPr>
        <w:t xml:space="preserve">حساس علامة العين (Eye Mark Sensor):</w:t>
      </w:r>
      <w:r>
        <w:t xml:space="preserve"> لمزامنة قطع الفيلم مع علامات الطباعة.</w:t>
      </w:r>
    </w:p>
    <w:p>
      <w:pPr>
        <w:pStyle w:val="MdListItem"/>
        <w:numPr>
          <w:ilvl w:val="1"/>
          <w:numId w:val="2"/>
        </w:numPr>
      </w:pPr>
      <w:r>
        <w:rPr>
          <w:rStyle w:val="MdStrong"/>
          <w:b/>
          <w:bCs/>
        </w:rPr>
        <w:t xml:space="preserve">حساسات درجة الحرارة (Temperature Sensors):</w:t>
      </w:r>
      <w:r>
        <w:t xml:space="preserve"> لمراقبة والتحكم في درجة حرارة سخانات الختم.</w:t>
      </w:r>
    </w:p>
    <w:p>
      <w:pPr>
        <w:pStyle w:val="MdListItem"/>
        <w:numPr>
          <w:ilvl w:val="1"/>
          <w:numId w:val="2"/>
        </w:numPr>
      </w:pPr>
      <w:r>
        <w:rPr>
          <w:rStyle w:val="MdStrong"/>
          <w:b/>
          <w:bCs/>
        </w:rPr>
        <w:t xml:space="preserve">حساسات مستوى المنتج (Level Sensors):</w:t>
      </w:r>
      <w:r>
        <w:t xml:space="preserve"> لمراقبة مستوى الملح في القادوس.</w:t>
      </w:r>
    </w:p>
    <w:p>
      <w:pPr>
        <w:pStyle w:val="MdListItem"/>
        <w:numPr>
          <w:ilvl w:val="1"/>
          <w:numId w:val="2"/>
        </w:numPr>
      </w:pPr>
      <w:r>
        <w:rPr>
          <w:rStyle w:val="MdStrong"/>
          <w:b/>
          <w:bCs/>
        </w:rPr>
        <w:t xml:space="preserve">حساسات الضغط (Pressure Sensors):</w:t>
      </w:r>
      <w:r>
        <w:t xml:space="preserve"> إذا كان هناك نظام هوائي، لمراقبة ضغط الهواء.</w:t>
      </w:r>
    </w:p>
    <w:p>
      <w:pPr>
        <w:pStyle w:val="MdListItem"/>
        <w:numPr>
          <w:ilvl w:val="0"/>
          <w:numId w:val="2"/>
        </w:numPr>
      </w:pPr>
      <w:r>
        <w:rPr>
          <w:rStyle w:val="MdStrong"/>
          <w:b/>
          <w:bCs/>
        </w:rPr>
        <w:t xml:space="preserve">وحدة تزويد الطاقة (Power Supply Unit - PSU):</w:t>
      </w:r>
      <w:r>
        <w:t xml:space="preserve"> لتحويل التيار المتردد (AC) من الشبكة الكهربائية إلى تيارات مستمرة (DC) بالجهود المناسبة لتشغيل ESP32، مشغلات المحركات، الحساسات، والمكونات الإلكترونية الأخرى.</w:t>
      </w:r>
    </w:p>
    <w:p>
      <w:pPr>
        <w:pStyle w:val="MdListItem"/>
        <w:numPr>
          <w:ilvl w:val="0"/>
          <w:numId w:val="2"/>
        </w:numPr>
      </w:pPr>
      <w:r>
        <w:rPr>
          <w:rStyle w:val="MdStrong"/>
          <w:b/>
          <w:bCs/>
        </w:rPr>
        <w:t xml:space="preserve">دوائر الواجهة والحماية (Interface and Protection Circuitry):</w:t>
      </w:r>
      <w:r>
        <w:t xml:space="preserve"> نظرًا لبيئة التشغيل الصناعية، من الضروري وجود دوائر عزل بصري (Opto-isolators) لحماية ESP32 من الضوضاء الكهربائية والجهود العالية، بالإضافة إلى دوائر تكييف الإشارة (Signal Conditioning) لضمان قراءة دقيقة من الحساسات.</w:t>
      </w:r>
    </w:p>
    <w:p>
      <w:pPr>
        <w:pStyle w:val="MdListItem"/>
        <w:numPr>
          <w:ilvl w:val="0"/>
          <w:numId w:val="2"/>
        </w:numPr>
      </w:pPr>
      <w:r>
        <w:rPr>
          <w:rStyle w:val="MdStrong"/>
          <w:b/>
          <w:bCs/>
        </w:rPr>
        <w:t xml:space="preserve">لوحة التحكم (Control Panel):</w:t>
      </w:r>
      <w:r>
        <w:t xml:space="preserve"> تحتوي على شاشة عرض (HMI) أو أزرار ومؤشرات تسمح للمشغل بالتفاعل مع الآلة، إدخال الإعدادات، ومراقبة حالة التشغيل.</w:t>
      </w:r>
    </w:p>
    <w:p>
      <w:pPr>
        <w:pStyle w:val="MdSpace"/>
        <w:spacing w:before="0" w:after="60"/>
      </w:pPr>
    </w:p>
    <w:p>
      <w:pPr>
        <w:pStyle w:val="Heading4"/>
        <w:pStyle w:val="MdHeading4"/>
      </w:pPr>
      <w:r>
        <w:t xml:space="preserve">3.3.2. وظائف نظام التحكم الكهربائي</w:t>
      </w:r>
    </w:p>
    <w:p>
      <w:pPr>
        <w:pStyle w:val="MdParagraph"/>
      </w:pPr>
      <w:r>
        <w:t xml:space="preserve">يقوم نظام التحكم الكهربائي بمجموعة واسعة من الوظائف الحيوية لضمان التشغيل السلس والآمن للآلة:</w:t>
      </w:r>
    </w:p>
    <w:p>
      <w:pPr>
        <w:pStyle w:val="MdSpace"/>
        <w:spacing w:before="0" w:after="60"/>
      </w:pPr>
    </w:p>
    <w:p>
      <w:pPr>
        <w:pStyle w:val="MdListItem"/>
        <w:numPr>
          <w:ilvl w:val="0"/>
          <w:numId w:val="2"/>
        </w:numPr>
      </w:pPr>
      <w:r>
        <w:rPr>
          <w:rStyle w:val="MdStrong"/>
          <w:b/>
          <w:bCs/>
        </w:rPr>
        <w:t xml:space="preserve">التحكم في تسلسل العمليات:</w:t>
      </w:r>
      <w:r>
        <w:t xml:space="preserve"> يضمن التوقيت الصحيح لكل خطوة في عملية التعبئة والتغليف (سحب الفيلم، التشكيل، الختم، التعبئة، القطع).</w:t>
      </w:r>
    </w:p>
    <w:p>
      <w:pPr>
        <w:pStyle w:val="MdListItem"/>
        <w:numPr>
          <w:ilvl w:val="0"/>
          <w:numId w:val="2"/>
        </w:numPr>
      </w:pPr>
      <w:r>
        <w:rPr>
          <w:rStyle w:val="MdStrong"/>
          <w:b/>
          <w:bCs/>
        </w:rPr>
        <w:t xml:space="preserve">التحكم الدقيق في المحركات:</w:t>
      </w:r>
      <w:r>
        <w:t xml:space="preserve"> ضبط سرعة وموضع محركات اللولب، الخلاط، وبكرات سحب الفيلم لتحقيق دقة التعبئة وطول الكيس المطلوب.</w:t>
      </w:r>
    </w:p>
    <w:p>
      <w:pPr>
        <w:pStyle w:val="MdListItem"/>
        <w:numPr>
          <w:ilvl w:val="0"/>
          <w:numId w:val="2"/>
        </w:numPr>
      </w:pPr>
      <w:r>
        <w:rPr>
          <w:rStyle w:val="MdStrong"/>
          <w:b/>
          <w:bCs/>
        </w:rPr>
        <w:t xml:space="preserve">التحكم في درجة الحرارة:</w:t>
      </w:r>
      <w:r>
        <w:t xml:space="preserve"> تنظيم درجة حرارة سخانات الختم لضمان جودة الختم ومنع تلف الفيلم.</w:t>
      </w:r>
    </w:p>
    <w:p>
      <w:pPr>
        <w:pStyle w:val="MdListItem"/>
        <w:numPr>
          <w:ilvl w:val="0"/>
          <w:numId w:val="2"/>
        </w:numPr>
      </w:pPr>
      <w:r>
        <w:rPr>
          <w:rStyle w:val="MdStrong"/>
          <w:b/>
          <w:bCs/>
        </w:rPr>
        <w:t xml:space="preserve">مراقبة الحساسات:</w:t>
      </w:r>
      <w:r>
        <w:t xml:space="preserve"> قراءة البيانات من جميع الحساسات لمعرفة حالة الآلة واتخاذ الإجراءات التصحيحية اللازمة.</w:t>
      </w:r>
    </w:p>
    <w:p>
      <w:pPr>
        <w:pStyle w:val="MdListItem"/>
        <w:numPr>
          <w:ilvl w:val="0"/>
          <w:numId w:val="2"/>
        </w:numPr>
      </w:pPr>
      <w:r>
        <w:rPr>
          <w:rStyle w:val="MdStrong"/>
          <w:b/>
          <w:bCs/>
        </w:rPr>
        <w:t xml:space="preserve">إدارة الإنذارات والأخطاء:</w:t>
      </w:r>
      <w:r>
        <w:t xml:space="preserve"> اكتشاف الأعطال (مثل نقص المنتج، انسداد اللولب، خطأ في الختم) وتنبيه المشغل، وقد يتضمن إيقاف الآلة تلقائيًا لمنع المزيد من الضرر.</w:t>
      </w:r>
    </w:p>
    <w:p>
      <w:pPr>
        <w:pStyle w:val="MdListItem"/>
        <w:numPr>
          <w:ilvl w:val="0"/>
          <w:numId w:val="2"/>
        </w:numPr>
      </w:pPr>
      <w:r>
        <w:rPr>
          <w:rStyle w:val="MdStrong"/>
          <w:b/>
          <w:bCs/>
        </w:rPr>
        <w:t xml:space="preserve">واجهة المستخدم (HMI):</w:t>
      </w:r>
      <w:r>
        <w:t xml:space="preserve"> توفير وسيلة للمشغل لضبط معلمات التشغيل، عرض حالة الآلة، وتشخيص المشاكل.</w:t>
      </w:r>
    </w:p>
    <w:p>
      <w:pPr>
        <w:pStyle w:val="MdListItem"/>
        <w:numPr>
          <w:ilvl w:val="0"/>
          <w:numId w:val="2"/>
        </w:numPr>
      </w:pPr>
      <w:r>
        <w:rPr>
          <w:rStyle w:val="MdStrong"/>
          <w:b/>
          <w:bCs/>
        </w:rPr>
        <w:t xml:space="preserve">الاتصال والشبكات:</w:t>
      </w:r>
      <w:r>
        <w:t xml:space="preserve"> استخدام قدرات Wi-Fi/Bluetooth في ESP32 لتمكين المراقبة عن بعد، جمع البيانات، والاتصال بأنظمة إدارة المصنع (MES) أو السحابة.</w:t>
      </w:r>
    </w:p>
    <w:p>
      <w:pPr>
        <w:pStyle w:val="MdSpace"/>
        <w:spacing w:before="0" w:after="60"/>
      </w:pPr>
    </w:p>
    <w:p>
      <w:pPr>
        <w:pStyle w:val="Heading4"/>
        <w:pStyle w:val="MdHeading4"/>
      </w:pPr>
      <w:r>
        <w:t xml:space="preserve">3.3.3. اعتبارات التصميم لنظام التحكم المعتمد على ESP</w:t>
      </w:r>
    </w:p>
    <w:p>
      <w:pPr>
        <w:pStyle w:val="MdParagraph"/>
      </w:pPr>
      <w:r>
        <w:t xml:space="preserve">على الرغم من مزايا ESP32، يتطلب استخدامه في بيئة صناعية مراعاة بعض الجوانب الهامة لضمان الموثوقية والأداء:</w:t>
      </w:r>
    </w:p>
    <w:p>
      <w:pPr>
        <w:pStyle w:val="MdSpace"/>
        <w:spacing w:before="0" w:after="60"/>
      </w:pPr>
    </w:p>
    <w:p>
      <w:pPr>
        <w:pStyle w:val="MdListItem"/>
        <w:numPr>
          <w:ilvl w:val="0"/>
          <w:numId w:val="2"/>
        </w:numPr>
      </w:pPr>
      <w:r>
        <w:rPr>
          <w:rStyle w:val="MdStrong"/>
          <w:b/>
          <w:bCs/>
        </w:rPr>
        <w:t xml:space="preserve">الحماية من الضوضاء الكهرومغناطيسية (EMI/EMC):</w:t>
      </w:r>
      <w:r>
        <w:t xml:space="preserve"> البيئة الصناعية غنية بالضوضاء الكهربائية. يجب تصميم لوحة التحكم والكابلات بعناية، واستخدام دروع (Shielding) وفلاتر (Filters) لتقليل تأثير هذه الضوضاء على ESP32 والمكونات الحساسة.</w:t>
      </w:r>
    </w:p>
    <w:p>
      <w:pPr>
        <w:pStyle w:val="MdListItem"/>
        <w:numPr>
          <w:ilvl w:val="0"/>
          <w:numId w:val="2"/>
        </w:numPr>
      </w:pPr>
      <w:r>
        <w:rPr>
          <w:rStyle w:val="MdStrong"/>
          <w:b/>
          <w:bCs/>
        </w:rPr>
        <w:t xml:space="preserve">العزل الكهربائي (Electrical Isolation):</w:t>
      </w:r>
      <w:r>
        <w:t xml:space="preserve"> استخدام العوازل البصرية (Opto-isolators) بين ESP32 والمكونات ذات الجهد العالي أو التي قد تولد ضوضاء (مثل المحركات والسخانات) لحماية ESP32 من التلف.</w:t>
      </w:r>
    </w:p>
    <w:p>
      <w:pPr>
        <w:pStyle w:val="MdListItem"/>
        <w:numPr>
          <w:ilvl w:val="0"/>
          <w:numId w:val="2"/>
        </w:numPr>
      </w:pPr>
      <w:r>
        <w:rPr>
          <w:rStyle w:val="MdStrong"/>
          <w:b/>
          <w:bCs/>
        </w:rPr>
        <w:t xml:space="preserve">تكييف الإشارة (Signal Conditioning):</w:t>
      </w:r>
      <w:r>
        <w:t xml:space="preserve"> قد تحتاج إشارات الحساسات إلى تكييف (مثل التضخيم أو الترشيح) قبل أن يتمكن ESP32 من قراءتها بدقة.</w:t>
      </w:r>
    </w:p>
    <w:p>
      <w:pPr>
        <w:pStyle w:val="MdListItem"/>
        <w:numPr>
          <w:ilvl w:val="0"/>
          <w:numId w:val="2"/>
        </w:numPr>
      </w:pPr>
      <w:r>
        <w:rPr>
          <w:rStyle w:val="MdStrong"/>
          <w:b/>
          <w:bCs/>
        </w:rPr>
        <w:t xml:space="preserve">الموثوقية الصناعية:</w:t>
      </w:r>
      <w:r>
        <w:t xml:space="preserve"> على الرغم من أن ESP32 ليس مصممًا للبيئات الصناعية القاسية مثل PLC، إلا أنه يمكن تحقيق مستوى عالٍ من الموثوقية من خلال التصميم الجيد للدوائر، واستخدام مكونات عالية الجودة، وتوفير حماية كافية ضد العوامل البيئية (الغبار، الرطوبة، الاهتزازات).</w:t>
      </w:r>
    </w:p>
    <w:p>
      <w:pPr>
        <w:pStyle w:val="MdListItem"/>
        <w:numPr>
          <w:ilvl w:val="0"/>
          <w:numId w:val="2"/>
        </w:numPr>
      </w:pPr>
      <w:r>
        <w:rPr>
          <w:rStyle w:val="MdStrong"/>
          <w:b/>
          <w:bCs/>
        </w:rPr>
        <w:t xml:space="preserve">البرمجة القوية (Robust Programming):</w:t>
      </w:r>
      <w:r>
        <w:t xml:space="preserve"> يجب أن يكون البرنامج المكتوب لـ ESP32 قويًا، ويتضمن آليات للتعامل مع الأخطاء (Error Handling)، واستعادة النظام (System Recovery)، والمراقبة الذاتية (Self-monitoring) لضمان استقرار التشغيل).</w:t>
      </w:r>
    </w:p>
    <w:p>
      <w:pPr>
        <w:pStyle w:val="MdSpace"/>
        <w:spacing w:before="0" w:after="60"/>
      </w:pPr>
    </w:p>
    <w:p>
      <w:pPr>
        <w:pStyle w:val="Heading2"/>
        <w:pStyle w:val="MdHeading2"/>
      </w:pPr>
      <w:r>
        <w:t xml:space="preserve">4. الحاجة الواقعية لآلة VFFS في العالم والجمهورية اليمنية</w:t>
      </w:r>
    </w:p>
    <w:p>
      <w:pPr>
        <w:pStyle w:val="MdParagraph"/>
      </w:pPr>
      <w:r>
        <w:t xml:space="preserve">تتجاوز أهمية آلات التعبئة والتغليف العمودية (VFFS) مجرد كونها معدات صناعية؛ فهي تمثل حجر الزاوية في سلاسل الإمداد الغذائية والصناعية الحديثة. تبرز الحاجة إلى هذه الآلات بشكل خاص في سياق التحديات الاقتصادية والاجتماعية، وتلعب دورًا محوريًا في تحقيق الأمن الغذائي والتنمية الصناعية، سواء على المستوى العالمي أو في سياقات محلية محددة مثل الجمهورية اليمنية.</w:t>
      </w:r>
    </w:p>
    <w:p>
      <w:pPr>
        <w:pStyle w:val="MdSpace"/>
        <w:spacing w:before="0" w:after="60"/>
      </w:pPr>
    </w:p>
    <w:p>
      <w:pPr>
        <w:pStyle w:val="Heading3"/>
        <w:pStyle w:val="MdHeading3"/>
      </w:pPr>
      <w:r>
        <w:t xml:space="preserve">4.1. الحاجة العالمية لآلات VFFS</w:t>
      </w:r>
    </w:p>
    <w:p>
      <w:pPr>
        <w:pStyle w:val="MdParagraph"/>
      </w:pPr>
      <w:r>
        <w:t xml:space="preserve">على الصعيد العالمي، تتزايد الحاجة إلى آلات VFFS مدفوعة بعدة عوامل رئيسية:</w:t>
      </w:r>
    </w:p>
    <w:p>
      <w:pPr>
        <w:pStyle w:val="MdSpace"/>
        <w:spacing w:before="0" w:after="60"/>
      </w:pPr>
    </w:p>
    <w:p>
      <w:pPr>
        <w:pStyle w:val="MdListItem"/>
        <w:numPr>
          <w:ilvl w:val="0"/>
          <w:numId w:val="2"/>
        </w:numPr>
      </w:pPr>
      <w:r>
        <w:rPr>
          <w:rStyle w:val="MdStrong"/>
          <w:b/>
          <w:bCs/>
        </w:rPr>
        <w:t xml:space="preserve">النمو السكاني والتوسع الحضري:</w:t>
      </w:r>
      <w:r>
        <w:t xml:space="preserve"> يؤدي النمو السكاني المطرد والتوسع الحضري إلى زيادة الطلب على المنتجات الغذائية المعبأة والمريحة، والتي تتطلب حلول تعبئة سريعة وفعالة.</w:t>
      </w:r>
    </w:p>
    <w:p>
      <w:pPr>
        <w:pStyle w:val="MdListItem"/>
        <w:numPr>
          <w:ilvl w:val="0"/>
          <w:numId w:val="2"/>
        </w:numPr>
      </w:pPr>
      <w:r>
        <w:rPr>
          <w:rStyle w:val="MdStrong"/>
          <w:b/>
          <w:bCs/>
        </w:rPr>
        <w:t xml:space="preserve">تغير أنماط الاستهلاك:</w:t>
      </w:r>
      <w:r>
        <w:t xml:space="preserve"> يفضل المستهلكون بشكل متزايد المنتجات المعبأة في حصص فردية أو أحجام صغيرة، مما يزيد من الحاجة إلى آلات يمكنها التعامل مع مجموعة واسعة من أحجام الأكياس والمنتجات.</w:t>
      </w:r>
    </w:p>
    <w:p>
      <w:pPr>
        <w:pStyle w:val="MdListItem"/>
        <w:numPr>
          <w:ilvl w:val="0"/>
          <w:numId w:val="2"/>
        </w:numPr>
      </w:pPr>
      <w:r>
        <w:rPr>
          <w:rStyle w:val="MdStrong"/>
          <w:b/>
          <w:bCs/>
        </w:rPr>
        <w:t xml:space="preserve">معايير النظافة والسلامة الغذائية:</w:t>
      </w:r>
      <w:r>
        <w:t xml:space="preserve"> تفرض الهيئات التنظيمية العالمية معايير صارمة على سلامة الأغذية والنظافة. توفر آلات VFFS بيئة تعبئة مغلقة تقلل من التلوث البشري والبيئي، مما يضمن جودة المنتج وسلامته.</w:t>
      </w:r>
    </w:p>
    <w:p>
      <w:pPr>
        <w:pStyle w:val="MdListItem"/>
        <w:numPr>
          <w:ilvl w:val="0"/>
          <w:numId w:val="2"/>
        </w:numPr>
      </w:pPr>
      <w:r>
        <w:rPr>
          <w:rStyle w:val="MdStrong"/>
          <w:b/>
          <w:bCs/>
        </w:rPr>
        <w:t xml:space="preserve">الكفاءة التشغيلية وتقليل التكاليف:</w:t>
      </w:r>
      <w:r>
        <w:t xml:space="preserve"> تساعد الأتمتة التي توفرها آلات VFFS المصانع على زيادة سرعة الإنتاج، تقليل الأيدي العاملة، وتقليل هدر المواد، مما يؤدي إلى خفض تكاليف التشغيل وزيادة الربحية.</w:t>
      </w:r>
    </w:p>
    <w:p>
      <w:pPr>
        <w:pStyle w:val="MdListItem"/>
        <w:numPr>
          <w:ilvl w:val="0"/>
          <w:numId w:val="2"/>
        </w:numPr>
      </w:pPr>
      <w:r>
        <w:rPr>
          <w:rStyle w:val="MdStrong"/>
          <w:b/>
          <w:bCs/>
        </w:rPr>
        <w:t xml:space="preserve">المرونة في التعبئة:</w:t>
      </w:r>
      <w:r>
        <w:t xml:space="preserve"> يمكن لآلات VFFS التعامل مع مجموعة واسعة من المنتجات (مساحيق، حبيبات، سوائل، قطع صلبة) وأنواع مختلفة من مواد التغليف، مما يجعلها استثمارًا متعدد الاستخدامات للشركات المصنعة.</w:t>
      </w:r>
    </w:p>
    <w:p>
      <w:pPr>
        <w:pStyle w:val="MdListItem"/>
        <w:numPr>
          <w:ilvl w:val="0"/>
          <w:numId w:val="2"/>
        </w:numPr>
      </w:pPr>
      <w:r>
        <w:rPr>
          <w:rStyle w:val="MdStrong"/>
          <w:b/>
          <w:bCs/>
        </w:rPr>
        <w:t xml:space="preserve">الاستدامة البيئية:</w:t>
      </w:r>
      <w:r>
        <w:t xml:space="preserve"> مع تزايد الوعي البيئي، تتجه الشركات نحو استخدام مواد تغليف صديقة للبيئة. يمكن لآلات VFFS الحديثة التكيف مع هذه المواد، والمساهمة في تقليل البصمة الكربونية من خلال التعبئة الفعالة وتقليل الهدر.</w:t>
      </w:r>
    </w:p>
    <w:p>
      <w:pPr>
        <w:pStyle w:val="MdSpace"/>
        <w:spacing w:before="0" w:after="60"/>
      </w:pPr>
    </w:p>
    <w:p>
      <w:pPr>
        <w:pStyle w:val="Heading3"/>
        <w:pStyle w:val="MdHeading3"/>
      </w:pPr>
      <w:r>
        <w:t xml:space="preserve">4.2. الحاجة في الجمهورية اليمنية: تحديات وفرص</w:t>
      </w:r>
    </w:p>
    <w:p>
      <w:pPr>
        <w:pStyle w:val="MdParagraph"/>
      </w:pPr>
      <w:r>
        <w:t xml:space="preserve">في سياق الجمهورية اليمنية، تكتسب الحاجة إلى آلات VFFS أهمية خاصة نظرًا للظروف الاقتصادية والاجتماعية والتحديات التي تواجهها البلاد. يمكن لآلة VFFS أن تلعب دورًا حيويًا في عدة جوانب:</w:t>
      </w:r>
    </w:p>
    <w:p>
      <w:pPr>
        <w:pStyle w:val="MdSpace"/>
        <w:spacing w:before="0" w:after="60"/>
      </w:pPr>
    </w:p>
    <w:p>
      <w:pPr>
        <w:pStyle w:val="MdListItem"/>
        <w:numPr>
          <w:ilvl w:val="0"/>
          <w:numId w:val="2"/>
        </w:numPr>
      </w:pPr>
      <w:r>
        <w:rPr>
          <w:rStyle w:val="MdStrong"/>
          <w:b/>
          <w:bCs/>
        </w:rPr>
        <w:t xml:space="preserve">تعزيز الأمن الغذائي:</w:t>
      </w:r>
      <w:r>
        <w:t xml:space="preserve"> تعاني اليمن من أزمة إنسانية وأمن غذائي حادة. توفير آلات تعبئة محلية الصنع يمكن أن يدعم الصناعات الغذائية الصغيرة والمتوسطة، مما يساهم في زيادة إنتاج وتعبئة المواد الغذائية الأساسية مثل الملح، الدقيق، البقوليات، وتوزيعها بشكل صحي وآمن على السكان.</w:t>
      </w:r>
    </w:p>
    <w:p>
      <w:pPr>
        <w:pStyle w:val="MdListItem"/>
        <w:numPr>
          <w:ilvl w:val="0"/>
          <w:numId w:val="2"/>
        </w:numPr>
      </w:pPr>
      <w:r>
        <w:rPr>
          <w:rStyle w:val="MdStrong"/>
          <w:b/>
          <w:bCs/>
        </w:rPr>
        <w:t xml:space="preserve">دعم الصناعة المحلية:</w:t>
      </w:r>
      <w:r>
        <w:t xml:space="preserve"> تطوير وتصنيع هذه الآلات محليًا يقلل من الاعتماد على الاستيراد، ويوفر فرص عمل للمهندسين والفنيين والعمال المهرة، وينشط الاقتصاد المحلي من خلال خلق قيمة مضافة.</w:t>
      </w:r>
    </w:p>
    <w:p>
      <w:pPr>
        <w:pStyle w:val="MdListItem"/>
        <w:numPr>
          <w:ilvl w:val="0"/>
          <w:numId w:val="2"/>
        </w:numPr>
      </w:pPr>
      <w:r>
        <w:rPr>
          <w:rStyle w:val="MdStrong"/>
          <w:b/>
          <w:bCs/>
        </w:rPr>
        <w:t xml:space="preserve">تحسين جودة المنتجات المحلية:</w:t>
      </w:r>
      <w:r>
        <w:t xml:space="preserve"> استخدام آلات تعبئة حديثة يضمن تعبئة المنتجات المحلية بمعايير جودة ونظافة عالية، مما يزيد من قدرتها التنافسية في السوق المحلي ويفتح آفاقًا للتصدير مستقبلاً.</w:t>
      </w:r>
    </w:p>
    <w:p>
      <w:pPr>
        <w:pStyle w:val="MdListItem"/>
        <w:numPr>
          <w:ilvl w:val="0"/>
          <w:numId w:val="2"/>
        </w:numPr>
      </w:pPr>
      <w:r>
        <w:rPr>
          <w:rStyle w:val="MdStrong"/>
          <w:b/>
          <w:bCs/>
        </w:rPr>
        <w:t xml:space="preserve">تقليل الفاقد والهدر:</w:t>
      </w:r>
      <w:r>
        <w:t xml:space="preserve"> التعبئة اليدوية أو باستخدام آلات قديمة غالبًا ما تؤدي إلى هدر كبير في المنتج. آلات VFFS تقلل من هذا الهدر بشكل كبير، مما يوفر الموارد ويخفض التكاليف.</w:t>
      </w:r>
    </w:p>
    <w:p>
      <w:pPr>
        <w:pStyle w:val="MdListItem"/>
        <w:numPr>
          <w:ilvl w:val="0"/>
          <w:numId w:val="2"/>
        </w:numPr>
      </w:pPr>
      <w:r>
        <w:rPr>
          <w:rStyle w:val="MdStrong"/>
          <w:b/>
          <w:bCs/>
        </w:rPr>
        <w:t xml:space="preserve">الاستجابة للاحتياجات الإنسانية:</w:t>
      </w:r>
      <w:r>
        <w:t xml:space="preserve"> في ظل الظروف الراهنة، يمكن استخدام هذه الآلات لتعبئة المساعدات الغذائية والإنسانية بكفاءة وسرعة، مما يضمن وصولها إلى المستفيدين في أفضل حالة.</w:t>
      </w:r>
    </w:p>
    <w:p>
      <w:pPr>
        <w:pStyle w:val="MdListItem"/>
        <w:numPr>
          <w:ilvl w:val="0"/>
          <w:numId w:val="2"/>
        </w:numPr>
      </w:pPr>
      <w:r>
        <w:rPr>
          <w:rStyle w:val="MdStrong"/>
          <w:b/>
          <w:bCs/>
        </w:rPr>
        <w:t xml:space="preserve">التحديات والفرص:</w:t>
      </w:r>
      <w:r>
        <w:t xml:space="preserve"> على الرغم من الحاجة الماسة، تواجه اليمن تحديات مثل نقص البنية التحتية، صعوبة استيراد قطع الغيار، ونقص الخبرات الفنية المتخصصة. هنا تبرز الفرصة لتطوير حلول محلية تتناسب مع هذه الظروف، مثل تصميم آلات سهلة الصيانة، تعتمد على مكونات متوفرة، وتدريب الكوادر المحلية على تشغيلها وصيانتها.</w:t>
      </w:r>
    </w:p>
    <w:p>
      <w:pPr>
        <w:pStyle w:val="MdSpace"/>
        <w:spacing w:before="0" w:after="60"/>
      </w:pPr>
    </w:p>
    <w:p>
      <w:pPr>
        <w:pStyle w:val="Heading3"/>
        <w:pStyle w:val="MdHeading3"/>
      </w:pPr>
      <w:r>
        <w:t xml:space="preserve">4.3. دور المشروع في تلبية هذه الحاجة</w:t>
      </w:r>
    </w:p>
    <w:p>
      <w:pPr>
        <w:pStyle w:val="MdParagraph"/>
      </w:pPr>
      <w:r>
        <w:t xml:space="preserve">يهدف هذا المشروع إلى المساهمة في تلبية هذه الحاجة من خلال:</w:t>
      </w:r>
    </w:p>
    <w:p>
      <w:pPr>
        <w:pStyle w:val="MdSpace"/>
        <w:spacing w:before="0" w:after="60"/>
      </w:pPr>
    </w:p>
    <w:p>
      <w:pPr>
        <w:pStyle w:val="MdListItem"/>
        <w:numPr>
          <w:ilvl w:val="0"/>
          <w:numId w:val="2"/>
        </w:numPr>
      </w:pPr>
      <w:r>
        <w:rPr>
          <w:rStyle w:val="MdStrong"/>
          <w:b/>
          <w:bCs/>
        </w:rPr>
        <w:t xml:space="preserve">تقديم تصميم هندسي متكامل:</w:t>
      </w:r>
      <w:r>
        <w:t xml:space="preserve"> توفير تصميم مفصل لآلة VFFS يمكن أن يكون أساسًا للتصنيع المحلي.</w:t>
      </w:r>
    </w:p>
    <w:p>
      <w:pPr>
        <w:pStyle w:val="MdListItem"/>
        <w:numPr>
          <w:ilvl w:val="0"/>
          <w:numId w:val="2"/>
        </w:numPr>
      </w:pPr>
      <w:r>
        <w:rPr>
          <w:rStyle w:val="MdStrong"/>
          <w:b/>
          <w:bCs/>
        </w:rPr>
        <w:t xml:space="preserve">تحليل الأداء والموثوقية:</w:t>
      </w:r>
      <w:r>
        <w:t xml:space="preserve"> ضمان أن التصميم المقترح يلبي معايير الأداء والموثوقية من خلال التحليل الهندسي المتقدم.</w:t>
      </w:r>
    </w:p>
    <w:p>
      <w:pPr>
        <w:pStyle w:val="MdListItem"/>
        <w:numPr>
          <w:ilvl w:val="0"/>
          <w:numId w:val="2"/>
        </w:numPr>
      </w:pPr>
      <w:r>
        <w:rPr>
          <w:rStyle w:val="MdStrong"/>
          <w:b/>
          <w:bCs/>
        </w:rPr>
        <w:t xml:space="preserve">توفير مرجع فني:</w:t>
      </w:r>
      <w:r>
        <w:t xml:space="preserve"> يمكن أن يكون هذا المستند بمثابة مرجع فني للمهندسين والطلاب والشركات المحلية المهتمة بتطوير صناعة آلات التعبئة والتغليف.</w:t>
      </w:r>
    </w:p>
    <w:p>
      <w:pPr>
        <w:pStyle w:val="MdSpace"/>
        <w:spacing w:before="0" w:after="60"/>
      </w:pPr>
    </w:p>
    <w:p>
      <w:pPr>
        <w:pStyle w:val="MdParagraph"/>
      </w:pPr>
      <w:r>
        <w:t xml:space="preserve">تتضمن عملية التعبئة والتغليف في آلة VFFS عدة مراحل متسلسلة ومتكاملة، تعمل جميعها بتنسيق دقيق لإنتاج الكيس النهائي. يمكن تقسيم هذه المراحل إلى ثلاثة أقسام رئيسية:</w:t>
      </w:r>
    </w:p>
    <w:p>
      <w:pPr>
        <w:pStyle w:val="MdSpace"/>
        <w:spacing w:before="0" w:after="60"/>
      </w:pPr>
    </w:p>
    <w:p>
      <w:pPr>
        <w:pStyle w:val="Heading3"/>
        <w:pStyle w:val="MdHeading3"/>
      </w:pPr>
      <w:r>
        <w:t xml:space="preserve">3.1. نظام تغذية المنتج والتعبئة (Product Feeding and Filling System)</w:t>
      </w:r>
    </w:p>
    <w:p>
      <w:pPr>
        <w:pStyle w:val="MdParagraph"/>
      </w:pPr>
      <w:r>
        <w:t xml:space="preserve">هذا هو قلب عملية التعبئة، حيث يتم نقل المنتج من القادوس إلى الكيس بدقة متناهية. يتكون هذا النظام بشكل أساسي من القادوس، الخلاط، واللولب.</w:t>
      </w:r>
    </w:p>
    <w:p>
      <w:pPr>
        <w:pStyle w:val="MdSpace"/>
        <w:spacing w:before="0" w:after="60"/>
      </w:pPr>
    </w:p>
    <w:p>
      <w:pPr>
        <w:pStyle w:val="Heading4"/>
        <w:pStyle w:val="MdHeading4"/>
      </w:pPr>
      <w:r>
        <w:t xml:space="preserve">3.1.1. القادوس (Hopper)</w:t>
      </w:r>
    </w:p>
    <w:p>
      <w:pPr>
        <w:pStyle w:val="MdListItem"/>
        <w:numPr>
          <w:ilvl w:val="0"/>
          <w:numId w:val="2"/>
        </w:numPr>
      </w:pPr>
      <w:r>
        <w:rPr>
          <w:rStyle w:val="MdStrong"/>
          <w:b/>
          <w:bCs/>
        </w:rPr>
        <w:t xml:space="preserve">الوظيفة:</w:t>
      </w:r>
      <w:r>
        <w:t xml:space="preserve"> يعمل القادوس كخزان للمنتج (الملح الناعم) قبل أن يتم تغذيته إلى نظام التعبئة اللولبي. تصميمه حاسم لضمان تدفق سلس ومستمر للمنتج دون حدوث تكتل أو تكوين جسور (Bridging).</w:t>
      </w:r>
    </w:p>
    <w:p>
      <w:pPr>
        <w:pStyle w:val="MdListItem"/>
        <w:numPr>
          <w:ilvl w:val="0"/>
          <w:numId w:val="2"/>
        </w:numPr>
      </w:pPr>
      <w:r>
        <w:rPr>
          <w:rStyle w:val="MdStrong"/>
          <w:b/>
          <w:bCs/>
        </w:rPr>
        <w:t xml:space="preserve">المواصفات الفنية:</w:t>
      </w:r>
    </w:p>
    <w:p>
      <w:pPr>
        <w:pStyle w:val="MdListItem"/>
        <w:numPr>
          <w:ilvl w:val="1"/>
          <w:numId w:val="2"/>
        </w:numPr>
      </w:pPr>
      <w:r>
        <w:rPr>
          <w:rStyle w:val="MdStrong"/>
          <w:b/>
          <w:bCs/>
        </w:rPr>
        <w:t xml:space="preserve">السعة:</w:t>
      </w:r>
      <w:r>
        <w:t xml:space="preserve"> 20 لترًا، وهو ما يعادل تقريبًا 26 كيلوجرامًا من الملح (بناءً على كثافة الملح الظاهرية 1300 كجم/م³).</w:t>
      </w:r>
    </w:p>
    <w:p>
      <w:pPr>
        <w:pStyle w:val="MdListItem"/>
        <w:numPr>
          <w:ilvl w:val="1"/>
          <w:numId w:val="2"/>
        </w:numPr>
      </w:pPr>
      <w:r>
        <w:rPr>
          <w:rStyle w:val="MdStrong"/>
          <w:b/>
          <w:bCs/>
        </w:rPr>
        <w:t xml:space="preserve">المادة:</w:t>
      </w:r>
      <w:r>
        <w:t xml:space="preserve"> الفولاذ المقاوم للصدأ SS316L، لضمان مقاومة التآكل والنظافة الصحية.</w:t>
      </w:r>
    </w:p>
    <w:p>
      <w:pPr>
        <w:pStyle w:val="MdListItem"/>
        <w:numPr>
          <w:ilvl w:val="1"/>
          <w:numId w:val="2"/>
        </w:numPr>
      </w:pPr>
      <w:r>
        <w:rPr>
          <w:rStyle w:val="MdStrong"/>
          <w:b/>
          <w:bCs/>
        </w:rPr>
        <w:t xml:space="preserve">زاوية الجدار:</w:t>
      </w:r>
      <w:r>
        <w:t xml:space="preserve"> 60 درجة. هذه الزاوية حاسمة لضمان </w:t>
      </w:r>
      <w:r>
        <w:rPr>
          <w:rStyle w:val="MdStrong"/>
          <w:b/>
          <w:bCs/>
        </w:rPr>
        <w:t xml:space="preserve">التدفق الكتلي (Mass Flow)</w:t>
      </w:r>
      <w:r>
        <w:t xml:space="preserve"> للملح، حيث تتحرك جميع طبقات الملح في القادوس معًا، مما يمنع تكوين مناطق راكدة ويضمن تدفقًا متجانسًا للمنتج إلى اللولب. هذا يختلف عن التدفق النفقي (Funnel Flow) الذي قد يؤدي إلى مشاكل في التعبئة.</w:t>
      </w:r>
    </w:p>
    <w:p>
      <w:pPr>
        <w:pStyle w:val="MdListItem"/>
        <w:numPr>
          <w:ilvl w:val="1"/>
          <w:numId w:val="2"/>
        </w:numPr>
      </w:pPr>
      <w:r>
        <w:rPr>
          <w:rStyle w:val="MdStrong"/>
          <w:b/>
          <w:bCs/>
        </w:rPr>
        <w:t xml:space="preserve">الأبعاد الهندسية:</w:t>
      </w:r>
      <w:r>
        <w:t xml:space="preserve"> قطر علوي 446 ملم، قطر سفلي (مخرج) 65 ملم، وارتفاع 330 ملم.</w:t>
      </w:r>
    </w:p>
    <w:p>
      <w:pPr>
        <w:pStyle w:val="MdSpace"/>
        <w:spacing w:before="0" w:after="60"/>
      </w:pPr>
    </w:p>
    <w:p>
      <w:pPr>
        <w:pStyle w:val="Heading4"/>
        <w:pStyle w:val="MdHeading4"/>
      </w:pPr>
      <w:r>
        <w:t xml:space="preserve">3.1.2. الخلاط الداخلي (Agitator / Rotary Plate)</w:t>
      </w:r>
    </w:p>
    <w:p>
      <w:pPr>
        <w:pStyle w:val="MdListItem"/>
        <w:numPr>
          <w:ilvl w:val="0"/>
          <w:numId w:val="2"/>
        </w:numPr>
      </w:pPr>
      <w:r>
        <w:rPr>
          <w:rStyle w:val="MdStrong"/>
          <w:b/>
          <w:bCs/>
        </w:rPr>
        <w:t xml:space="preserve">الوظيفة:</w:t>
      </w:r>
      <w:r>
        <w:t xml:space="preserve"> يدور الخلاط داخل القادوس، فوق اللولب مباشرة، لمنع الملح من التكتل أو تكوين جسور فوق فتحة اللولب. يضمن هذا التدفق المستمر للمنتج إلى اللولب، مما يحافظ على دقة التعبئة ويمنع توقف الآلة.</w:t>
      </w:r>
    </w:p>
    <w:p>
      <w:pPr>
        <w:pStyle w:val="MdListItem"/>
        <w:numPr>
          <w:ilvl w:val="0"/>
          <w:numId w:val="2"/>
        </w:numPr>
      </w:pPr>
      <w:r>
        <w:rPr>
          <w:rStyle w:val="MdStrong"/>
          <w:b/>
          <w:bCs/>
        </w:rPr>
        <w:t xml:space="preserve">المواصفات الفنية (الصحن الدوار):</w:t>
      </w:r>
    </w:p>
    <w:p>
      <w:pPr>
        <w:pStyle w:val="MdListItem"/>
        <w:numPr>
          <w:ilvl w:val="1"/>
          <w:numId w:val="2"/>
        </w:numPr>
      </w:pPr>
      <w:r>
        <w:rPr>
          <w:rStyle w:val="MdStrong"/>
          <w:b/>
          <w:bCs/>
        </w:rPr>
        <w:t xml:space="preserve">القطر الخارجي:</w:t>
      </w:r>
      <w:r>
        <w:t xml:space="preserve"> 80 ملم.</w:t>
      </w:r>
    </w:p>
    <w:p>
      <w:pPr>
        <w:pStyle w:val="MdListItem"/>
        <w:numPr>
          <w:ilvl w:val="1"/>
          <w:numId w:val="2"/>
        </w:numPr>
      </w:pPr>
      <w:r>
        <w:rPr>
          <w:rStyle w:val="MdStrong"/>
          <w:b/>
          <w:bCs/>
        </w:rPr>
        <w:t xml:space="preserve">قطر القطع (الداخلي):</w:t>
      </w:r>
      <w:r>
        <w:t xml:space="preserve"> 14 ملم.</w:t>
      </w:r>
    </w:p>
    <w:p>
      <w:pPr>
        <w:pStyle w:val="MdListItem"/>
        <w:numPr>
          <w:ilvl w:val="1"/>
          <w:numId w:val="2"/>
        </w:numPr>
      </w:pPr>
      <w:r>
        <w:rPr>
          <w:rStyle w:val="MdStrong"/>
          <w:b/>
          <w:bCs/>
        </w:rPr>
        <w:t xml:space="preserve">القطر عند الحافة المائلة (60°):</w:t>
      </w:r>
      <w:r>
        <w:t xml:space="preserve"> 120 ملم.</w:t>
      </w:r>
    </w:p>
    <w:p>
      <w:pPr>
        <w:pStyle w:val="MdListItem"/>
        <w:numPr>
          <w:ilvl w:val="1"/>
          <w:numId w:val="2"/>
        </w:numPr>
      </w:pPr>
      <w:r>
        <w:rPr>
          <w:rStyle w:val="MdStrong"/>
          <w:b/>
          <w:bCs/>
        </w:rPr>
        <w:t xml:space="preserve">الارتفاع:</w:t>
      </w:r>
      <w:r>
        <w:t xml:space="preserve"> 15 ملم.</w:t>
      </w:r>
    </w:p>
    <w:p>
      <w:pPr>
        <w:pStyle w:val="MdListItem"/>
        <w:numPr>
          <w:ilvl w:val="1"/>
          <w:numId w:val="2"/>
        </w:numPr>
      </w:pPr>
      <w:r>
        <w:rPr>
          <w:rStyle w:val="MdStrong"/>
          <w:b/>
          <w:bCs/>
        </w:rPr>
        <w:t xml:space="preserve">السماكة:</w:t>
      </w:r>
      <w:r>
        <w:t xml:space="preserve"> 3 ملم.</w:t>
      </w:r>
    </w:p>
    <w:p>
      <w:pPr>
        <w:pStyle w:val="MdListItem"/>
        <w:numPr>
          <w:ilvl w:val="1"/>
          <w:numId w:val="2"/>
        </w:numPr>
      </w:pPr>
      <w:r>
        <w:rPr>
          <w:rStyle w:val="MdStrong"/>
          <w:b/>
          <w:bCs/>
        </w:rPr>
        <w:t xml:space="preserve">مساحة الوجه الذي سيحتوي الملح:</w:t>
      </w:r>
      <w:r>
        <w:t xml:space="preserve"> 900.7 ملم².</w:t>
      </w:r>
    </w:p>
    <w:p>
      <w:pPr>
        <w:pStyle w:val="MdListItem"/>
        <w:numPr>
          <w:ilvl w:val="1"/>
          <w:numId w:val="2"/>
        </w:numPr>
      </w:pPr>
      <w:r>
        <w:rPr>
          <w:rStyle w:val="MdStrong"/>
          <w:b/>
          <w:bCs/>
        </w:rPr>
        <w:t xml:space="preserve">كتلة الملح فوق الصحن:</w:t>
      </w:r>
      <w:r>
        <w:t xml:space="preserve"> حوالي 0.0176 كيلوجرام (17.6 جرام).</w:t>
      </w:r>
    </w:p>
    <w:p>
      <w:pPr>
        <w:pStyle w:val="MdListItem"/>
        <w:numPr>
          <w:ilvl w:val="1"/>
          <w:numId w:val="2"/>
        </w:numPr>
      </w:pPr>
      <w:r>
        <w:rPr>
          <w:rStyle w:val="MdStrong"/>
          <w:b/>
          <w:bCs/>
        </w:rPr>
        <w:t xml:space="preserve">القوة الناتجة عن وزن الملح على الصحن:</w:t>
      </w:r>
      <w:r>
        <w:t xml:space="preserve"> 0.172 نيوتن.</w:t>
      </w:r>
    </w:p>
    <w:p>
      <w:pPr>
        <w:pStyle w:val="MdListItem"/>
        <w:numPr>
          <w:ilvl w:val="1"/>
          <w:numId w:val="2"/>
        </w:numPr>
      </w:pPr>
      <w:r>
        <w:rPr>
          <w:rStyle w:val="MdStrong"/>
          <w:b/>
          <w:bCs/>
        </w:rPr>
        <w:t xml:space="preserve">المحرك:</w:t>
      </w:r>
      <w:r>
        <w:t xml:space="preserve"> يتم تشغيله بواسطة محرك تيار متردد (AC Motor) صغير، عادة ما يكون منفصلاً عن محرك اللولب، ويعمل بسرعات دوران منخفضة (10-30 دورة في الدقيقة) لضمان الخلط اللطيف والفعال.</w:t>
      </w:r>
    </w:p>
    <w:p>
      <w:pPr>
        <w:pStyle w:val="MdSpace"/>
        <w:spacing w:before="0" w:after="60"/>
      </w:pPr>
    </w:p>
    <w:p>
      <w:pPr>
        <w:pStyle w:val="Heading4"/>
        <w:pStyle w:val="MdHeading4"/>
      </w:pPr>
      <w:r>
        <w:t xml:space="preserve">3.1.3. اللولب (Auger Screw)</w:t>
      </w:r>
    </w:p>
    <w:p>
      <w:pPr>
        <w:pStyle w:val="MdListItem"/>
        <w:numPr>
          <w:ilvl w:val="0"/>
          <w:numId w:val="2"/>
        </w:numPr>
      </w:pPr>
      <w:r>
        <w:rPr>
          <w:rStyle w:val="MdStrong"/>
          <w:b/>
          <w:bCs/>
        </w:rPr>
        <w:t xml:space="preserve">الوظيفة:</w:t>
      </w:r>
      <w:r>
        <w:t xml:space="preserve"> هو المكون الرئيسي المسؤول عن قياس وتفريغ الكمية الدقيقة من الملح في كل كيس. يدور اللولب عددًا محددًا من الدورات لتفريغ حجم معين من المنتج.</w:t>
      </w:r>
    </w:p>
    <w:p>
      <w:pPr>
        <w:pStyle w:val="MdListItem"/>
        <w:numPr>
          <w:ilvl w:val="0"/>
          <w:numId w:val="2"/>
        </w:numPr>
      </w:pPr>
      <w:r>
        <w:rPr>
          <w:rStyle w:val="MdStrong"/>
          <w:b/>
          <w:bCs/>
        </w:rPr>
        <w:t xml:space="preserve">المواصفات الفنية:</w:t>
      </w:r>
    </w:p>
    <w:p>
      <w:pPr>
        <w:pStyle w:val="MdListItem"/>
        <w:numPr>
          <w:ilvl w:val="1"/>
          <w:numId w:val="2"/>
        </w:numPr>
      </w:pPr>
      <w:r>
        <w:rPr>
          <w:rStyle w:val="MdStrong"/>
          <w:b/>
          <w:bCs/>
        </w:rPr>
        <w:t xml:space="preserve">المادة:</w:t>
      </w:r>
      <w:r>
        <w:t xml:space="preserve"> الفولاذ المقاوم للصدأ SS316L.</w:t>
      </w:r>
    </w:p>
    <w:p>
      <w:pPr>
        <w:pStyle w:val="MdListItem"/>
        <w:numPr>
          <w:ilvl w:val="1"/>
          <w:numId w:val="2"/>
        </w:numPr>
      </w:pPr>
      <w:r>
        <w:rPr>
          <w:rStyle w:val="MdStrong"/>
          <w:b/>
          <w:bCs/>
        </w:rPr>
        <w:t xml:space="preserve">القطر الخارجي (D):</w:t>
      </w:r>
      <w:r>
        <w:t xml:space="preserve"> 60 ملم.</w:t>
      </w:r>
    </w:p>
    <w:p>
      <w:pPr>
        <w:pStyle w:val="MdListItem"/>
        <w:numPr>
          <w:ilvl w:val="1"/>
          <w:numId w:val="2"/>
        </w:numPr>
      </w:pPr>
      <w:r>
        <w:rPr>
          <w:rStyle w:val="MdStrong"/>
          <w:b/>
          <w:bCs/>
        </w:rPr>
        <w:t xml:space="preserve">قطر العمود (d):</w:t>
      </w:r>
      <w:r>
        <w:t xml:space="preserve"> 16 ملم.</w:t>
      </w:r>
    </w:p>
    <w:p>
      <w:pPr>
        <w:pStyle w:val="MdListItem"/>
        <w:numPr>
          <w:ilvl w:val="1"/>
          <w:numId w:val="2"/>
        </w:numPr>
      </w:pPr>
      <w:r>
        <w:rPr>
          <w:rStyle w:val="MdStrong"/>
          <w:b/>
          <w:bCs/>
        </w:rPr>
        <w:t xml:space="preserve">خطوة اللولب (P):</w:t>
      </w:r>
      <w:r>
        <w:t xml:space="preserve"> 60 ملم (المسافة المحورية بين لفتين متتاليتين).</w:t>
      </w:r>
    </w:p>
    <w:p>
      <w:pPr>
        <w:pStyle w:val="MdListItem"/>
        <w:numPr>
          <w:ilvl w:val="1"/>
          <w:numId w:val="2"/>
        </w:numPr>
      </w:pPr>
      <w:r>
        <w:rPr>
          <w:rStyle w:val="MdStrong"/>
          <w:b/>
          <w:bCs/>
        </w:rPr>
        <w:t xml:space="preserve">زاوية الحلزون (Helix Angle):</w:t>
      </w:r>
      <w:r>
        <w:t xml:space="preserve"> 26.68 درجة. هذه الزاوية تؤثر بشكل مباشر على كفاءة نقل المنتج.</w:t>
      </w:r>
    </w:p>
    <w:p>
      <w:pPr>
        <w:pStyle w:val="MdListItem"/>
        <w:numPr>
          <w:ilvl w:val="1"/>
          <w:numId w:val="2"/>
        </w:numPr>
      </w:pPr>
      <w:r>
        <w:rPr>
          <w:rStyle w:val="MdStrong"/>
          <w:b/>
          <w:bCs/>
        </w:rPr>
        <w:t xml:space="preserve">الحجم النظري لكل لفة:</w:t>
      </w:r>
      <w:r>
        <w:t xml:space="preserve"> 0.0001576 متر مكعب. هذا هو الحجم الأقصى للملح الذي يمكن نقله في دورة واحدة للولب.</w:t>
      </w:r>
    </w:p>
    <w:p>
      <w:pPr>
        <w:pStyle w:val="MdListItem"/>
        <w:numPr>
          <w:ilvl w:val="1"/>
          <w:numId w:val="2"/>
        </w:numPr>
      </w:pPr>
      <w:r>
        <w:rPr>
          <w:rStyle w:val="MdStrong"/>
          <w:b/>
          <w:bCs/>
        </w:rPr>
        <w:t xml:space="preserve">الكتلة النظرية لكل لفة:</w:t>
      </w:r>
      <w:r>
        <w:t xml:space="preserve"> 204.9 جرام (بناءً على كثافة الملح 1300 كجم/م³). هذا يعني أن اللولب يحتاج إلى الدوران حوالي 2.44 لفة لتعبئة كيس بوزن 500 جرام.</w:t>
      </w:r>
    </w:p>
    <w:p>
      <w:pPr>
        <w:pStyle w:val="MdListItem"/>
        <w:numPr>
          <w:ilvl w:val="1"/>
          <w:numId w:val="2"/>
        </w:numPr>
      </w:pPr>
      <w:r>
        <w:rPr>
          <w:rStyle w:val="MdStrong"/>
          <w:b/>
          <w:bCs/>
        </w:rPr>
        <w:t xml:space="preserve">الخلوص الشعاعي (Radial Clearance):</w:t>
      </w:r>
      <w:r>
        <w:t xml:space="preserve"> 1.5 ملم. هذا الخلوص بين اللولب وجدار أنبوب التعبئة ضروري لمنع الاحتكاك الزائد وتلف المنتج، مع الحفاظ على دقة التعبئة.</w:t>
      </w:r>
    </w:p>
    <w:p>
      <w:pPr>
        <w:pStyle w:val="MdListItem"/>
        <w:numPr>
          <w:ilvl w:val="1"/>
          <w:numId w:val="2"/>
        </w:numPr>
      </w:pPr>
      <w:r>
        <w:rPr>
          <w:rStyle w:val="MdStrong"/>
          <w:b/>
          <w:bCs/>
        </w:rPr>
        <w:t xml:space="preserve">آلية الاتصال:</w:t>
      </w:r>
      <w:r>
        <w:t xml:space="preserve"> J-slot. هذه الآلية تستخدم لتوصيل اللولب بعمود الدوران، وتسمح بنقل عزم الدوران بكفاءة مع سهولة الفك والتركيب للتنظيف والصيانة.</w:t>
      </w:r>
    </w:p>
    <w:p>
      <w:pPr>
        <w:pStyle w:val="MdSpace"/>
        <w:spacing w:before="0" w:after="60"/>
      </w:pPr>
    </w:p>
    <w:p>
      <w:pPr>
        <w:pStyle w:val="Heading3"/>
        <w:pStyle w:val="MdHeading3"/>
      </w:pPr>
      <w:r>
        <w:t xml:space="preserve">3.2. نظام تشكيل الكيس والختم (Bag Forming and Sealing System)</w:t>
      </w:r>
    </w:p>
    <w:p>
      <w:pPr>
        <w:pStyle w:val="MdParagraph"/>
      </w:pPr>
      <w:r>
        <w:t xml:space="preserve">بعد تعبئة المنتج، يتم تشكيل الكيس وختمه لإنشاء العبوة النهائية.</w:t>
      </w:r>
    </w:p>
    <w:p>
      <w:pPr>
        <w:pStyle w:val="MdSpace"/>
        <w:spacing w:before="0" w:after="60"/>
      </w:pPr>
    </w:p>
    <w:p>
      <w:pPr>
        <w:pStyle w:val="MdListItem"/>
        <w:numPr>
          <w:ilvl w:val="0"/>
          <w:numId w:val="2"/>
        </w:numPr>
      </w:pPr>
      <w:r>
        <w:rPr>
          <w:rStyle w:val="MdStrong"/>
          <w:b/>
          <w:bCs/>
        </w:rPr>
        <w:t xml:space="preserve">سحب الفيلم (Film Pulling):</w:t>
      </w:r>
      <w:r>
        <w:t xml:space="preserve"> يتم سحب لفة الفيلم من بكرة التغذية بواسطة بكرات سحب تعمل بمحرك سيرفو أو متدرج لضمان طول الكيس الصحيح. يتم استخدام حساس علامة العين (Eye Mark Sensor) لمزامنة سحب الفيلم مع العلامات المطبوعة لضمان قطع الكيس في المكان الصحيح.</w:t>
      </w:r>
    </w:p>
    <w:p>
      <w:pPr>
        <w:pStyle w:val="MdListItem"/>
        <w:numPr>
          <w:ilvl w:val="0"/>
          <w:numId w:val="2"/>
        </w:numPr>
      </w:pPr>
      <w:r>
        <w:rPr>
          <w:rStyle w:val="MdStrong"/>
          <w:b/>
          <w:bCs/>
        </w:rPr>
        <w:t xml:space="preserve">تشكيل الكيس (Bag Forming):</w:t>
      </w:r>
      <w:r>
        <w:t xml:space="preserve"> يمر الفيلم فوق أنبوب التشكيل (Forming Tube) الذي يقوم بتحويل الفيلم المسطح إلى شكل أنبوبي.</w:t>
      </w:r>
    </w:p>
    <w:p>
      <w:pPr>
        <w:pStyle w:val="MdListItem"/>
        <w:numPr>
          <w:ilvl w:val="0"/>
          <w:numId w:val="2"/>
        </w:numPr>
      </w:pPr>
      <w:r>
        <w:rPr>
          <w:rStyle w:val="MdStrong"/>
          <w:b/>
          <w:bCs/>
        </w:rPr>
        <w:t xml:space="preserve">الختم الطولي (Vertical Sealing):</w:t>
      </w:r>
      <w:r>
        <w:t xml:space="preserve"> يتم ختم حافتي الفيلم الطوليتين معًا بواسطة سخان طولي لإنشاء الأنبوب.</w:t>
      </w:r>
    </w:p>
    <w:p>
      <w:pPr>
        <w:pStyle w:val="MdListItem"/>
        <w:numPr>
          <w:ilvl w:val="0"/>
          <w:numId w:val="2"/>
        </w:numPr>
      </w:pPr>
      <w:r>
        <w:rPr>
          <w:rStyle w:val="MdStrong"/>
          <w:b/>
          <w:bCs/>
        </w:rPr>
        <w:t xml:space="preserve">الختم العرضي والقطع (Horizontal Sealing and Cutting):</w:t>
      </w:r>
      <w:r>
        <w:t xml:space="preserve"> بعد تعبئة المنتج في الأنبوب، تقوم فكوك الختم العرضية (Horizontal Sealing Jaws) بختم الجزء العلوي من الكيس المعبأ والجزء السفلي من الكيس التالي في نفس الوقت. بعد الختم، يتم قطع الكيس المعبأ بواسطة سكين.</w:t>
      </w:r>
    </w:p>
    <w:p>
      <w:pPr>
        <w:pStyle w:val="MdSpace"/>
        <w:spacing w:before="0" w:after="60"/>
      </w:pPr>
    </w:p>
    <w:p>
      <w:pPr>
        <w:pStyle w:val="Heading3"/>
        <w:pStyle w:val="MdHeading3"/>
      </w:pPr>
      <w:r>
        <w:t xml:space="preserve">3.3. نظام التحكم والأتمتة (Control and Automation System)</w:t>
      </w:r>
    </w:p>
    <w:p>
      <w:pPr>
        <w:pStyle w:val="MdParagraph"/>
      </w:pPr>
      <w:r>
        <w:t xml:space="preserve">يدير هذا النظام جميع العمليات المذكورة أعلاه، ويضمن التنسيق الدقيق بينها.</w:t>
      </w:r>
    </w:p>
    <w:p>
      <w:pPr>
        <w:pStyle w:val="MdSpace"/>
        <w:spacing w:before="0" w:after="60"/>
      </w:pPr>
    </w:p>
    <w:p>
      <w:pPr>
        <w:pStyle w:val="MdListItem"/>
        <w:numPr>
          <w:ilvl w:val="0"/>
          <w:numId w:val="2"/>
        </w:numPr>
      </w:pPr>
      <w:r>
        <w:rPr>
          <w:rStyle w:val="MdStrong"/>
          <w:b/>
          <w:bCs/>
        </w:rPr>
        <w:t xml:space="preserve">وحدة التحكم:</w:t>
      </w:r>
      <w:r>
        <w:t xml:space="preserve"> في تصميمنا، نعتمد على وحدة </w:t>
      </w:r>
      <w:r>
        <w:rPr>
          <w:rStyle w:val="MdStrong"/>
          <w:b/>
          <w:bCs/>
        </w:rPr>
        <w:t xml:space="preserve">ESP (مثل ESP32)</w:t>
      </w:r>
      <w:r>
        <w:t xml:space="preserve"> كعقل مدبر للآلة. تقوم الـ ESP بمعالجة الإشارات من الحساسات وإرسال الأوامر إلى المحركات والمشغلات، مما يتيح التشغيل الآلي الكامل للآلة.</w:t>
      </w:r>
    </w:p>
    <w:p>
      <w:pPr>
        <w:pStyle w:val="MdListItem"/>
        <w:numPr>
          <w:ilvl w:val="0"/>
          <w:numId w:val="2"/>
        </w:numPr>
      </w:pPr>
      <w:r>
        <w:rPr>
          <w:rStyle w:val="MdStrong"/>
          <w:b/>
          <w:bCs/>
        </w:rPr>
        <w:t xml:space="preserve">المحركات:</w:t>
      </w:r>
      <w:r>
        <w:t xml:space="preserve"> محركات سيرفو أو متدرجة للتحكم الدقيق في اللولب وسحب الفيلم، ومحركات تيار متردد للخلاط.</w:t>
      </w:r>
    </w:p>
    <w:p>
      <w:pPr>
        <w:pStyle w:val="MdListItem"/>
        <w:numPr>
          <w:ilvl w:val="0"/>
          <w:numId w:val="2"/>
        </w:numPr>
      </w:pPr>
      <w:r>
        <w:rPr>
          <w:rStyle w:val="MdStrong"/>
          <w:b/>
          <w:bCs/>
        </w:rPr>
        <w:t xml:space="preserve">الحساسات:</w:t>
      </w:r>
      <w:r>
        <w:t xml:space="preserve"> مجموعة واسعة من الحساسات لمراقبة مستوى المنتج، درجة الحرارة، المواقع، وعلامات الفيلم، بالإضافة إلى حساسات الأمان.</w:t>
      </w:r>
    </w:p>
    <w:p>
      <w:pPr>
        <w:pStyle w:val="MdListItem"/>
        <w:numPr>
          <w:ilvl w:val="0"/>
          <w:numId w:val="2"/>
        </w:numPr>
      </w:pPr>
      <w:r>
        <w:rPr>
          <w:rStyle w:val="MdStrong"/>
          <w:b/>
          <w:bCs/>
        </w:rPr>
        <w:t xml:space="preserve">واجهة المستخدم (HMI):</w:t>
      </w:r>
      <w:r>
        <w:t xml:space="preserve"> شاشة عرض أو واجهة ويب/تطبيق تسمح للمشغل بمراقبة الآلة وتغيير الإعدادات.</w:t>
      </w:r>
    </w:p>
    <w:p>
      <w:pPr>
        <w:pStyle w:val="MdSpace"/>
        <w:spacing w:before="0" w:after="60"/>
      </w:pPr>
    </w:p>
    <w:p>
      <w:pPr>
        <w:pStyle w:val="Heading2"/>
        <w:pStyle w:val="MdHeading2"/>
      </w:pPr>
      <w:r>
        <w:t xml:space="preserve">4. الحاجة الواقعية لآلة VFFS في العالم والجمهورية اليمنية</w:t>
      </w:r>
    </w:p>
    <w:p>
      <w:pPr>
        <w:pStyle w:val="MdParagraph"/>
      </w:pPr>
      <w:r>
        <w:t xml:space="preserve">تتجاوز أهمية آلات التعبئة والتغليف العمودية (VFFS) مجرد كونها معدات صناعية؛ فهي تمثل حجر الزاوية في سلاسل الإمداد الغذائية والصناعية الحديثة. تبرز الحاجة إلى هذه الآلات بشكل خاص في سياق التحديات الاقتصادية والاجتماعية، وتلعب دورًا محوريًا في تحقيق الأمن الغذائي والتنمية الصناعية، سواء على المستوى العالمي أو في سياقات محلية محددة مثل الجمهورية اليمنية.</w:t>
      </w:r>
    </w:p>
    <w:p>
      <w:pPr>
        <w:pStyle w:val="MdSpace"/>
        <w:spacing w:before="0" w:after="60"/>
      </w:pPr>
    </w:p>
    <w:p>
      <w:pPr>
        <w:pStyle w:val="Heading3"/>
        <w:pStyle w:val="MdHeading3"/>
      </w:pPr>
      <w:r>
        <w:t xml:space="preserve">4.1. الحاجة العالمية لآلات VFFS</w:t>
      </w:r>
    </w:p>
    <w:p>
      <w:pPr>
        <w:pStyle w:val="MdParagraph"/>
      </w:pPr>
      <w:r>
        <w:t xml:space="preserve">على الصعيد العالمي، تتزايد الحاجة إلى آلات VFFS مدفوعة بعدة عوامل رئيسية:</w:t>
      </w:r>
    </w:p>
    <w:p>
      <w:pPr>
        <w:pStyle w:val="MdSpace"/>
        <w:spacing w:before="0" w:after="60"/>
      </w:pPr>
    </w:p>
    <w:p>
      <w:pPr>
        <w:pStyle w:val="MdListItem"/>
        <w:numPr>
          <w:ilvl w:val="0"/>
          <w:numId w:val="2"/>
        </w:numPr>
      </w:pPr>
      <w:r>
        <w:rPr>
          <w:rStyle w:val="MdStrong"/>
          <w:b/>
          <w:bCs/>
        </w:rPr>
        <w:t xml:space="preserve">النمو السكاني والتوسع الحضري:</w:t>
      </w:r>
      <w:r>
        <w:t xml:space="preserve"> يؤدي النمو السكاني المطرد والتوسع الحضري إلى زيادة الطلب على المنتجات الغذائية المعبأة والمريحة، والتي تتطلب حلول تعبئة سريعة وفعالة.</w:t>
      </w:r>
    </w:p>
    <w:p>
      <w:pPr>
        <w:pStyle w:val="MdListItem"/>
        <w:numPr>
          <w:ilvl w:val="0"/>
          <w:numId w:val="2"/>
        </w:numPr>
      </w:pPr>
      <w:r>
        <w:rPr>
          <w:rStyle w:val="MdStrong"/>
          <w:b/>
          <w:bCs/>
        </w:rPr>
        <w:t xml:space="preserve">تغير أنماط الاستهلاك:</w:t>
      </w:r>
      <w:r>
        <w:t xml:space="preserve"> يفضل المستهلكون بشكل متزايد المنتجات المعبأة في حصص فردية أو أحجام صغيرة، مما يزيد من الحاجة إلى آلات يمكنها التعامل مع مجموعة واسعة من أحجام الأكياس والمنتجات.</w:t>
      </w:r>
    </w:p>
    <w:p>
      <w:pPr>
        <w:pStyle w:val="MdListItem"/>
        <w:numPr>
          <w:ilvl w:val="0"/>
          <w:numId w:val="2"/>
        </w:numPr>
      </w:pPr>
      <w:r>
        <w:rPr>
          <w:rStyle w:val="MdStrong"/>
          <w:b/>
          <w:bCs/>
        </w:rPr>
        <w:t xml:space="preserve">معايير النظافة والسلامة الغذائية:</w:t>
      </w:r>
      <w:r>
        <w:t xml:space="preserve"> تفرض الهيئات التنظيمية العالمية معايير صارمة على سلامة الأغذية والنظافة. توفر آلات VFFS بيئة تعبئة مغلقة تقلل من التلوث البشري والبيئي، مما يضمن جودة المنتج وسلامته.</w:t>
      </w:r>
    </w:p>
    <w:p>
      <w:pPr>
        <w:pStyle w:val="MdListItem"/>
        <w:numPr>
          <w:ilvl w:val="0"/>
          <w:numId w:val="2"/>
        </w:numPr>
      </w:pPr>
      <w:r>
        <w:rPr>
          <w:rStyle w:val="MdStrong"/>
          <w:b/>
          <w:bCs/>
        </w:rPr>
        <w:t xml:space="preserve">الكفاءة التشغيلية وتقليل التكاليف:</w:t>
      </w:r>
      <w:r>
        <w:t xml:space="preserve"> تساعد الأتمتة التي توفرها آلات VFFS المصانع على زيادة سرعة الإنتاج، تقليل الأيدي العاملة، وتقليل هدر المواد، مما يؤدي إلى خفض تكاليف التشغيل وزيادة الربحية.</w:t>
      </w:r>
    </w:p>
    <w:p>
      <w:pPr>
        <w:pStyle w:val="MdListItem"/>
        <w:numPr>
          <w:ilvl w:val="0"/>
          <w:numId w:val="2"/>
        </w:numPr>
      </w:pPr>
      <w:r>
        <w:rPr>
          <w:rStyle w:val="MdStrong"/>
          <w:b/>
          <w:bCs/>
        </w:rPr>
        <w:t xml:space="preserve">المرونة في التعبئة:</w:t>
      </w:r>
      <w:r>
        <w:t xml:space="preserve"> يمكن لآلات VFFS التعامل مع مجموعة واسعة من المنتجات (مساحيق، حبيبات، سوائل، قطع صلبة) وأنواع مختلفة من مواد التغليف، مما يجعلها استثمارًا متعدد الاستخدامات للشركات المصنعة.</w:t>
      </w:r>
    </w:p>
    <w:p>
      <w:pPr>
        <w:pStyle w:val="MdListItem"/>
        <w:numPr>
          <w:ilvl w:val="0"/>
          <w:numId w:val="2"/>
        </w:numPr>
      </w:pPr>
      <w:r>
        <w:rPr>
          <w:rStyle w:val="MdStrong"/>
          <w:b/>
          <w:bCs/>
        </w:rPr>
        <w:t xml:space="preserve">الاستدامة البيئية:</w:t>
      </w:r>
      <w:r>
        <w:t xml:space="preserve"> مع تزايد الوعي البيئي، تتجه الشركات نحو استخدام مواد تغليف صديقة للبيئة. يمكن لآلات VFFS الحديثة التكيف مع هذه المواد، والمساهمة في تقليل البصمة الكربونية من خلال التعبئة الفعالة وتقليل الهدر.</w:t>
      </w:r>
    </w:p>
    <w:p>
      <w:pPr>
        <w:pStyle w:val="MdSpace"/>
        <w:spacing w:before="0" w:after="60"/>
      </w:pPr>
    </w:p>
    <w:p>
      <w:pPr>
        <w:pStyle w:val="Heading3"/>
        <w:pStyle w:val="MdHeading3"/>
      </w:pPr>
      <w:r>
        <w:t xml:space="preserve">4.2. الحاجة في الجمهورية اليمنية: تحديات وفرص</w:t>
      </w:r>
    </w:p>
    <w:p>
      <w:pPr>
        <w:pStyle w:val="MdParagraph"/>
      </w:pPr>
      <w:r>
        <w:t xml:space="preserve">في سياق الجمهورية اليمنية، تكتسب الحاجة إلى آلات VFFS أهمية خاصة نظرًا للظروف الاقتصادية والاجتماعية والتحديات التي تواجهها البلاد. يمكن لآلة VFFS أن تلعب دورًا حيويًا في عدة جوانب:</w:t>
      </w:r>
    </w:p>
    <w:p>
      <w:pPr>
        <w:pStyle w:val="MdSpace"/>
        <w:spacing w:before="0" w:after="60"/>
      </w:pPr>
    </w:p>
    <w:p>
      <w:pPr>
        <w:pStyle w:val="MdListItem"/>
        <w:numPr>
          <w:ilvl w:val="0"/>
          <w:numId w:val="2"/>
        </w:numPr>
      </w:pPr>
      <w:r>
        <w:rPr>
          <w:rStyle w:val="MdStrong"/>
          <w:b/>
          <w:bCs/>
        </w:rPr>
        <w:t xml:space="preserve">تعزيز الأمن الغذائي:</w:t>
      </w:r>
      <w:r>
        <w:t xml:space="preserve"> تعاني اليمن من أزمة إنسانية وأمن غذائي حادة. توفير آلات تعبئة محلية الصنع يمكن أن يدعم الصناعات الغذائية الصغيرة والمتوسطة، مما يساهم في زيادة إنتاج وتعبئة المواد الغذائية الأساسية مثل الملح، الدقيق، البقوليات، وتوزيعها بشكل صحي وآمن على السكان.</w:t>
      </w:r>
    </w:p>
    <w:p>
      <w:pPr>
        <w:pStyle w:val="MdListItem"/>
        <w:numPr>
          <w:ilvl w:val="0"/>
          <w:numId w:val="2"/>
        </w:numPr>
      </w:pPr>
      <w:r>
        <w:rPr>
          <w:rStyle w:val="MdStrong"/>
          <w:b/>
          <w:bCs/>
        </w:rPr>
        <w:t xml:space="preserve">دعم الصناعة المحلية:</w:t>
      </w:r>
      <w:r>
        <w:t xml:space="preserve"> تطوير وتصنيع هذه الآلات محليًا يقلل من الاعتماد على الاستيراد، ويوفر فرص عمل للمهندسين والفنيين والعمال المهرة، وينشط الاقتصاد المحلي من خلال خلق قيمة مضافة.</w:t>
      </w:r>
    </w:p>
    <w:p>
      <w:pPr>
        <w:pStyle w:val="MdListItem"/>
        <w:numPr>
          <w:ilvl w:val="0"/>
          <w:numId w:val="2"/>
        </w:numPr>
      </w:pPr>
      <w:r>
        <w:rPr>
          <w:rStyle w:val="MdStrong"/>
          <w:b/>
          <w:bCs/>
        </w:rPr>
        <w:t xml:space="preserve">تحسين جودة المنتجات المحلية:</w:t>
      </w:r>
      <w:r>
        <w:t xml:space="preserve"> استخدام آلات تعبئة حديثة يضمن تعبئة المنتجات المحلية بمعايير جودة ونظافة عالية، مما يزيد من قدرتها التنافسية في السوق المحلي ويفتح آفاقًا للتصدير مستقبلاً.</w:t>
      </w:r>
    </w:p>
    <w:p>
      <w:pPr>
        <w:pStyle w:val="MdListItem"/>
        <w:numPr>
          <w:ilvl w:val="0"/>
          <w:numId w:val="2"/>
        </w:numPr>
      </w:pPr>
      <w:r>
        <w:rPr>
          <w:rStyle w:val="MdStrong"/>
          <w:b/>
          <w:bCs/>
        </w:rPr>
        <w:t xml:space="preserve">تقليل الفاقد والهدر:</w:t>
      </w:r>
      <w:r>
        <w:t xml:space="preserve"> التعبئة اليدوية أو باستخدام آلات قديمة غالبًا ما تؤدي إلى هدر كبير في المنتج. آلات VFFS تقلل من هذا الهدر بشكل كبير، مما يوفر الموارد ويخفض التكاليف.</w:t>
      </w:r>
    </w:p>
    <w:p>
      <w:pPr>
        <w:pStyle w:val="MdListItem"/>
        <w:numPr>
          <w:ilvl w:val="0"/>
          <w:numId w:val="2"/>
        </w:numPr>
      </w:pPr>
      <w:r>
        <w:rPr>
          <w:rStyle w:val="MdStrong"/>
          <w:b/>
          <w:bCs/>
        </w:rPr>
        <w:t xml:space="preserve">الاستجابة للاحتياجات الإنسانية:</w:t>
      </w:r>
      <w:r>
        <w:t xml:space="preserve"> في ظل الظروف الراهنة، يمكن استخدام هذه الآلات لتعبئة المساعدات الغذائية والإنسانية بكفاءة وسرعة، مما يضمن وصولها إلى المستفيدين في أفضل حالة.</w:t>
      </w:r>
    </w:p>
    <w:p>
      <w:pPr>
        <w:pStyle w:val="MdListItem"/>
        <w:numPr>
          <w:ilvl w:val="0"/>
          <w:numId w:val="2"/>
        </w:numPr>
      </w:pPr>
      <w:r>
        <w:rPr>
          <w:rStyle w:val="MdStrong"/>
          <w:b/>
          <w:bCs/>
        </w:rPr>
        <w:t xml:space="preserve">التحديات والفرص:</w:t>
      </w:r>
      <w:r>
        <w:t xml:space="preserve"> على الرغم من الحاجة الماسة، تواجه اليمن تحديات مثل نقص البنية التحتية، صعوبة استيراد قطع الغيار، ونقص الخبرات الفنية المتخصصة. هنا تبرز الفرصة لتطوير حلول محلية تتناسب مع هذه الظروف، مثل تصميم آلات سهلة الصيانة، تعتمد على مكونات متوفرة، وتدريب الكوادر المحلية على تشغيلها وصيانتها.</w:t>
      </w:r>
    </w:p>
    <w:p>
      <w:pPr>
        <w:pStyle w:val="MdSpace"/>
        <w:spacing w:before="0" w:after="60"/>
      </w:pPr>
    </w:p>
    <w:p>
      <w:pPr>
        <w:pStyle w:val="Heading3"/>
        <w:pStyle w:val="MdHeading3"/>
      </w:pPr>
      <w:r>
        <w:t xml:space="preserve">4.3. دور المشروع في تلبية هذه الحاجة</w:t>
      </w:r>
    </w:p>
    <w:p>
      <w:pPr>
        <w:pStyle w:val="MdParagraph"/>
      </w:pPr>
      <w:r>
        <w:t xml:space="preserve">يهدف هذا المشروع إلى المساهمة في تلبية هذه الحاجة من خلال:</w:t>
      </w:r>
    </w:p>
    <w:p>
      <w:pPr>
        <w:pStyle w:val="MdSpace"/>
        <w:spacing w:before="0" w:after="60"/>
      </w:pPr>
    </w:p>
    <w:p>
      <w:pPr>
        <w:pStyle w:val="MdListItem"/>
        <w:numPr>
          <w:ilvl w:val="0"/>
          <w:numId w:val="2"/>
        </w:numPr>
      </w:pPr>
      <w:r>
        <w:rPr>
          <w:rStyle w:val="MdStrong"/>
          <w:b/>
          <w:bCs/>
        </w:rPr>
        <w:t xml:space="preserve">تقديم تصميم هندسي متكامل:</w:t>
      </w:r>
      <w:r>
        <w:t xml:space="preserve"> توفير تصميم مفصل لآلة VFFS يمكن أن يكون أساسًا للتصنيع المحلي.</w:t>
      </w:r>
    </w:p>
    <w:p>
      <w:pPr>
        <w:pStyle w:val="MdListItem"/>
        <w:numPr>
          <w:ilvl w:val="0"/>
          <w:numId w:val="2"/>
        </w:numPr>
      </w:pPr>
      <w:r>
        <w:rPr>
          <w:rStyle w:val="MdStrong"/>
          <w:b/>
          <w:bCs/>
        </w:rPr>
        <w:t xml:space="preserve">تحليل الأداء والموثوقية:</w:t>
      </w:r>
      <w:r>
        <w:t xml:space="preserve"> ضمان أن التصميم المقترح يلبي معايير الأداء والموثوقية من خلال التحليل الهندسي المتقدم.</w:t>
      </w:r>
    </w:p>
    <w:p>
      <w:pPr>
        <w:pStyle w:val="MdListItem"/>
        <w:numPr>
          <w:ilvl w:val="0"/>
          <w:numId w:val="2"/>
        </w:numPr>
      </w:pPr>
      <w:r>
        <w:rPr>
          <w:rStyle w:val="MdStrong"/>
          <w:b/>
          <w:bCs/>
        </w:rPr>
        <w:t xml:space="preserve">توفير مرجع فني:</w:t>
      </w:r>
      <w:r>
        <w:t xml:space="preserve"> يمكن أن يكون هذا المستند بمثابة مرجع فني للمهندسين والطلاب والشركات المحلية المهتمة بتطوير صناعة آلات التعبئة والتغليف.</w:t>
      </w:r>
    </w:p>
    <w:p>
      <w:pPr>
        <w:pStyle w:val="MdSpace"/>
        <w:spacing w:before="0" w:after="60"/>
      </w:pPr>
    </w:p>
    <w:p>
      <w:pPr>
        <w:pStyle w:val="MdParagraph"/>
      </w:pPr>
      <w:r>
        <w:t xml:space="preserve">تتزايد أهمية آلات التعبئة والتغليف العمودية (VFFS) بشكل مطرد على الصعيدين العالمي والمحلي، مدفوعة بالعديد من العوامل الاقتصادية والاجتماعية والتقنية.</w:t>
      </w:r>
    </w:p>
    <w:p>
      <w:pPr>
        <w:pStyle w:val="MdSpace"/>
        <w:spacing w:before="0" w:after="60"/>
      </w:pPr>
    </w:p>
    <w:p>
      <w:pPr>
        <w:pStyle w:val="Heading3"/>
        <w:pStyle w:val="MdHeading3"/>
      </w:pPr>
      <w:r>
        <w:t xml:space="preserve">4.1. الحاجة العالمية</w:t>
      </w:r>
    </w:p>
    <w:p>
      <w:pPr>
        <w:pStyle w:val="MdListItem"/>
        <w:numPr>
          <w:ilvl w:val="0"/>
          <w:numId w:val="2"/>
        </w:numPr>
      </w:pPr>
      <w:r>
        <w:rPr>
          <w:rStyle w:val="MdStrong"/>
          <w:b/>
          <w:bCs/>
        </w:rPr>
        <w:t xml:space="preserve">النمو السكاني وتغير أنماط الاستهلاك:</w:t>
      </w:r>
      <w:r>
        <w:t xml:space="preserve"> مع تزايد عدد سكان العالم وتغير أنماط الحياة نحو السرعة والراحة، يزداد الطلب على المنتجات المعبأة مسبقًا، مما يتطلب حلول تعبئة فعالة وسريعة مثل VFFS.</w:t>
      </w:r>
    </w:p>
    <w:p>
      <w:pPr>
        <w:pStyle w:val="MdListItem"/>
        <w:numPr>
          <w:ilvl w:val="0"/>
          <w:numId w:val="2"/>
        </w:numPr>
      </w:pPr>
      <w:r>
        <w:rPr>
          <w:rStyle w:val="MdStrong"/>
          <w:b/>
          <w:bCs/>
        </w:rPr>
        <w:t xml:space="preserve">معايير الجودة والسلامة الغذائية:</w:t>
      </w:r>
      <w:r>
        <w:t xml:space="preserve"> تفرض التشريعات العالمية معايير صارمة على جودة وسلامة المنتجات الغذائية. تساهم آلات VFFS في تلبية هذه المعايير من خلال توفير بيئة تعبئة صحية ومحكمة، وتقليل التلامس البشري مع المنتج.</w:t>
      </w:r>
    </w:p>
    <w:p>
      <w:pPr>
        <w:pStyle w:val="MdListItem"/>
        <w:numPr>
          <w:ilvl w:val="0"/>
          <w:numId w:val="2"/>
        </w:numPr>
      </w:pPr>
      <w:r>
        <w:rPr>
          <w:rStyle w:val="MdStrong"/>
          <w:b/>
          <w:bCs/>
        </w:rPr>
        <w:t xml:space="preserve">الأتمتة وتقليل التكاليف:</w:t>
      </w:r>
      <w:r>
        <w:t xml:space="preserve"> تسعى الشركات العالمية إلى أتمتة عملياتها لتقليل تكاليف العمالة، وزيادة الإنتاجية، وتحسين جودة المنتج. توفر آلات VFFS حلاً فعالاً لتحقيق هذه الأهداف.</w:t>
      </w:r>
    </w:p>
    <w:p>
      <w:pPr>
        <w:pStyle w:val="MdListItem"/>
        <w:numPr>
          <w:ilvl w:val="0"/>
          <w:numId w:val="2"/>
        </w:numPr>
      </w:pPr>
      <w:r>
        <w:rPr>
          <w:rStyle w:val="MdStrong"/>
          <w:b/>
          <w:bCs/>
        </w:rPr>
        <w:t xml:space="preserve">الاستدامة:</w:t>
      </w:r>
      <w:r>
        <w:t xml:space="preserve"> مع تزايد الوعي البيئي، يتم تطوير آلات VFFS لتكون أكثر كفاءة في استخدام الطاقة والمواد، وتقليل الفاقد، مما يساهم في تحقيق أهداف الاستدامة.</w:t>
      </w:r>
    </w:p>
    <w:p>
      <w:pPr>
        <w:pStyle w:val="MdListItem"/>
        <w:numPr>
          <w:ilvl w:val="0"/>
          <w:numId w:val="2"/>
        </w:numPr>
      </w:pPr>
      <w:r>
        <w:rPr>
          <w:rStyle w:val="MdStrong"/>
          <w:b/>
          <w:bCs/>
        </w:rPr>
        <w:t xml:space="preserve">مرونة الإنتاج:</w:t>
      </w:r>
      <w:r>
        <w:t xml:space="preserve"> القدرة على التكيف مع أحجام وأنواع مختلفة من المنتجات والتعبئة تجعلها ضرورية للمصنعين الذين يحتاجون إلى التنوع في خطوط إنتاجهم.</w:t>
      </w:r>
    </w:p>
    <w:p>
      <w:pPr>
        <w:pStyle w:val="MdSpace"/>
        <w:spacing w:before="0" w:after="60"/>
      </w:pPr>
    </w:p>
    <w:p>
      <w:pPr>
        <w:pStyle w:val="Heading3"/>
        <w:pStyle w:val="MdHeading3"/>
      </w:pPr>
      <w:r>
        <w:t xml:space="preserve">4.2. الحاجة في الجمهورية اليمنية</w:t>
      </w:r>
    </w:p>
    <w:p>
      <w:pPr>
        <w:pStyle w:val="MdParagraph"/>
      </w:pPr>
      <w:r>
        <w:t xml:space="preserve">تكتسب آلات VFFS أهمية خاصة في سياق الجمهورية اليمنية، حيث تواجه البلاد تحديات وفرصًا فريدة:</w:t>
      </w:r>
    </w:p>
    <w:p>
      <w:pPr>
        <w:pStyle w:val="MdSpace"/>
        <w:spacing w:before="0" w:after="60"/>
      </w:pPr>
    </w:p>
    <w:p>
      <w:pPr>
        <w:pStyle w:val="MdListItem"/>
        <w:numPr>
          <w:ilvl w:val="0"/>
          <w:numId w:val="2"/>
        </w:numPr>
      </w:pPr>
      <w:r>
        <w:rPr>
          <w:rStyle w:val="MdStrong"/>
          <w:b/>
          <w:bCs/>
        </w:rPr>
        <w:t xml:space="preserve">دعم الصناعات المحلية:</w:t>
      </w:r>
      <w:r>
        <w:t xml:space="preserve"> يمكن أن تساهم هذه الآلات في تطوير وتعزيز الصناعات الغذائية والزراعية المحلية، مثل تعبئة الملح، البقوليات، التوابل، وغيرها. هذا يقلل من الاعتماد على المنتجات المستوردة ويدعم الاقتصاد الوطني.</w:t>
      </w:r>
    </w:p>
    <w:p>
      <w:pPr>
        <w:pStyle w:val="MdListItem"/>
        <w:numPr>
          <w:ilvl w:val="0"/>
          <w:numId w:val="2"/>
        </w:numPr>
      </w:pPr>
      <w:r>
        <w:rPr>
          <w:rStyle w:val="MdStrong"/>
          <w:b/>
          <w:bCs/>
        </w:rPr>
        <w:t xml:space="preserve">توفير فرص العمل:</w:t>
      </w:r>
      <w:r>
        <w:t xml:space="preserve"> إنشاء وتشغيل وصيانة هذه الآلات يتطلب عمالة ماهرة في مجالات الهندسة الميكانيكية والكهربائية والبرمجيات، مما يساهم في توفير فرص عمل للشباب اليمني.</w:t>
      </w:r>
    </w:p>
    <w:p>
      <w:pPr>
        <w:pStyle w:val="MdListItem"/>
        <w:numPr>
          <w:ilvl w:val="0"/>
          <w:numId w:val="2"/>
        </w:numPr>
      </w:pPr>
      <w:r>
        <w:rPr>
          <w:rStyle w:val="MdStrong"/>
          <w:b/>
          <w:bCs/>
        </w:rPr>
        <w:t xml:space="preserve">تحسين جودة المنتجات المحلية:</w:t>
      </w:r>
      <w:r>
        <w:t xml:space="preserve"> استخدام تقنيات تعبئة حديثة يرفع من جودة المنتجات المحلية، ويجعلها أكثر قدرة على المنافسة في الأسواق المحلية والإقليمية.</w:t>
      </w:r>
    </w:p>
    <w:p>
      <w:pPr>
        <w:pStyle w:val="MdListItem"/>
        <w:numPr>
          <w:ilvl w:val="0"/>
          <w:numId w:val="2"/>
        </w:numPr>
      </w:pPr>
      <w:r>
        <w:rPr>
          <w:rStyle w:val="MdStrong"/>
          <w:b/>
          <w:bCs/>
        </w:rPr>
        <w:t xml:space="preserve">تلبية احتياجات السوق المحلي:</w:t>
      </w:r>
      <w:r>
        <w:t xml:space="preserve"> مع تزايد الوعي بأهمية التعبئة الصحية والآمنة، تزداد حاجة السوق اليمني للمنتجات المعبأة بشكل احترافي.</w:t>
      </w:r>
    </w:p>
    <w:p>
      <w:pPr>
        <w:pStyle w:val="MdListItem"/>
        <w:numPr>
          <w:ilvl w:val="0"/>
          <w:numId w:val="2"/>
        </w:numPr>
      </w:pPr>
      <w:r>
        <w:rPr>
          <w:rStyle w:val="MdStrong"/>
          <w:b/>
          <w:bCs/>
        </w:rPr>
        <w:t xml:space="preserve">التحديات والفرص الهندسية:</w:t>
      </w:r>
      <w:r>
        <w:t xml:space="preserve"> تطوير وتصنيع هذه الآلات محليًا يمثل تحديًا هندسيًا كبيرًا، ولكنه في نفس الوقت فرصة لبناء القدرات الهندسية والفنية المحلية، وتطوير حلول مبتكرة تتناسب مع الظروف المحلية (مثل توفر قطع الغيار، تكاليف الطاقة).</w:t>
      </w:r>
    </w:p>
    <w:p>
      <w:pPr>
        <w:pStyle w:val="MdListItem"/>
        <w:numPr>
          <w:ilvl w:val="0"/>
          <w:numId w:val="2"/>
        </w:numPr>
      </w:pPr>
      <w:r>
        <w:rPr>
          <w:rStyle w:val="MdStrong"/>
          <w:b/>
          <w:bCs/>
        </w:rPr>
        <w:t xml:space="preserve">الاستقلالية الصناعية:</w:t>
      </w:r>
      <w:r>
        <w:t xml:space="preserve"> في ظل الظروف الراهنة، يصبح الاعتماد على الذات في الصناعة أمرًا حيويًا. تصميم وتصنيع آلات مثل VFFS محليًا يساهم في تحقيق قدر أكبر من الاستقلالية الصناعية.</w:t>
      </w:r>
    </w:p>
    <w:p>
      <w:pPr>
        <w:pStyle w:val="MdSpace"/>
        <w:spacing w:before="0" w:after="60"/>
      </w:pPr>
    </w:p>
    <w:p>
      <w:pPr>
        <w:pStyle w:val="Heading2"/>
        <w:pStyle w:val="MdHeading2"/>
      </w:pPr>
      <w:r>
        <w:t xml:space="preserve">5. التفاصيل الفنية والحسابات الهندسية (ملخص من المناقشات)</w:t>
      </w:r>
    </w:p>
    <w:p>
      <w:pPr>
        <w:pStyle w:val="MdParagraph"/>
      </w:pPr>
      <w:r>
        <w:t xml:space="preserve">لقد تم خلال هذه المحادثة إجراء تحليل معمق للعديد من الجوانب الهندسية لآلة VFFS، لا سيما نظام التعبئة اللولبي. هذه التفاصيل ضرورية لضمان الأداء الأمثل للآلة.</w:t>
      </w:r>
    </w:p>
    <w:p>
      <w:pPr>
        <w:pStyle w:val="MdSpace"/>
        <w:spacing w:before="0" w:after="60"/>
      </w:pPr>
    </w:p>
    <w:p>
      <w:pPr>
        <w:pStyle w:val="Heading3"/>
        <w:pStyle w:val="MdHeading3"/>
      </w:pPr>
      <w:r>
        <w:t xml:space="preserve">5.1. الحسابات الحجمية والهندسية للولب</w:t>
      </w:r>
    </w:p>
    <w:p>
      <w:pPr>
        <w:pStyle w:val="MdParagraph"/>
      </w:pPr>
      <w:r>
        <w:t xml:space="preserve">تم تحديد الأبعاد الهندسية للولب وحساب السعات الحجمية والوزنية بدقة:</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المعلمة</w:t>
            </w:r>
          </w:p>
        </w:tc>
        <w:tc>
          <w:tcPr>
            <w:tcMar>
              <w:top w:type="dxa" w:w="100"/>
              <w:left w:type="dxa" w:w="120"/>
              <w:bottom w:type="dxa" w:w="100"/>
              <w:right w:type="dxa" w:w="120"/>
            </w:tcMar>
            <w:vAlign w:val="center"/>
          </w:tcPr>
          <w:p>
            <w:pPr>
              <w:pStyle w:val="MdTableHeader"/>
              <w:jc w:val="left"/>
            </w:pPr>
            <w:r>
              <w:t xml:space="preserve">الرمز</w:t>
            </w:r>
          </w:p>
        </w:tc>
        <w:tc>
          <w:tcPr>
            <w:tcMar>
              <w:top w:type="dxa" w:w="100"/>
              <w:left w:type="dxa" w:w="120"/>
              <w:bottom w:type="dxa" w:w="100"/>
              <w:right w:type="dxa" w:w="120"/>
            </w:tcMar>
            <w:vAlign w:val="center"/>
          </w:tcPr>
          <w:p>
            <w:pPr>
              <w:pStyle w:val="MdTableHeader"/>
              <w:jc w:val="left"/>
            </w:pPr>
            <w:r>
              <w:t xml:space="preserve">القيمة</w:t>
            </w:r>
          </w:p>
        </w:tc>
        <w:tc>
          <w:tcPr>
            <w:tcMar>
              <w:top w:type="dxa" w:w="100"/>
              <w:left w:type="dxa" w:w="120"/>
              <w:bottom w:type="dxa" w:w="100"/>
              <w:right w:type="dxa" w:w="120"/>
            </w:tcMar>
            <w:vAlign w:val="center"/>
          </w:tcPr>
          <w:p>
            <w:pPr>
              <w:pStyle w:val="MdTableHeader"/>
              <w:jc w:val="left"/>
            </w:pPr>
            <w:r>
              <w:t xml:space="preserve">الوحدة</w:t>
            </w:r>
          </w:p>
        </w:tc>
        <w:tc>
          <w:tcPr>
            <w:tcBorders>
              <w:right w:val="none"/>
            </w:tcBorders>
            <w:tcMar>
              <w:top w:type="dxa" w:w="100"/>
              <w:left w:type="dxa" w:w="120"/>
              <w:bottom w:type="dxa" w:w="100"/>
              <w:right w:type="dxa" w:w="120"/>
            </w:tcMar>
            <w:vAlign w:val="center"/>
          </w:tcPr>
          <w:p>
            <w:pPr>
              <w:pStyle w:val="MdTableHeader"/>
              <w:jc w:val="left"/>
            </w:pPr>
            <w:r>
              <w:t xml:space="preserve">ملاحظات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القطر الخارجي للريشة</w:t>
            </w:r>
          </w:p>
        </w:tc>
        <w:tc>
          <w:tcPr>
            <w:tcMar>
              <w:top w:type="dxa" w:w="80"/>
              <w:left w:type="dxa" w:w="120"/>
              <w:bottom w:type="dxa" w:w="80"/>
              <w:right w:type="dxa" w:w="120"/>
            </w:tcMar>
            <w:vAlign w:val="center"/>
          </w:tcPr>
          <w:p>
            <w:pPr>
              <w:pStyle w:val="MdTableCell"/>
              <w:jc w:val="left"/>
            </w:pPr>
            <w:r>
              <w:t xml:space="preserve">$D_{outer}$</w:t>
            </w:r>
          </w:p>
        </w:tc>
        <w:tc>
          <w:tcPr>
            <w:tcMar>
              <w:top w:type="dxa" w:w="80"/>
              <w:left w:type="dxa" w:w="120"/>
              <w:bottom w:type="dxa" w:w="80"/>
              <w:right w:type="dxa" w:w="120"/>
            </w:tcMar>
            <w:vAlign w:val="center"/>
          </w:tcPr>
          <w:p>
            <w:pPr>
              <w:pStyle w:val="MdTableCell"/>
              <w:jc w:val="left"/>
            </w:pPr>
            <w:r>
              <w:t xml:space="preserve">60</w:t>
            </w:r>
          </w:p>
        </w:tc>
        <w:tc>
          <w:tcPr>
            <w:tcMar>
              <w:top w:type="dxa" w:w="80"/>
              <w:left w:type="dxa" w:w="120"/>
              <w:bottom w:type="dxa" w:w="80"/>
              <w:right w:type="dxa" w:w="120"/>
            </w:tcMar>
            <w:vAlign w:val="center"/>
          </w:tcPr>
          <w:p>
            <w:pPr>
              <w:pStyle w:val="MdTableCell"/>
              <w:jc w:val="left"/>
            </w:pPr>
            <w:r>
              <w:t xml:space="preserve">ملم</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قطر العمود الداخلي</w:t>
            </w:r>
          </w:p>
        </w:tc>
        <w:tc>
          <w:tcPr>
            <w:tcMar>
              <w:top w:type="dxa" w:w="80"/>
              <w:left w:type="dxa" w:w="120"/>
              <w:bottom w:type="dxa" w:w="80"/>
              <w:right w:type="dxa" w:w="120"/>
            </w:tcMar>
            <w:vAlign w:val="center"/>
          </w:tcPr>
          <w:p>
            <w:pPr>
              <w:pStyle w:val="MdTableCell"/>
              <w:jc w:val="left"/>
            </w:pPr>
            <w:r>
              <w:t xml:space="preserve">$D_{shaft}$</w:t>
            </w:r>
          </w:p>
        </w:tc>
        <w:tc>
          <w:tcPr>
            <w:tcMar>
              <w:top w:type="dxa" w:w="80"/>
              <w:left w:type="dxa" w:w="120"/>
              <w:bottom w:type="dxa" w:w="80"/>
              <w:right w:type="dxa" w:w="120"/>
            </w:tcMar>
            <w:vAlign w:val="center"/>
          </w:tcPr>
          <w:p>
            <w:pPr>
              <w:pStyle w:val="MdTableCell"/>
              <w:jc w:val="left"/>
            </w:pPr>
            <w:r>
              <w:t xml:space="preserve">16</w:t>
            </w:r>
          </w:p>
        </w:tc>
        <w:tc>
          <w:tcPr>
            <w:tcMar>
              <w:top w:type="dxa" w:w="80"/>
              <w:left w:type="dxa" w:w="120"/>
              <w:bottom w:type="dxa" w:w="80"/>
              <w:right w:type="dxa" w:w="120"/>
            </w:tcMar>
            <w:vAlign w:val="center"/>
          </w:tcPr>
          <w:p>
            <w:pPr>
              <w:pStyle w:val="MdTableCell"/>
              <w:jc w:val="left"/>
            </w:pPr>
            <w:r>
              <w:t xml:space="preserve">ملم</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خطوة اللولب</w:t>
            </w:r>
          </w:p>
        </w:tc>
        <w:tc>
          <w:tcPr>
            <w:tcMar>
              <w:top w:type="dxa" w:w="80"/>
              <w:left w:type="dxa" w:w="120"/>
              <w:bottom w:type="dxa" w:w="80"/>
              <w:right w:type="dxa" w:w="120"/>
            </w:tcMar>
            <w:vAlign w:val="center"/>
          </w:tcPr>
          <w:p>
            <w:pPr>
              <w:pStyle w:val="MdTableCell"/>
              <w:jc w:val="left"/>
            </w:pPr>
            <w:r>
              <w:t xml:space="preserve">$P$</w:t>
            </w:r>
          </w:p>
        </w:tc>
        <w:tc>
          <w:tcPr>
            <w:tcMar>
              <w:top w:type="dxa" w:w="80"/>
              <w:left w:type="dxa" w:w="120"/>
              <w:bottom w:type="dxa" w:w="80"/>
              <w:right w:type="dxa" w:w="120"/>
            </w:tcMar>
            <w:vAlign w:val="center"/>
          </w:tcPr>
          <w:p>
            <w:pPr>
              <w:pStyle w:val="MdTableCell"/>
              <w:jc w:val="left"/>
            </w:pPr>
            <w:r>
              <w:t xml:space="preserve">60</w:t>
            </w:r>
          </w:p>
        </w:tc>
        <w:tc>
          <w:tcPr>
            <w:tcMar>
              <w:top w:type="dxa" w:w="80"/>
              <w:left w:type="dxa" w:w="120"/>
              <w:bottom w:type="dxa" w:w="80"/>
              <w:right w:type="dxa" w:w="120"/>
            </w:tcMar>
            <w:vAlign w:val="center"/>
          </w:tcPr>
          <w:p>
            <w:pPr>
              <w:pStyle w:val="MdTableCell"/>
              <w:jc w:val="left"/>
            </w:pPr>
            <w:r>
              <w:t xml:space="preserve">ملم</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المساحة المقطعية الفعالة</w:t>
            </w:r>
          </w:p>
        </w:tc>
        <w:tc>
          <w:tcPr>
            <w:tcMar>
              <w:top w:type="dxa" w:w="80"/>
              <w:left w:type="dxa" w:w="120"/>
              <w:bottom w:type="dxa" w:w="80"/>
              <w:right w:type="dxa" w:w="120"/>
            </w:tcMar>
            <w:vAlign w:val="center"/>
          </w:tcPr>
          <w:p>
            <w:pPr>
              <w:pStyle w:val="MdTableCell"/>
              <w:jc w:val="left"/>
            </w:pPr>
            <w:r>
              <w:t xml:space="preserve">$A_{eff}$</w:t>
            </w:r>
          </w:p>
        </w:tc>
        <w:tc>
          <w:tcPr>
            <w:tcMar>
              <w:top w:type="dxa" w:w="80"/>
              <w:left w:type="dxa" w:w="120"/>
              <w:bottom w:type="dxa" w:w="80"/>
              <w:right w:type="dxa" w:w="120"/>
            </w:tcMar>
            <w:vAlign w:val="center"/>
          </w:tcPr>
          <w:p>
            <w:pPr>
              <w:pStyle w:val="MdTableCell"/>
              <w:jc w:val="left"/>
            </w:pPr>
            <w:r>
              <w:t xml:space="preserve">0.0026</w:t>
            </w:r>
          </w:p>
        </w:tc>
        <w:tc>
          <w:tcPr>
            <w:tcMar>
              <w:top w:type="dxa" w:w="80"/>
              <w:left w:type="dxa" w:w="120"/>
              <w:bottom w:type="dxa" w:w="80"/>
              <w:right w:type="dxa" w:w="120"/>
            </w:tcMar>
            <w:vAlign w:val="center"/>
          </w:tcPr>
          <w:p>
            <w:pPr>
              <w:pStyle w:val="MdTableCell"/>
              <w:jc w:val="left"/>
            </w:pPr>
            <w:r>
              <w:t xml:space="preserve">م²</w:t>
            </w:r>
          </w:p>
        </w:tc>
        <w:tc>
          <w:tcPr>
            <w:tcBorders>
              <w:right w:val="none"/>
            </w:tcBorders>
            <w:tcMar>
              <w:top w:type="dxa" w:w="80"/>
              <w:left w:type="dxa" w:w="120"/>
              <w:bottom w:type="dxa" w:w="80"/>
              <w:right w:type="dxa" w:w="120"/>
            </w:tcMar>
            <w:vAlign w:val="center"/>
          </w:tcPr>
          <w:p>
            <w:pPr>
              <w:pStyle w:val="MdTableCell"/>
              <w:jc w:val="left"/>
            </w:pPr>
            <w:r>
              <w:t xml:space="preserve">المساحة التي يشغلها الملح</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الحجم النظري لكل لفة</w:t>
            </w:r>
          </w:p>
        </w:tc>
        <w:tc>
          <w:tcPr>
            <w:tcMar>
              <w:top w:type="dxa" w:w="80"/>
              <w:left w:type="dxa" w:w="120"/>
              <w:bottom w:type="dxa" w:w="80"/>
              <w:right w:type="dxa" w:w="120"/>
            </w:tcMar>
            <w:vAlign w:val="center"/>
          </w:tcPr>
          <w:p>
            <w:pPr>
              <w:pStyle w:val="MdTableCell"/>
              <w:jc w:val="left"/>
            </w:pPr>
            <w:r>
              <w:t xml:space="preserve">$V_{theo_{rev}}$</w:t>
            </w:r>
          </w:p>
        </w:tc>
        <w:tc>
          <w:tcPr>
            <w:tcMar>
              <w:top w:type="dxa" w:w="80"/>
              <w:left w:type="dxa" w:w="120"/>
              <w:bottom w:type="dxa" w:w="80"/>
              <w:right w:type="dxa" w:w="120"/>
            </w:tcMar>
            <w:vAlign w:val="center"/>
          </w:tcPr>
          <w:p>
            <w:pPr>
              <w:pStyle w:val="MdTableCell"/>
              <w:jc w:val="left"/>
            </w:pPr>
            <w:r>
              <w:t xml:space="preserve">0.0001576</w:t>
            </w:r>
          </w:p>
        </w:tc>
        <w:tc>
          <w:tcPr>
            <w:tcMar>
              <w:top w:type="dxa" w:w="80"/>
              <w:left w:type="dxa" w:w="120"/>
              <w:bottom w:type="dxa" w:w="80"/>
              <w:right w:type="dxa" w:w="120"/>
            </w:tcMar>
            <w:vAlign w:val="center"/>
          </w:tcPr>
          <w:p>
            <w:pPr>
              <w:pStyle w:val="MdTableCell"/>
              <w:jc w:val="left"/>
            </w:pPr>
            <w:r>
              <w:t xml:space="preserve">م³</w:t>
            </w:r>
          </w:p>
        </w:tc>
        <w:tc>
          <w:tcPr>
            <w:tcBorders>
              <w:right w:val="none"/>
            </w:tcBorders>
            <w:tcMar>
              <w:top w:type="dxa" w:w="80"/>
              <w:left w:type="dxa" w:w="120"/>
              <w:bottom w:type="dxa" w:w="80"/>
              <w:right w:type="dxa" w:w="120"/>
            </w:tcMar>
            <w:vAlign w:val="center"/>
          </w:tcPr>
          <w:p>
            <w:pPr>
              <w:pStyle w:val="MdTableCell"/>
              <w:jc w:val="left"/>
            </w:pPr>
            <w:r>
              <w:t xml:space="preserve">أقصى حجم يمكن نقله في لفة واحدة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القطر المتوسط للريشة</w:t>
            </w:r>
          </w:p>
        </w:tc>
        <w:tc>
          <w:tcPr>
            <w:tcMar>
              <w:top w:type="dxa" w:w="80"/>
              <w:left w:type="dxa" w:w="120"/>
              <w:bottom w:type="dxa" w:w="80"/>
              <w:right w:type="dxa" w:w="120"/>
            </w:tcMar>
            <w:vAlign w:val="center"/>
          </w:tcPr>
          <w:p>
            <w:pPr>
              <w:pStyle w:val="MdTableCell"/>
              <w:jc w:val="left"/>
            </w:pPr>
            <w:r>
              <w:t xml:space="preserve">$D_{avg}$</w:t>
            </w:r>
          </w:p>
        </w:tc>
        <w:tc>
          <w:tcPr>
            <w:tcMar>
              <w:top w:type="dxa" w:w="80"/>
              <w:left w:type="dxa" w:w="120"/>
              <w:bottom w:type="dxa" w:w="80"/>
              <w:right w:type="dxa" w:w="120"/>
            </w:tcMar>
            <w:vAlign w:val="center"/>
          </w:tcPr>
          <w:p>
            <w:pPr>
              <w:pStyle w:val="MdTableCell"/>
              <w:jc w:val="left"/>
            </w:pPr>
            <w:r>
              <w:t xml:space="preserve">38</w:t>
            </w:r>
          </w:p>
        </w:tc>
        <w:tc>
          <w:tcPr>
            <w:tcMar>
              <w:top w:type="dxa" w:w="80"/>
              <w:left w:type="dxa" w:w="120"/>
              <w:bottom w:type="dxa" w:w="80"/>
              <w:right w:type="dxa" w:w="120"/>
            </w:tcMar>
            <w:vAlign w:val="center"/>
          </w:tcPr>
          <w:p>
            <w:pPr>
              <w:pStyle w:val="MdTableCell"/>
              <w:jc w:val="left"/>
            </w:pPr>
            <w:r>
              <w:t xml:space="preserve">ملم</w:t>
            </w:r>
          </w:p>
        </w:tc>
        <w:tc>
          <w:tcPr>
            <w:tcBorders>
              <w:right w:val="none"/>
            </w:tcBorders>
            <w:tcMar>
              <w:top w:type="dxa" w:w="80"/>
              <w:left w:type="dxa" w:w="120"/>
              <w:bottom w:type="dxa" w:w="80"/>
              <w:right w:type="dxa" w:w="120"/>
            </w:tcMar>
            <w:vAlign w:val="center"/>
          </w:tcPr>
          <w:p>
            <w:pPr>
              <w:pStyle w:val="MdTableCell"/>
              <w:jc w:val="left"/>
            </w:pPr>
            <w:r>
              <w:t xml:space="preserve">يستخدم لحساب زاوية الحلزون</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زاوية الحلزون</w:t>
            </w:r>
          </w:p>
        </w:tc>
        <w:tc>
          <w:tcPr>
            <w:tcMar>
              <w:top w:type="dxa" w:w="80"/>
              <w:left w:type="dxa" w:w="120"/>
              <w:bottom w:type="dxa" w:w="80"/>
              <w:right w:type="dxa" w:w="120"/>
            </w:tcMar>
            <w:vAlign w:val="center"/>
          </w:tcPr>
          <w:p>
            <w:pPr>
              <w:pStyle w:val="MdTableCell"/>
              <w:jc w:val="left"/>
            </w:pPr>
            <w:r>
              <w:t xml:space="preserve">$\alpha_{helix}$</w:t>
            </w:r>
          </w:p>
        </w:tc>
        <w:tc>
          <w:tcPr>
            <w:tcMar>
              <w:top w:type="dxa" w:w="80"/>
              <w:left w:type="dxa" w:w="120"/>
              <w:bottom w:type="dxa" w:w="80"/>
              <w:right w:type="dxa" w:w="120"/>
            </w:tcMar>
            <w:vAlign w:val="center"/>
          </w:tcPr>
          <w:p>
            <w:pPr>
              <w:pStyle w:val="MdTableCell"/>
              <w:jc w:val="left"/>
            </w:pPr>
            <w:r>
              <w:t xml:space="preserve">26.68</w:t>
            </w:r>
          </w:p>
        </w:tc>
        <w:tc>
          <w:tcPr>
            <w:tcMar>
              <w:top w:type="dxa" w:w="80"/>
              <w:left w:type="dxa" w:w="120"/>
              <w:bottom w:type="dxa" w:w="80"/>
              <w:right w:type="dxa" w:w="120"/>
            </w:tcMar>
            <w:vAlign w:val="center"/>
          </w:tcPr>
          <w:p>
            <w:pPr>
              <w:pStyle w:val="MdTableCell"/>
              <w:jc w:val="left"/>
            </w:pPr>
            <w:r>
              <w:t xml:space="preserve">درجة</w:t>
            </w:r>
          </w:p>
        </w:tc>
        <w:tc>
          <w:tcPr>
            <w:tcBorders>
              <w:right w:val="none"/>
            </w:tcBorders>
            <w:tcMar>
              <w:top w:type="dxa" w:w="80"/>
              <w:left w:type="dxa" w:w="120"/>
              <w:bottom w:type="dxa" w:w="80"/>
              <w:right w:type="dxa" w:w="120"/>
            </w:tcMar>
            <w:vAlign w:val="center"/>
          </w:tcPr>
          <w:p>
            <w:pPr>
              <w:pStyle w:val="MdTableCell"/>
              <w:jc w:val="left"/>
            </w:pPr>
            <w:r>
              <w:t xml:space="preserve">تحدد كفاءة النقل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السعة الحجمية النظرية</w:t>
            </w:r>
          </w:p>
        </w:tc>
        <w:tc>
          <w:tcPr>
            <w:tcMar>
              <w:top w:type="dxa" w:w="80"/>
              <w:left w:type="dxa" w:w="120"/>
              <w:bottom w:type="dxa" w:w="80"/>
              <w:right w:type="dxa" w:w="120"/>
            </w:tcMar>
            <w:vAlign w:val="center"/>
          </w:tcPr>
          <w:p>
            <w:pPr>
              <w:pStyle w:val="MdTableCell"/>
              <w:jc w:val="left"/>
            </w:pPr>
            <w:r>
              <w:t xml:space="preserve">$Q_{theo}$</w:t>
            </w:r>
          </w:p>
        </w:tc>
        <w:tc>
          <w:tcPr>
            <w:tcMar>
              <w:top w:type="dxa" w:w="80"/>
              <w:left w:type="dxa" w:w="120"/>
              <w:bottom w:type="dxa" w:w="80"/>
              <w:right w:type="dxa" w:w="120"/>
            </w:tcMar>
            <w:vAlign w:val="center"/>
          </w:tcPr>
          <w:p>
            <w:pPr>
              <w:pStyle w:val="MdTableCell"/>
              <w:jc w:val="left"/>
            </w:pPr>
            <w:r>
              <w:t xml:space="preserve">0.000328</w:t>
            </w:r>
          </w:p>
        </w:tc>
        <w:tc>
          <w:tcPr>
            <w:tcMar>
              <w:top w:type="dxa" w:w="80"/>
              <w:left w:type="dxa" w:w="120"/>
              <w:bottom w:type="dxa" w:w="80"/>
              <w:right w:type="dxa" w:w="120"/>
            </w:tcMar>
            <w:vAlign w:val="center"/>
          </w:tcPr>
          <w:p>
            <w:pPr>
              <w:pStyle w:val="MdTableCell"/>
              <w:jc w:val="left"/>
            </w:pPr>
            <w:r>
              <w:t xml:space="preserve">م³/ثانية</w:t>
            </w:r>
          </w:p>
        </w:tc>
        <w:tc>
          <w:tcPr>
            <w:tcBorders>
              <w:right w:val="none"/>
            </w:tcBorders>
            <w:tcMar>
              <w:top w:type="dxa" w:w="80"/>
              <w:left w:type="dxa" w:w="120"/>
              <w:bottom w:type="dxa" w:w="80"/>
              <w:right w:type="dxa" w:w="120"/>
            </w:tcMar>
            <w:vAlign w:val="center"/>
          </w:tcPr>
          <w:p>
            <w:pPr>
              <w:pStyle w:val="MdTableCell"/>
              <w:jc w:val="left"/>
            </w:pPr>
            <w:r>
              <w:t xml:space="preserve">معدل النقل بدون احتكاك (عند 125 دورة/دقيقة)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السعة الحجمية الفعلية</w:t>
            </w:r>
          </w:p>
        </w:tc>
        <w:tc>
          <w:tcPr>
            <w:tcMar>
              <w:top w:type="dxa" w:w="80"/>
              <w:left w:type="dxa" w:w="120"/>
              <w:bottom w:type="dxa" w:w="80"/>
              <w:right w:type="dxa" w:w="120"/>
            </w:tcMar>
            <w:vAlign w:val="center"/>
          </w:tcPr>
          <w:p>
            <w:pPr>
              <w:pStyle w:val="MdTableCell"/>
              <w:jc w:val="left"/>
            </w:pPr>
            <w:r>
              <w:t xml:space="preserve">$Q_{actual}$</w:t>
            </w:r>
          </w:p>
        </w:tc>
        <w:tc>
          <w:tcPr>
            <w:tcMar>
              <w:top w:type="dxa" w:w="80"/>
              <w:left w:type="dxa" w:w="120"/>
              <w:bottom w:type="dxa" w:w="80"/>
              <w:right w:type="dxa" w:w="120"/>
            </w:tcMar>
            <w:vAlign w:val="center"/>
          </w:tcPr>
          <w:p>
            <w:pPr>
              <w:pStyle w:val="MdTableCell"/>
              <w:jc w:val="left"/>
            </w:pPr>
            <w:r>
              <w:t xml:space="preserve">0.000279</w:t>
            </w:r>
          </w:p>
        </w:tc>
        <w:tc>
          <w:tcPr>
            <w:tcMar>
              <w:top w:type="dxa" w:w="80"/>
              <w:left w:type="dxa" w:w="120"/>
              <w:bottom w:type="dxa" w:w="80"/>
              <w:right w:type="dxa" w:w="120"/>
            </w:tcMar>
            <w:vAlign w:val="center"/>
          </w:tcPr>
          <w:p>
            <w:pPr>
              <w:pStyle w:val="MdTableCell"/>
              <w:jc w:val="left"/>
            </w:pPr>
            <w:r>
              <w:t xml:space="preserve">م³/ثانية</w:t>
            </w:r>
          </w:p>
        </w:tc>
        <w:tc>
          <w:tcPr>
            <w:tcBorders>
              <w:right w:val="none"/>
            </w:tcBorders>
            <w:tcMar>
              <w:top w:type="dxa" w:w="80"/>
              <w:left w:type="dxa" w:w="120"/>
              <w:bottom w:type="dxa" w:w="80"/>
              <w:right w:type="dxa" w:w="120"/>
            </w:tcMar>
            <w:vAlign w:val="center"/>
          </w:tcPr>
          <w:p>
            <w:pPr>
              <w:pStyle w:val="MdTableCell"/>
              <w:jc w:val="left"/>
            </w:pPr>
            <w:r>
              <w:t xml:space="preserve">معدل النقل الفعلي (مع كفاءة 85%)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معدل التعبئة الوزني الفعلي</w:t>
            </w:r>
          </w:p>
        </w:tc>
        <w:tc>
          <w:tcPr>
            <w:tcBorders>
              <w:bottom w:val="single" w:color="E1E4E8" w:sz="4"/>
            </w:tcBorders>
            <w:tcMar>
              <w:top w:type="dxa" w:w="80"/>
              <w:left w:type="dxa" w:w="120"/>
              <w:bottom w:type="dxa" w:w="80"/>
              <w:right w:type="dxa" w:w="120"/>
            </w:tcMar>
            <w:vAlign w:val="center"/>
          </w:tcPr>
          <w:p>
            <w:pPr>
              <w:pStyle w:val="MdTableCell"/>
              <w:jc w:val="left"/>
            </w:pPr>
            <w:r>
              <w:t xml:space="preserve">$Mass Flow Rate$</w:t>
            </w:r>
          </w:p>
        </w:tc>
        <w:tc>
          <w:tcPr>
            <w:tcBorders>
              <w:bottom w:val="single" w:color="E1E4E8" w:sz="4"/>
            </w:tcBorders>
            <w:tcMar>
              <w:top w:type="dxa" w:w="80"/>
              <w:left w:type="dxa" w:w="120"/>
              <w:bottom w:type="dxa" w:w="80"/>
              <w:right w:type="dxa" w:w="120"/>
            </w:tcMar>
            <w:vAlign w:val="center"/>
          </w:tcPr>
          <w:p>
            <w:pPr>
              <w:pStyle w:val="MdTableCell"/>
              <w:jc w:val="left"/>
            </w:pPr>
            <w:r>
              <w:t xml:space="preserve">0.3627</w:t>
            </w:r>
          </w:p>
        </w:tc>
        <w:tc>
          <w:tcPr>
            <w:tcBorders>
              <w:bottom w:val="single" w:color="E1E4E8" w:sz="4"/>
            </w:tcBorders>
            <w:tcMar>
              <w:top w:type="dxa" w:w="80"/>
              <w:left w:type="dxa" w:w="120"/>
              <w:bottom w:type="dxa" w:w="80"/>
              <w:right w:type="dxa" w:w="120"/>
            </w:tcMar>
            <w:vAlign w:val="center"/>
          </w:tcPr>
          <w:p>
            <w:pPr>
              <w:pStyle w:val="MdTableCell"/>
              <w:jc w:val="left"/>
            </w:pPr>
            <w:r>
              <w:t xml:space="preserve">كجم/ثانية</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معدل التعبئة الفعلي للآلة</w:t>
            </w:r>
          </w:p>
        </w:tc>
      </w:tr>
    </w:tbl>
    <w:p>
      <w:pPr>
        <w:pStyle w:val="Heading3"/>
        <w:pStyle w:val="MdHeading3"/>
      </w:pPr>
      <w:r>
        <w:t xml:space="preserve">5.2. حسابات العزوم والقوى (الأحمال)</w:t>
      </w:r>
    </w:p>
    <w:p>
      <w:pPr>
        <w:pStyle w:val="MdParagraph"/>
      </w:pPr>
      <w:r>
        <w:t xml:space="preserve">تم تحديد العزوم والقوى المؤثرة على اللولب والخلاط، وهي حاسمة لاختيار المحركات والجيربوكسات وإجراء التحليل الإجهادي:</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المعلمة</w:t>
            </w:r>
          </w:p>
        </w:tc>
        <w:tc>
          <w:tcPr>
            <w:tcMar>
              <w:top w:type="dxa" w:w="100"/>
              <w:left w:type="dxa" w:w="120"/>
              <w:bottom w:type="dxa" w:w="100"/>
              <w:right w:type="dxa" w:w="120"/>
            </w:tcMar>
            <w:vAlign w:val="center"/>
          </w:tcPr>
          <w:p>
            <w:pPr>
              <w:pStyle w:val="MdTableHeader"/>
              <w:jc w:val="left"/>
            </w:pPr>
            <w:r>
              <w:t xml:space="preserve">الرمز</w:t>
            </w:r>
          </w:p>
        </w:tc>
        <w:tc>
          <w:tcPr>
            <w:tcMar>
              <w:top w:type="dxa" w:w="100"/>
              <w:left w:type="dxa" w:w="120"/>
              <w:bottom w:type="dxa" w:w="100"/>
              <w:right w:type="dxa" w:w="120"/>
            </w:tcMar>
            <w:vAlign w:val="center"/>
          </w:tcPr>
          <w:p>
            <w:pPr>
              <w:pStyle w:val="MdTableHeader"/>
              <w:jc w:val="left"/>
            </w:pPr>
            <w:r>
              <w:t xml:space="preserve">القيمة</w:t>
            </w:r>
          </w:p>
        </w:tc>
        <w:tc>
          <w:tcPr>
            <w:tcMar>
              <w:top w:type="dxa" w:w="100"/>
              <w:left w:type="dxa" w:w="120"/>
              <w:bottom w:type="dxa" w:w="100"/>
              <w:right w:type="dxa" w:w="120"/>
            </w:tcMar>
            <w:vAlign w:val="center"/>
          </w:tcPr>
          <w:p>
            <w:pPr>
              <w:pStyle w:val="MdTableHeader"/>
              <w:jc w:val="left"/>
            </w:pPr>
            <w:r>
              <w:t xml:space="preserve">الوحدة</w:t>
            </w:r>
          </w:p>
        </w:tc>
        <w:tc>
          <w:tcPr>
            <w:tcBorders>
              <w:right w:val="none"/>
            </w:tcBorders>
            <w:tcMar>
              <w:top w:type="dxa" w:w="100"/>
              <w:left w:type="dxa" w:w="120"/>
              <w:bottom w:type="dxa" w:w="100"/>
              <w:right w:type="dxa" w:w="120"/>
            </w:tcMar>
            <w:vAlign w:val="center"/>
          </w:tcPr>
          <w:p>
            <w:pPr>
              <w:pStyle w:val="MdTableHeader"/>
              <w:jc w:val="left"/>
            </w:pPr>
            <w:r>
              <w:t xml:space="preserve">المصدر/الاستخدام</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عزم الاحتكاك المقاوم (عند اللولب)</w:t>
            </w:r>
          </w:p>
        </w:tc>
        <w:tc>
          <w:tcPr>
            <w:tcMar>
              <w:top w:type="dxa" w:w="80"/>
              <w:left w:type="dxa" w:w="120"/>
              <w:bottom w:type="dxa" w:w="80"/>
              <w:right w:type="dxa" w:w="120"/>
            </w:tcMar>
            <w:vAlign w:val="center"/>
          </w:tcPr>
          <w:p>
            <w:pPr>
              <w:pStyle w:val="MdTableCell"/>
              <w:jc w:val="left"/>
            </w:pPr>
            <w:r>
              <w:t xml:space="preserve">$T_{f}$</w:t>
            </w:r>
          </w:p>
        </w:tc>
        <w:tc>
          <w:tcPr>
            <w:tcMar>
              <w:top w:type="dxa" w:w="80"/>
              <w:left w:type="dxa" w:w="120"/>
              <w:bottom w:type="dxa" w:w="80"/>
              <w:right w:type="dxa" w:w="120"/>
            </w:tcMar>
            <w:vAlign w:val="center"/>
          </w:tcPr>
          <w:p>
            <w:pPr>
              <w:pStyle w:val="MdTableCell"/>
              <w:jc w:val="left"/>
            </w:pPr>
            <w:r>
              <w:t xml:space="preserve">3.9</w:t>
            </w:r>
          </w:p>
        </w:tc>
        <w:tc>
          <w:tcPr>
            <w:tcMar>
              <w:top w:type="dxa" w:w="80"/>
              <w:left w:type="dxa" w:w="120"/>
              <w:bottom w:type="dxa" w:w="80"/>
              <w:right w:type="dxa" w:w="120"/>
            </w:tcMar>
            <w:vAlign w:val="center"/>
          </w:tcPr>
          <w:p>
            <w:pPr>
              <w:pStyle w:val="MdTableCell"/>
              <w:jc w:val="left"/>
            </w:pPr>
            <w:r>
              <w:t xml:space="preserve">نيوتن.متر</w:t>
            </w:r>
          </w:p>
        </w:tc>
        <w:tc>
          <w:tcPr>
            <w:tcBorders>
              <w:right w:val="none"/>
            </w:tcBorders>
            <w:tcMar>
              <w:top w:type="dxa" w:w="80"/>
              <w:left w:type="dxa" w:w="120"/>
              <w:bottom w:type="dxa" w:w="80"/>
              <w:right w:type="dxa" w:w="120"/>
            </w:tcMar>
            <w:vAlign w:val="center"/>
          </w:tcPr>
          <w:p>
            <w:pPr>
              <w:pStyle w:val="MdTableCell"/>
              <w:jc w:val="left"/>
            </w:pPr>
            <w:r>
              <w:t xml:space="preserve">الحمل الرئيسي المطبق على اللولب في SolidWorks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عزم الخرج المطلوب من الجيربوكس</w:t>
            </w:r>
          </w:p>
        </w:tc>
        <w:tc>
          <w:tcPr>
            <w:tcMar>
              <w:top w:type="dxa" w:w="80"/>
              <w:left w:type="dxa" w:w="120"/>
              <w:bottom w:type="dxa" w:w="80"/>
              <w:right w:type="dxa" w:w="120"/>
            </w:tcMar>
            <w:vAlign w:val="center"/>
          </w:tcPr>
          <w:p>
            <w:pPr>
              <w:pStyle w:val="MdTableCell"/>
              <w:jc w:val="left"/>
            </w:pPr>
            <w:r>
              <w:t xml:space="preserve">$T_{G_{out}}$</w:t>
            </w:r>
          </w:p>
        </w:tc>
        <w:tc>
          <w:tcPr>
            <w:tcMar>
              <w:top w:type="dxa" w:w="80"/>
              <w:left w:type="dxa" w:w="120"/>
              <w:bottom w:type="dxa" w:w="80"/>
              <w:right w:type="dxa" w:w="120"/>
            </w:tcMar>
            <w:vAlign w:val="center"/>
          </w:tcPr>
          <w:p>
            <w:pPr>
              <w:pStyle w:val="MdTableCell"/>
              <w:jc w:val="left"/>
            </w:pPr>
            <w:r>
              <w:t xml:space="preserve">5.85</w:t>
            </w:r>
          </w:p>
        </w:tc>
        <w:tc>
          <w:tcPr>
            <w:tcMar>
              <w:top w:type="dxa" w:w="80"/>
              <w:left w:type="dxa" w:w="120"/>
              <w:bottom w:type="dxa" w:w="80"/>
              <w:right w:type="dxa" w:w="120"/>
            </w:tcMar>
            <w:vAlign w:val="center"/>
          </w:tcPr>
          <w:p>
            <w:pPr>
              <w:pStyle w:val="MdTableCell"/>
              <w:jc w:val="left"/>
            </w:pPr>
            <w:r>
              <w:t xml:space="preserve">نيوتن.متر</w:t>
            </w:r>
          </w:p>
        </w:tc>
        <w:tc>
          <w:tcPr>
            <w:tcBorders>
              <w:right w:val="none"/>
            </w:tcBorders>
            <w:tcMar>
              <w:top w:type="dxa" w:w="80"/>
              <w:left w:type="dxa" w:w="120"/>
              <w:bottom w:type="dxa" w:w="80"/>
              <w:right w:type="dxa" w:w="120"/>
            </w:tcMar>
            <w:vAlign w:val="center"/>
          </w:tcPr>
          <w:p>
            <w:pPr>
              <w:pStyle w:val="MdTableCell"/>
              <w:jc w:val="left"/>
            </w:pPr>
            <w:r>
              <w:t xml:space="preserve">لتحديد مواصفات الجيربوكس (مع $FS_{mech}=1.5$)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عزم الدخل المطلوب للجيربوكس</w:t>
            </w:r>
          </w:p>
        </w:tc>
        <w:tc>
          <w:tcPr>
            <w:tcMar>
              <w:top w:type="dxa" w:w="80"/>
              <w:left w:type="dxa" w:w="120"/>
              <w:bottom w:type="dxa" w:w="80"/>
              <w:right w:type="dxa" w:w="120"/>
            </w:tcMar>
            <w:vAlign w:val="center"/>
          </w:tcPr>
          <w:p>
            <w:pPr>
              <w:pStyle w:val="MdTableCell"/>
              <w:jc w:val="left"/>
            </w:pPr>
            <w:r>
              <w:t xml:space="preserve">$T_{G_{in}}$</w:t>
            </w:r>
          </w:p>
        </w:tc>
        <w:tc>
          <w:tcPr>
            <w:tcMar>
              <w:top w:type="dxa" w:w="80"/>
              <w:left w:type="dxa" w:w="120"/>
              <w:bottom w:type="dxa" w:w="80"/>
              <w:right w:type="dxa" w:w="120"/>
            </w:tcMar>
            <w:vAlign w:val="center"/>
          </w:tcPr>
          <w:p>
            <w:pPr>
              <w:pStyle w:val="MdTableCell"/>
              <w:jc w:val="left"/>
            </w:pPr>
            <w:r>
              <w:t xml:space="preserve">0.308</w:t>
            </w:r>
          </w:p>
        </w:tc>
        <w:tc>
          <w:tcPr>
            <w:tcMar>
              <w:top w:type="dxa" w:w="80"/>
              <w:left w:type="dxa" w:w="120"/>
              <w:bottom w:type="dxa" w:w="80"/>
              <w:right w:type="dxa" w:w="120"/>
            </w:tcMar>
            <w:vAlign w:val="center"/>
          </w:tcPr>
          <w:p>
            <w:pPr>
              <w:pStyle w:val="MdTableCell"/>
              <w:jc w:val="left"/>
            </w:pPr>
            <w:r>
              <w:t xml:space="preserve">نيوتن.متر</w:t>
            </w:r>
          </w:p>
        </w:tc>
        <w:tc>
          <w:tcPr>
            <w:tcBorders>
              <w:right w:val="none"/>
            </w:tcBorders>
            <w:tcMar>
              <w:top w:type="dxa" w:w="80"/>
              <w:left w:type="dxa" w:w="120"/>
              <w:bottom w:type="dxa" w:w="80"/>
              <w:right w:type="dxa" w:w="120"/>
            </w:tcMar>
            <w:vAlign w:val="center"/>
          </w:tcPr>
          <w:p>
            <w:pPr>
              <w:pStyle w:val="MdTableCell"/>
              <w:jc w:val="left"/>
            </w:pPr>
            <w:r>
              <w:t xml:space="preserve">العزم الذي يجب أن يوفره المحرك (مع نسبة تخفيض 1:20 وكفاءة 0.95)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عزم المحرك المطلوب (مع عامل أمان)</w:t>
            </w:r>
          </w:p>
        </w:tc>
        <w:tc>
          <w:tcPr>
            <w:tcMar>
              <w:top w:type="dxa" w:w="80"/>
              <w:left w:type="dxa" w:w="120"/>
              <w:bottom w:type="dxa" w:w="80"/>
              <w:right w:type="dxa" w:w="120"/>
            </w:tcMar>
            <w:vAlign w:val="center"/>
          </w:tcPr>
          <w:p>
            <w:pPr>
              <w:pStyle w:val="MdTableCell"/>
              <w:jc w:val="left"/>
            </w:pPr>
            <w:r>
              <w:t xml:space="preserve">$T_{M_{req}}$</w:t>
            </w:r>
          </w:p>
        </w:tc>
        <w:tc>
          <w:tcPr>
            <w:tcMar>
              <w:top w:type="dxa" w:w="80"/>
              <w:left w:type="dxa" w:w="120"/>
              <w:bottom w:type="dxa" w:w="80"/>
              <w:right w:type="dxa" w:w="120"/>
            </w:tcMar>
            <w:vAlign w:val="center"/>
          </w:tcPr>
          <w:p>
            <w:pPr>
              <w:pStyle w:val="MdTableCell"/>
              <w:jc w:val="left"/>
            </w:pPr>
            <w:r>
              <w:t xml:space="preserve">0.385</w:t>
            </w:r>
          </w:p>
        </w:tc>
        <w:tc>
          <w:tcPr>
            <w:tcMar>
              <w:top w:type="dxa" w:w="80"/>
              <w:left w:type="dxa" w:w="120"/>
              <w:bottom w:type="dxa" w:w="80"/>
              <w:right w:type="dxa" w:w="120"/>
            </w:tcMar>
            <w:vAlign w:val="center"/>
          </w:tcPr>
          <w:p>
            <w:pPr>
              <w:pStyle w:val="MdTableCell"/>
              <w:jc w:val="left"/>
            </w:pPr>
            <w:r>
              <w:t xml:space="preserve">نيوتن.متر</w:t>
            </w:r>
          </w:p>
        </w:tc>
        <w:tc>
          <w:tcPr>
            <w:tcBorders>
              <w:right w:val="none"/>
            </w:tcBorders>
            <w:tcMar>
              <w:top w:type="dxa" w:w="80"/>
              <w:left w:type="dxa" w:w="120"/>
              <w:bottom w:type="dxa" w:w="80"/>
              <w:right w:type="dxa" w:w="120"/>
            </w:tcMar>
            <w:vAlign w:val="center"/>
          </w:tcPr>
          <w:p>
            <w:pPr>
              <w:pStyle w:val="MdTableCell"/>
              <w:jc w:val="left"/>
            </w:pPr>
            <w:r>
              <w:t xml:space="preserve">القيمة النهائية لتحديد المحرك (مع $FS_{motor}=1.25$)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الضغط الهيدروستاتيكي للمادة</w:t>
            </w:r>
          </w:p>
        </w:tc>
        <w:tc>
          <w:tcPr>
            <w:tcMar>
              <w:top w:type="dxa" w:w="80"/>
              <w:left w:type="dxa" w:w="120"/>
              <w:bottom w:type="dxa" w:w="80"/>
              <w:right w:type="dxa" w:w="120"/>
            </w:tcMar>
            <w:vAlign w:val="center"/>
          </w:tcPr>
          <w:p>
            <w:pPr>
              <w:pStyle w:val="MdTableCell"/>
              <w:jc w:val="left"/>
            </w:pPr>
            <w:r>
              <w:t xml:space="preserve">$P_{hydro}$</w:t>
            </w:r>
          </w:p>
        </w:tc>
        <w:tc>
          <w:tcPr>
            <w:tcMar>
              <w:top w:type="dxa" w:w="80"/>
              <w:left w:type="dxa" w:w="120"/>
              <w:bottom w:type="dxa" w:w="80"/>
              <w:right w:type="dxa" w:w="120"/>
            </w:tcMar>
            <w:vAlign w:val="center"/>
          </w:tcPr>
          <w:p>
            <w:pPr>
              <w:pStyle w:val="MdTableCell"/>
              <w:jc w:val="left"/>
            </w:pPr>
            <w:r>
              <w:t xml:space="preserve">4208</w:t>
            </w:r>
          </w:p>
        </w:tc>
        <w:tc>
          <w:tcPr>
            <w:tcMar>
              <w:top w:type="dxa" w:w="80"/>
              <w:left w:type="dxa" w:w="120"/>
              <w:bottom w:type="dxa" w:w="80"/>
              <w:right w:type="dxa" w:w="120"/>
            </w:tcMar>
            <w:vAlign w:val="center"/>
          </w:tcPr>
          <w:p>
            <w:pPr>
              <w:pStyle w:val="MdTableCell"/>
              <w:jc w:val="left"/>
            </w:pPr>
            <w:r>
              <w:t xml:space="preserve">باسكال</w:t>
            </w:r>
          </w:p>
        </w:tc>
        <w:tc>
          <w:tcPr>
            <w:tcBorders>
              <w:right w:val="none"/>
            </w:tcBorders>
            <w:tcMar>
              <w:top w:type="dxa" w:w="80"/>
              <w:left w:type="dxa" w:w="120"/>
              <w:bottom w:type="dxa" w:w="80"/>
              <w:right w:type="dxa" w:w="120"/>
            </w:tcMar>
            <w:vAlign w:val="center"/>
          </w:tcPr>
          <w:p>
            <w:pPr>
              <w:pStyle w:val="MdTableCell"/>
              <w:jc w:val="left"/>
            </w:pPr>
            <w:r>
              <w:t xml:space="preserve">الحمل الثانوي المطبق على ريش اللولب في SolidWorks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القوة المحورية لتحريك المادة (تقديري)</w:t>
            </w:r>
          </w:p>
        </w:tc>
        <w:tc>
          <w:tcPr>
            <w:tcMar>
              <w:top w:type="dxa" w:w="80"/>
              <w:left w:type="dxa" w:w="120"/>
              <w:bottom w:type="dxa" w:w="80"/>
              <w:right w:type="dxa" w:w="120"/>
            </w:tcMar>
            <w:vAlign w:val="center"/>
          </w:tcPr>
          <w:p>
            <w:pPr>
              <w:pStyle w:val="MdTableCell"/>
              <w:jc w:val="left"/>
            </w:pPr>
            <w:r>
              <w:t xml:space="preserve">$F_{m}$</w:t>
            </w:r>
          </w:p>
        </w:tc>
        <w:tc>
          <w:tcPr>
            <w:tcMar>
              <w:top w:type="dxa" w:w="80"/>
              <w:left w:type="dxa" w:w="120"/>
              <w:bottom w:type="dxa" w:w="80"/>
              <w:right w:type="dxa" w:w="120"/>
            </w:tcMar>
            <w:vAlign w:val="center"/>
          </w:tcPr>
          <w:p>
            <w:pPr>
              <w:pStyle w:val="MdTableCell"/>
              <w:jc w:val="left"/>
            </w:pPr>
            <w:r>
              <w:t xml:space="preserve">10.94</w:t>
            </w:r>
          </w:p>
        </w:tc>
        <w:tc>
          <w:tcPr>
            <w:tcMar>
              <w:top w:type="dxa" w:w="80"/>
              <w:left w:type="dxa" w:w="120"/>
              <w:bottom w:type="dxa" w:w="80"/>
              <w:right w:type="dxa" w:w="120"/>
            </w:tcMar>
            <w:vAlign w:val="center"/>
          </w:tcPr>
          <w:p>
            <w:pPr>
              <w:pStyle w:val="MdTableCell"/>
              <w:jc w:val="left"/>
            </w:pPr>
            <w:r>
              <w:t xml:space="preserve">نيوتن</w:t>
            </w:r>
          </w:p>
        </w:tc>
        <w:tc>
          <w:tcPr>
            <w:tcBorders>
              <w:right w:val="none"/>
            </w:tcBorders>
            <w:tcMar>
              <w:top w:type="dxa" w:w="80"/>
              <w:left w:type="dxa" w:w="120"/>
              <w:bottom w:type="dxa" w:w="80"/>
              <w:right w:type="dxa" w:w="120"/>
            </w:tcMar>
            <w:vAlign w:val="center"/>
          </w:tcPr>
          <w:p>
            <w:pPr>
              <w:pStyle w:val="MdTableCell"/>
              <w:jc w:val="left"/>
            </w:pPr>
            <w:r>
              <w:t xml:space="preserve">يستخدم للتحقق من متطلبات المحمل الدفعي</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كتلة الملح فوق الصحن الدوار</w:t>
            </w:r>
          </w:p>
        </w:tc>
        <w:tc>
          <w:tcPr>
            <w:tcMar>
              <w:top w:type="dxa" w:w="80"/>
              <w:left w:type="dxa" w:w="120"/>
              <w:bottom w:type="dxa" w:w="80"/>
              <w:right w:type="dxa" w:w="120"/>
            </w:tcMar>
            <w:vAlign w:val="center"/>
          </w:tcPr>
          <w:p>
            <w:pPr>
              <w:pStyle w:val="MdTableCell"/>
              <w:jc w:val="left"/>
            </w:pPr>
            <w:r>
              <w:t xml:space="preserve">$M_{salt}$</w:t>
            </w:r>
          </w:p>
        </w:tc>
        <w:tc>
          <w:tcPr>
            <w:tcMar>
              <w:top w:type="dxa" w:w="80"/>
              <w:left w:type="dxa" w:w="120"/>
              <w:bottom w:type="dxa" w:w="80"/>
              <w:right w:type="dxa" w:w="120"/>
            </w:tcMar>
            <w:vAlign w:val="center"/>
          </w:tcPr>
          <w:p>
            <w:pPr>
              <w:pStyle w:val="MdTableCell"/>
              <w:jc w:val="left"/>
            </w:pPr>
            <w:r>
              <w:t xml:space="preserve">0.0176</w:t>
            </w:r>
          </w:p>
        </w:tc>
        <w:tc>
          <w:tcPr>
            <w:tcMar>
              <w:top w:type="dxa" w:w="80"/>
              <w:left w:type="dxa" w:w="120"/>
              <w:bottom w:type="dxa" w:w="80"/>
              <w:right w:type="dxa" w:w="120"/>
            </w:tcMar>
            <w:vAlign w:val="center"/>
          </w:tcPr>
          <w:p>
            <w:pPr>
              <w:pStyle w:val="MdTableCell"/>
              <w:jc w:val="left"/>
            </w:pPr>
            <w:r>
              <w:t xml:space="preserve">كجم</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القوة الناتجة عن وزن الملح على الصحن</w:t>
            </w:r>
          </w:p>
        </w:tc>
        <w:tc>
          <w:tcPr>
            <w:tcBorders>
              <w:bottom w:val="single" w:color="E1E4E8" w:sz="4"/>
            </w:tcBorders>
            <w:tcMar>
              <w:top w:type="dxa" w:w="80"/>
              <w:left w:type="dxa" w:w="120"/>
              <w:bottom w:type="dxa" w:w="80"/>
              <w:right w:type="dxa" w:w="120"/>
            </w:tcMar>
            <w:vAlign w:val="center"/>
          </w:tcPr>
          <w:p>
            <w:pPr>
              <w:pStyle w:val="MdTableCell"/>
              <w:jc w:val="left"/>
            </w:pPr>
            <w:r>
              <w:t xml:space="preserve">$F_{plate}$</w:t>
            </w:r>
          </w:p>
        </w:tc>
        <w:tc>
          <w:tcPr>
            <w:tcBorders>
              <w:bottom w:val="single" w:color="E1E4E8" w:sz="4"/>
            </w:tcBorders>
            <w:tcMar>
              <w:top w:type="dxa" w:w="80"/>
              <w:left w:type="dxa" w:w="120"/>
              <w:bottom w:type="dxa" w:w="80"/>
              <w:right w:type="dxa" w:w="120"/>
            </w:tcMar>
            <w:vAlign w:val="center"/>
          </w:tcPr>
          <w:p>
            <w:pPr>
              <w:pStyle w:val="MdTableCell"/>
              <w:jc w:val="left"/>
            </w:pPr>
            <w:r>
              <w:t xml:space="preserve">0.172</w:t>
            </w:r>
          </w:p>
        </w:tc>
        <w:tc>
          <w:tcPr>
            <w:tcBorders>
              <w:bottom w:val="single" w:color="E1E4E8" w:sz="4"/>
            </w:tcBorders>
            <w:tcMar>
              <w:top w:type="dxa" w:w="80"/>
              <w:left w:type="dxa" w:w="120"/>
              <w:bottom w:type="dxa" w:w="80"/>
              <w:right w:type="dxa" w:w="120"/>
            </w:tcMar>
            <w:vAlign w:val="center"/>
          </w:tcPr>
          <w:p>
            <w:pPr>
              <w:pStyle w:val="MdTableCell"/>
              <w:jc w:val="left"/>
            </w:pPr>
            <w:r>
              <w:t xml:space="preserve">نيوتن</w:t>
            </w:r>
          </w:p>
        </w:tc>
        <w:tc>
          <w:tcPr>
            <w:tcBorders>
              <w:bottom w:val="single" w:color="E1E4E8" w:sz="4"/>
              <w:right w:val="none"/>
            </w:tcBorders>
            <w:tcMar>
              <w:top w:type="dxa" w:w="80"/>
              <w:left w:type="dxa" w:w="120"/>
              <w:bottom w:type="dxa" w:w="80"/>
              <w:right w:type="dxa" w:w="120"/>
            </w:tcMar>
            <w:vAlign w:val="center"/>
          </w:tcPr>
          <w:p>
            <w:pPr>
              <w:pStyle w:val="MdTableCell"/>
              <w:jc w:val="left"/>
            </w:pPr>
          </w:p>
        </w:tc>
      </w:tr>
    </w:tbl>
    <w:p>
      <w:pPr>
        <w:pStyle w:val="Heading3"/>
        <w:pStyle w:val="MdHeading3"/>
      </w:pPr>
      <w:r>
        <w:t xml:space="preserve">5.3. تحليل SolidWorks Simulation</w:t>
      </w:r>
    </w:p>
    <w:p>
      <w:pPr>
        <w:pStyle w:val="MdParagraph"/>
      </w:pPr>
      <w:r>
        <w:t xml:space="preserve">تم تحديد منهجية تحليل SolidWorks Simulation لتقييم سلامة التصميم:</w:t>
      </w:r>
    </w:p>
    <w:p>
      <w:pPr>
        <w:pStyle w:val="MdSpace"/>
        <w:spacing w:before="0" w:after="60"/>
      </w:pPr>
    </w:p>
    <w:p>
      <w:pPr>
        <w:pStyle w:val="MdListItem"/>
        <w:numPr>
          <w:ilvl w:val="0"/>
          <w:numId w:val="2"/>
        </w:numPr>
      </w:pPr>
      <w:r>
        <w:rPr>
          <w:rStyle w:val="MdStrong"/>
          <w:b/>
          <w:bCs/>
        </w:rPr>
        <w:t xml:space="preserve">المادة:</w:t>
      </w:r>
      <w:r>
        <w:t xml:space="preserve"> AISI 316L (للولب).</w:t>
      </w:r>
    </w:p>
    <w:p>
      <w:pPr>
        <w:pStyle w:val="MdListItem"/>
        <w:numPr>
          <w:ilvl w:val="0"/>
          <w:numId w:val="2"/>
        </w:numPr>
      </w:pPr>
      <w:r>
        <w:rPr>
          <w:rStyle w:val="MdStrong"/>
          <w:b/>
          <w:bCs/>
        </w:rPr>
        <w:t xml:space="preserve">التثبيتات (Fixtures):</w:t>
      </w:r>
      <w:r>
        <w:t xml:space="preserve"> </w:t>
      </w:r>
      <w:r>
        <w:rPr>
          <w:rStyle w:val="MdCode"/>
          <w:u w:val="single"/>
        </w:rPr>
        <w:t xml:space="preserve">Bearing Fixture</w:t>
      </w:r>
      <w:r>
        <w:t xml:space="preserve"> عند الطرف السفلي لعمود اللولب.</w:t>
      </w:r>
    </w:p>
    <w:p>
      <w:pPr>
        <w:pStyle w:val="MdListItem"/>
        <w:numPr>
          <w:ilvl w:val="0"/>
          <w:numId w:val="2"/>
        </w:numPr>
      </w:pPr>
      <w:r>
        <w:rPr>
          <w:rStyle w:val="MdStrong"/>
          <w:b/>
          <w:bCs/>
        </w:rPr>
        <w:t xml:space="preserve">الأحمال (Loads):</w:t>
      </w:r>
      <w:r>
        <w:t xml:space="preserve"> عزم دوران 3.9 نيوتن.متر (عبر </w:t>
      </w:r>
      <w:r>
        <w:rPr>
          <w:rStyle w:val="MdCode"/>
          <w:u w:val="single"/>
        </w:rPr>
        <w:t xml:space="preserve">Remote Load</w:t>
      </w:r>
      <w:r>
        <w:t xml:space="preserve"> عند J-slot)، ضغط 4208 باسكال على أسطح الريش، وجاذبية 9.81 م/ث².</w:t>
      </w:r>
    </w:p>
    <w:p>
      <w:pPr>
        <w:pStyle w:val="MdListItem"/>
        <w:numPr>
          <w:ilvl w:val="0"/>
          <w:numId w:val="2"/>
        </w:numPr>
      </w:pPr>
      <w:r>
        <w:rPr>
          <w:rStyle w:val="MdStrong"/>
          <w:b/>
          <w:bCs/>
        </w:rPr>
        <w:t xml:space="preserve">أنواع التحليل:</w:t>
      </w:r>
      <w:r>
        <w:t xml:space="preserve"> التحليل الإجهادي الثابت (Static Structural Analysis) لتحديد الإجهادات والانفعالات، والتحليل الديناميكي/الحركة (Motion Analysis) لمحاكاة الدوران وتحديد القوى الديناميكية.</w:t>
      </w:r>
    </w:p>
    <w:p>
      <w:pPr>
        <w:pStyle w:val="MdSpace"/>
        <w:spacing w:before="0" w:after="60"/>
      </w:pPr>
    </w:p>
    <w:p>
      <w:pPr>
        <w:pStyle w:val="Heading2"/>
        <w:pStyle w:val="MdHeading2"/>
      </w:pPr>
      <w:r>
        <w:t xml:space="preserve">6. نظام التحكم الكهربائي (ESP) واعتباراته</w:t>
      </w:r>
    </w:p>
    <w:p>
      <w:pPr>
        <w:pStyle w:val="MdParagraph"/>
      </w:pPr>
      <w:r>
        <w:t xml:space="preserve">يعتمد نظام التحكم في هذه الآلة على وحدة ESP (مثل ESP32) بدلاً من PLC، مما يتطلب اعتبارات تصميمية خاصة:</w:t>
      </w:r>
    </w:p>
    <w:p>
      <w:pPr>
        <w:pStyle w:val="MdSpace"/>
        <w:spacing w:before="0" w:after="60"/>
      </w:pPr>
    </w:p>
    <w:p>
      <w:pPr>
        <w:pStyle w:val="MdListItem"/>
        <w:numPr>
          <w:ilvl w:val="0"/>
          <w:numId w:val="2"/>
        </w:numPr>
      </w:pPr>
      <w:r>
        <w:rPr>
          <w:rStyle w:val="MdStrong"/>
          <w:b/>
          <w:bCs/>
        </w:rPr>
        <w:t xml:space="preserve">وحدة التحكم:</w:t>
      </w:r>
      <w:r>
        <w:t xml:space="preserve"> ESP32، تتطلب برمجة مخصصة (C++/Arduino أو MicroPython).</w:t>
      </w:r>
    </w:p>
    <w:p>
      <w:pPr>
        <w:pStyle w:val="MdListItem"/>
        <w:numPr>
          <w:ilvl w:val="0"/>
          <w:numId w:val="2"/>
        </w:numPr>
      </w:pPr>
      <w:r>
        <w:rPr>
          <w:rStyle w:val="MdStrong"/>
          <w:b/>
          <w:bCs/>
        </w:rPr>
        <w:t xml:space="preserve">واجهة المستخدم:</w:t>
      </w:r>
      <w:r>
        <w:t xml:space="preserve"> شاشة LCD/TFT أو تطبيق ويب/هاتف ذكي.</w:t>
      </w:r>
    </w:p>
    <w:p>
      <w:pPr>
        <w:pStyle w:val="MdListItem"/>
        <w:numPr>
          <w:ilvl w:val="0"/>
          <w:numId w:val="2"/>
        </w:numPr>
      </w:pPr>
      <w:r>
        <w:rPr>
          <w:rStyle w:val="MdStrong"/>
          <w:b/>
          <w:bCs/>
        </w:rPr>
        <w:t xml:space="preserve">الحماية والعزل:</w:t>
      </w:r>
      <w:r>
        <w:t xml:space="preserve"> ضرورة استخدام العزل البصري (Opto-isolation) وتكييف الإشارة (Signal Conditioning) لحماية الـ ESP من الضوضاء الصناعية والجهود العالية.</w:t>
      </w:r>
    </w:p>
    <w:p>
      <w:pPr>
        <w:pStyle w:val="MdListItem"/>
        <w:numPr>
          <w:ilvl w:val="0"/>
          <w:numId w:val="2"/>
        </w:numPr>
      </w:pPr>
      <w:r>
        <w:rPr>
          <w:rStyle w:val="MdStrong"/>
          <w:b/>
          <w:bCs/>
        </w:rPr>
        <w:t xml:space="preserve">المشغلات:</w:t>
      </w:r>
      <w:r>
        <w:t xml:space="preserve"> استخدام مشغلات محركات (Motor Drivers) قوية، ومرحلات (Relays) أو SSRs للسخانات والصمامات، حيث لا يمكن للـ ESP قيادة هذه المكونات مباشرة.</w:t>
      </w:r>
    </w:p>
    <w:p>
      <w:pPr>
        <w:pStyle w:val="MdListItem"/>
        <w:numPr>
          <w:ilvl w:val="0"/>
          <w:numId w:val="2"/>
        </w:numPr>
      </w:pPr>
      <w:r>
        <w:rPr>
          <w:rStyle w:val="MdStrong"/>
          <w:b/>
          <w:bCs/>
        </w:rPr>
        <w:t xml:space="preserve">الموثوقية:</w:t>
      </w:r>
      <w:r>
        <w:t xml:space="preserve"> تصميم دقيق للدوائر لضمان الاستقرار والموثوقية في البيئة الصناعية.</w:t>
      </w:r>
    </w:p>
    <w:p>
      <w:pPr>
        <w:pStyle w:val="MdSpace"/>
        <w:spacing w:before="0" w:after="60"/>
      </w:pPr>
    </w:p>
    <w:p>
      <w:pPr>
        <w:pStyle w:val="Heading2"/>
        <w:pStyle w:val="MdHeading2"/>
      </w:pPr>
      <w:r>
        <w:t xml:space="preserve">7. الخلاصة</w:t>
      </w:r>
    </w:p>
    <w:p>
      <w:pPr>
        <w:pStyle w:val="MdParagraph"/>
      </w:pPr>
      <w:r>
        <w:t xml:space="preserve">يمثل تصميم آلة VFFS للمساحيق الدقيقة مشروعًا هندسيًا متعدد الأوجه يتطلب دقة في التصميم الميكانيكي، وحسابات هندسية دقيقة، وتحليلاً شاملاً للسلوك الهيكلي والديناميكي، بالإضافة إلى نظام تحكم كهربائي فعال. من خلال التركيز على المكونات الرئيسية مثل القادوس، الخلاط، واللولب، وتحديد الأحمال والعزوم بدقة، يمكننا ضمان أن الآلة ستعمل بكفاءة وموثوقية.</w:t>
      </w:r>
    </w:p>
    <w:p>
      <w:pPr>
        <w:pStyle w:val="MdSpace"/>
        <w:spacing w:before="0" w:after="60"/>
      </w:pPr>
    </w:p>
    <w:p>
      <w:pPr>
        <w:pStyle w:val="MdParagraph"/>
      </w:pPr>
      <w:r>
        <w:t xml:space="preserve">إن الحاجة إلى مثل هذه الآلات لا تقتصر على تلبية المتطلبات الصناعية العالمية فحسب، بل تمتد لتشمل دعم التنمية الصناعية والاقتصادية في مناطق مثل الجمهورية اليمنية، حيث يمكن أن تساهم في تعزيز الإنتاج المحلي، وتوفير فرص العمل، وبناء القدرات الهندسية الوطنية. يمثل هذا المشروع خطوة مهمة نحو تحقيق هذه الأهداف، من خلال تقديم حلول هندسية مبتكرة ومستدامة لتحديات التعبئة والتغليف.</w:t>
      </w:r>
    </w:p>
    <w:p>
      <w:pPr>
        <w:pStyle w:val="MdSpace"/>
        <w:spacing w:before="0" w:after="60"/>
      </w:pPr>
    </w:p>
    <w:p>
      <w:pPr>
        <w:pStyle w:val="Heading3"/>
        <w:pStyle w:val="MdHeading3"/>
      </w:pPr>
      <w:r>
        <w:t xml:space="preserve">1.1. المكونات الأساسية لآلة VFFS</w:t>
      </w:r>
    </w:p>
    <w:p>
      <w:pPr>
        <w:pStyle w:val="MdParagraph"/>
      </w:pPr>
      <w:r>
        <w:t xml:space="preserve">تتألف آلة VFFS من عدة مكونات رئيسية تعمل بتناغم لإنجاز عملية التعبئة والتغليف بكفاءة. فهم هذه المكونات ووظائفها أمر بالغ الأهمية لتصميم نظام فعال وموثوق:</w:t>
      </w:r>
    </w:p>
    <w:p>
      <w:pPr>
        <w:pStyle w:val="MdSpace"/>
        <w:spacing w:before="0" w:after="60"/>
      </w:pPr>
    </w:p>
    <w:p>
      <w:pPr>
        <w:pStyle w:val="MdListItem"/>
        <w:numPr>
          <w:ilvl w:val="0"/>
          <w:numId w:val="2"/>
        </w:numPr>
      </w:pPr>
      <w:r>
        <w:rPr>
          <w:rStyle w:val="MdStrong"/>
          <w:b/>
          <w:bCs/>
        </w:rPr>
        <w:t xml:space="preserve">نظام تغذية الفيلم (Film Feeding System):</w:t>
      </w:r>
      <w:r>
        <w:t xml:space="preserve"> يتكون من بكرة الفيلم (Film Roll) التي تحمل مادة التعبئة، وبكرات سحب الفيلم (Film Pulling Belts/Rollers) التي تسحب الفيلم بالكمية المطلوبة لكل كيس. غالبًا ما يتم التحكم في هذه البكرات بواسطة محركات سيرفو لضمان دقة الطول.</w:t>
      </w:r>
    </w:p>
    <w:p>
      <w:pPr>
        <w:pStyle w:val="MdListItem"/>
        <w:numPr>
          <w:ilvl w:val="0"/>
          <w:numId w:val="2"/>
        </w:numPr>
      </w:pPr>
      <w:r>
        <w:rPr>
          <w:rStyle w:val="MdStrong"/>
          <w:b/>
          <w:bCs/>
        </w:rPr>
        <w:t xml:space="preserve">أنبوب التشكيل (Forming Tube/Shoulder):</w:t>
      </w:r>
      <w:r>
        <w:t xml:space="preserve"> هو الجزء الذي يحول الفيلم المسطح إلى شكل أنبوبي، مما يشكل جسم الكيس. يتم تصميم هذا الأنبوب بعناية ليتناسب مع أبعاد الكيس المطلوبة.</w:t>
      </w:r>
    </w:p>
    <w:p>
      <w:pPr>
        <w:pStyle w:val="MdListItem"/>
        <w:numPr>
          <w:ilvl w:val="0"/>
          <w:numId w:val="2"/>
        </w:numPr>
      </w:pPr>
      <w:r>
        <w:rPr>
          <w:rStyle w:val="MdStrong"/>
          <w:b/>
          <w:bCs/>
        </w:rPr>
        <w:t xml:space="preserve">نظام الختم الطولي (Vertical Sealing System):</w:t>
      </w:r>
      <w:r>
        <w:t xml:space="preserve"> يتكون من سخان طولي (Vertical Sealer Bar) يقوم بختم حافتي الفيلم الطوليتين معًا لتشكيل الأنبوب. يجب التحكم بدقة في درجة حرارة الختم ووقت الضغط لضمان ختم قوي ومحكم.</w:t>
      </w:r>
    </w:p>
    <w:p>
      <w:pPr>
        <w:pStyle w:val="MdListItem"/>
        <w:numPr>
          <w:ilvl w:val="0"/>
          <w:numId w:val="2"/>
        </w:numPr>
      </w:pPr>
      <w:r>
        <w:rPr>
          <w:rStyle w:val="MdStrong"/>
          <w:b/>
          <w:bCs/>
        </w:rPr>
        <w:t xml:space="preserve">نظام التعبئة (Filling System):</w:t>
      </w:r>
      <w:r>
        <w:t xml:space="preserve"> وهو الجزء الذي يضع المنتج داخل الكيس المشكل. في حالتنا، هو نظام التعبئة اللولبي (Auger Filler) الذي ناقشناه بالتفصيل، ويتكون من القادوس، الخلاط، واللولب.</w:t>
      </w:r>
    </w:p>
    <w:p>
      <w:pPr>
        <w:pStyle w:val="MdListItem"/>
        <w:numPr>
          <w:ilvl w:val="0"/>
          <w:numId w:val="2"/>
        </w:numPr>
      </w:pPr>
      <w:r>
        <w:rPr>
          <w:rStyle w:val="MdStrong"/>
          <w:b/>
          <w:bCs/>
        </w:rPr>
        <w:t xml:space="preserve">نظام الختم العرضي والقطع (Horizontal Sealing and Cutting System):</w:t>
      </w:r>
      <w:r>
        <w:t xml:space="preserve"> يتكون من فكوك ختم عرضية (Horizontal Sealing Jaws) تقوم بختم الجزء العلوي من الكيس المعبأ والجزء السفلي من الكيس التالي. بعد الختم، تقوم سكين مدمجة بقطع الكيس المعبأ. تتحرك هذه الفكوك عادةً بشكل متزامن مع سحب الفيلم.</w:t>
      </w:r>
    </w:p>
    <w:p>
      <w:pPr>
        <w:pStyle w:val="MdListItem"/>
        <w:numPr>
          <w:ilvl w:val="0"/>
          <w:numId w:val="2"/>
        </w:numPr>
      </w:pPr>
      <w:r>
        <w:rPr>
          <w:rStyle w:val="MdStrong"/>
          <w:b/>
          <w:bCs/>
        </w:rPr>
        <w:t xml:space="preserve">نظام التحكم (Control System):</w:t>
      </w:r>
      <w:r>
        <w:t xml:space="preserve"> هو العقل المدبر للآلة، ويشمل وحدة التحكم (ESP في مشروعنا)، الحساسات، والمشغلات. يقوم بتنسيق جميع الحركات والعمليات لضمان التشغيل السلس والدقيق.</w:t>
      </w:r>
    </w:p>
    <w:p>
      <w:pPr>
        <w:pStyle w:val="MdSpace"/>
        <w:spacing w:before="0" w:after="60"/>
      </w:pPr>
    </w:p>
    <w:p>
      <w:pPr>
        <w:pStyle w:val="Heading3"/>
        <w:pStyle w:val="MdHeading3"/>
      </w:pPr>
      <w:r>
        <w:t xml:space="preserve">1.2. مبدأ العمل المتسلسل لآلة VFFS</w:t>
      </w:r>
    </w:p>
    <w:p>
      <w:pPr>
        <w:pStyle w:val="MdParagraph"/>
      </w:pPr>
      <w:r>
        <w:t xml:space="preserve">تتبع آلة VFFS تسلسلاً منطقيًا وميكانيكيًا دقيقًا لإنتاج الأكياس المعبأة. يمكن تلخيص هذا التسلسل في الخطوات التالية:</w:t>
      </w:r>
    </w:p>
    <w:p>
      <w:pPr>
        <w:pStyle w:val="MdSpace"/>
        <w:spacing w:before="0" w:after="60"/>
      </w:pPr>
    </w:p>
    <w:p>
      <w:pPr>
        <w:pStyle w:val="MdListItem"/>
        <w:numPr>
          <w:ilvl w:val="0"/>
          <w:numId w:val="3"/>
        </w:numPr>
      </w:pPr>
      <w:r>
        <w:rPr>
          <w:rStyle w:val="MdStrong"/>
          <w:b/>
          <w:bCs/>
        </w:rPr>
        <w:t xml:space="preserve">تغذية الفيلم (Film Feeding):</w:t>
      </w:r>
      <w:r>
        <w:t xml:space="preserve"> يتم سحب الفيلم من بكرة التغذية ويمر فوق مجموعة من البكرات التوجيهية لضمان توتر ثابت.</w:t>
      </w:r>
    </w:p>
    <w:p>
      <w:pPr>
        <w:pStyle w:val="MdListItem"/>
        <w:numPr>
          <w:ilvl w:val="0"/>
          <w:numId w:val="3"/>
        </w:numPr>
      </w:pPr>
      <w:r>
        <w:rPr>
          <w:rStyle w:val="MdStrong"/>
          <w:b/>
          <w:bCs/>
        </w:rPr>
        <w:t xml:space="preserve">تشكيل الكيس (Bag Forming):</w:t>
      </w:r>
      <w:r>
        <w:t xml:space="preserve"> يمر الفيلم المسطح فوق أنبوب التشكيل، والذي يطويه على نفسه ليشكل أنبوبًا مفتوحًا.</w:t>
      </w:r>
    </w:p>
    <w:p>
      <w:pPr>
        <w:pStyle w:val="MdListItem"/>
        <w:numPr>
          <w:ilvl w:val="0"/>
          <w:numId w:val="3"/>
        </w:numPr>
      </w:pPr>
      <w:r>
        <w:rPr>
          <w:rStyle w:val="MdStrong"/>
          <w:b/>
          <w:bCs/>
        </w:rPr>
        <w:t xml:space="preserve">الختم الطولي (Vertical Sealing):</w:t>
      </w:r>
      <w:r>
        <w:t xml:space="preserve"> يتم ختم الحافتين الطوليتين للفيلم معًا بواسطة سخان طولي، مما يغلق الأنبوب.</w:t>
      </w:r>
    </w:p>
    <w:p>
      <w:pPr>
        <w:pStyle w:val="MdListItem"/>
        <w:numPr>
          <w:ilvl w:val="0"/>
          <w:numId w:val="3"/>
        </w:numPr>
      </w:pPr>
      <w:r>
        <w:rPr>
          <w:rStyle w:val="MdStrong"/>
          <w:b/>
          <w:bCs/>
        </w:rPr>
        <w:t xml:space="preserve">الختم السفلي (Bottom Sealing):</w:t>
      </w:r>
      <w:r>
        <w:t xml:space="preserve"> تقوم فكوك الختم العرضية بختم الجزء السفلي من الأنبوب المشكل، مما يخلق قاعدة للكيس.</w:t>
      </w:r>
    </w:p>
    <w:p>
      <w:pPr>
        <w:pStyle w:val="MdListItem"/>
        <w:numPr>
          <w:ilvl w:val="0"/>
          <w:numId w:val="3"/>
        </w:numPr>
      </w:pPr>
      <w:r>
        <w:rPr>
          <w:rStyle w:val="MdStrong"/>
          <w:b/>
          <w:bCs/>
        </w:rPr>
        <w:t xml:space="preserve">التعبئة (Filling):</w:t>
      </w:r>
      <w:r>
        <w:t xml:space="preserve"> يتم تفريغ الكمية المحددة من المنتج (الملح) من نظام التعبئة اللولبي إلى داخل الكيس المفتوح من الأعلى.</w:t>
      </w:r>
    </w:p>
    <w:p>
      <w:pPr>
        <w:pStyle w:val="MdListItem"/>
        <w:numPr>
          <w:ilvl w:val="0"/>
          <w:numId w:val="3"/>
        </w:numPr>
      </w:pPr>
      <w:r>
        <w:rPr>
          <w:rStyle w:val="MdStrong"/>
          <w:b/>
          <w:bCs/>
        </w:rPr>
        <w:t xml:space="preserve">الختم العلوي والقطع (Top Sealing and Cutting):</w:t>
      </w:r>
      <w:r>
        <w:t xml:space="preserve"> بعد التعبئة، تتحرك فكوك الختم العرضية مرة أخرى لختم الجزء العلوي من الكيس المعبأ والجزء السفلي من الكيس التالي. في نفس الوقت، تقوم سكين بقطع الكيس المعبأ وفصله عن لفة الفيلم المستمرة.</w:t>
      </w:r>
    </w:p>
    <w:p>
      <w:pPr>
        <w:pStyle w:val="MdListItem"/>
        <w:numPr>
          <w:ilvl w:val="0"/>
          <w:numId w:val="3"/>
        </w:numPr>
      </w:pPr>
      <w:r>
        <w:rPr>
          <w:rStyle w:val="MdStrong"/>
          <w:b/>
          <w:bCs/>
        </w:rPr>
        <w:t xml:space="preserve">إخراج الكيس (Bag Discharge):</w:t>
      </w:r>
      <w:r>
        <w:t xml:space="preserve"> يسقط الكيس المعبأ والمختوم على سير ناقل أو في حاوية تجميع.</w:t>
      </w:r>
    </w:p>
    <w:p>
      <w:pPr>
        <w:pStyle w:val="MdSpace"/>
        <w:spacing w:before="0" w:after="60"/>
      </w:pPr>
    </w:p>
    <w:p>
      <w:pPr>
        <w:pStyle w:val="MdParagraph"/>
      </w:pPr>
      <w:r>
        <w:t xml:space="preserve">هذا التسلسل المتكامل يضمن إنتاج أكياس معبأة بشكل فعال وسريع، مع الحفاظ على جودة المنتج وسلامته.</w:t>
      </w:r>
    </w:p>
    <w:p>
      <w:pPr>
        <w:pStyle w:val="MdSpace"/>
        <w:spacing w:before="0" w:after="60"/>
      </w:pPr>
    </w:p>
    <w:p>
      <w:pPr>
        <w:pStyle w:val="Heading3"/>
        <w:pStyle w:val="MdHeading3"/>
      </w:pPr>
      <w:r>
        <w:t xml:space="preserve">2.3. أهمية دقة التعبئة للمساحيق الدقيقة (الملح)</w:t>
      </w:r>
    </w:p>
    <w:p>
      <w:pPr>
        <w:pStyle w:val="MdParagraph"/>
      </w:pPr>
      <w:r>
        <w:t xml:space="preserve">تكتسب دقة التعبئة أهمية قصوى عند التعامل مع المساحيق الدقيقة مثل الملح، وذلك لعدة أسباب جوهرية تؤثر على الجودة، التكلفة، والامتثال:</w:t>
      </w:r>
    </w:p>
    <w:p>
      <w:pPr>
        <w:pStyle w:val="MdSpace"/>
        <w:spacing w:before="0" w:after="60"/>
      </w:pPr>
    </w:p>
    <w:p>
      <w:pPr>
        <w:pStyle w:val="MdListItem"/>
        <w:numPr>
          <w:ilvl w:val="0"/>
          <w:numId w:val="2"/>
        </w:numPr>
      </w:pPr>
      <w:r>
        <w:rPr>
          <w:rStyle w:val="MdStrong"/>
          <w:b/>
          <w:bCs/>
        </w:rPr>
        <w:t xml:space="preserve">الامتثال للمعايير التنظيمية:</w:t>
      </w:r>
      <w:r>
        <w:t xml:space="preserve"> تفرض العديد من الهيئات التنظيمية حول العالم (مثل هيئات سلامة الغذاء والمواصفات والمقاييس) حدودًا صارمة على التفاوتات المسموح بها في وزن المنتجات المعبأة. تجاوز هذه الحدود قد يؤدي إلى غرامات مالية، سحب المنتج من السوق، أو الإضرار بسمعة الشركة. لذا، فإن تحقيق دقة عالية يضمن الامتثال لهذه اللوائح.</w:t>
      </w:r>
    </w:p>
    <w:p>
      <w:pPr>
        <w:pStyle w:val="MdListItem"/>
        <w:numPr>
          <w:ilvl w:val="0"/>
          <w:numId w:val="2"/>
        </w:numPr>
      </w:pPr>
      <w:r>
        <w:rPr>
          <w:rStyle w:val="MdStrong"/>
          <w:b/>
          <w:bCs/>
        </w:rPr>
        <w:t xml:space="preserve">رضا المستهلك وثقته:</w:t>
      </w:r>
      <w:r>
        <w:t xml:space="preserve"> يتوقع المستهلك الحصول على الكمية المحددة من المنتج المعلن عنها على العبوة. أي نقص ملحوظ في الوزن يمكن أن يؤدي إلى عدم رضا المستهلك وفقدان الثقة في العلامة التجارية. على الجانب الآخر، زيادة الوزن بشكل مفرط تؤدي إلى خسائر اقتصادية للشركة.</w:t>
      </w:r>
    </w:p>
    <w:p>
      <w:pPr>
        <w:pStyle w:val="MdListItem"/>
        <w:numPr>
          <w:ilvl w:val="0"/>
          <w:numId w:val="2"/>
        </w:numPr>
      </w:pPr>
      <w:r>
        <w:rPr>
          <w:rStyle w:val="MdStrong"/>
          <w:b/>
          <w:bCs/>
        </w:rPr>
        <w:t xml:space="preserve">التحكم في التكاليف وتقليل الفاقد:</w:t>
      </w:r>
      <w:r>
        <w:t xml:space="preserve"> الملح، على الرغم من كونه سلعة رخيصة نسبيًا، إلا أن تعبئة ملايين الأكياس يوميًا تعني أن أي زيادة طفيفة في الوزن لكل كيس يمكن أن تتراكم لتصبح خسائر كبيرة على المدى الطويل. دقة التعبئة تضمن استخدام الكمية المثلى من المنتج، مما يقلل من الفاقد ويحسن الهوامش الربحية.</w:t>
      </w:r>
    </w:p>
    <w:p>
      <w:pPr>
        <w:pStyle w:val="MdListItem"/>
        <w:numPr>
          <w:ilvl w:val="0"/>
          <w:numId w:val="2"/>
        </w:numPr>
      </w:pPr>
      <w:r>
        <w:rPr>
          <w:rStyle w:val="MdStrong"/>
          <w:b/>
          <w:bCs/>
        </w:rPr>
        <w:t xml:space="preserve">جودة المنتج النهائية:</w:t>
      </w:r>
      <w:r>
        <w:t xml:space="preserve"> في بعض التطبيقات، قد يؤثر الوزن الدقيق للملح على جودة المنتج النهائي الذي يستخدم فيه (مثل الصناعات الغذائية الأخرى).</w:t>
      </w:r>
    </w:p>
    <w:p>
      <w:pPr>
        <w:pStyle w:val="MdListItem"/>
        <w:numPr>
          <w:ilvl w:val="0"/>
          <w:numId w:val="2"/>
        </w:numPr>
      </w:pPr>
      <w:r>
        <w:rPr>
          <w:rStyle w:val="MdStrong"/>
          <w:b/>
          <w:bCs/>
        </w:rPr>
        <w:t xml:space="preserve">كفاءة الإنتاج:</w:t>
      </w:r>
      <w:r>
        <w:t xml:space="preserve"> الأنظمة التي تحقق دقة عالية في التعبئة غالبًا ما تكون أكثر استقرارًا وكفاءة، حيث تقلل من الحاجة إلى إعادة العمل أو رفض المنتجات بسبب أخطاء الوزن.</w:t>
      </w:r>
    </w:p>
    <w:p>
      <w:pPr>
        <w:pStyle w:val="MdSpace"/>
        <w:spacing w:before="0" w:after="60"/>
      </w:pPr>
    </w:p>
    <w:p>
      <w:pPr>
        <w:pStyle w:val="MdParagraph"/>
      </w:pPr>
      <w:r>
        <w:t xml:space="preserve">لتحقيق هذه الدقة، يعتمد تصميمنا على نظام التعبئة اللولبي (Auger Filler) الذي يتم معايرته بدقة، ويتم التحكم فيه إلكترونيًا لضمان تفريغ حجم ثابت من الملح في كل دورة. كما أن تصميم القادوس بزاوية 60 درجة يضمن تدفقًا كتليًا للملح، مما يقلل من التقلبات في كثافة المنتج الذي يدخل اللولب، وبالتالي يعزز دقة التعبئة.</w:t>
      </w:r>
    </w:p>
    <w:p>
      <w:pPr>
        <w:pStyle w:val="MdSpace"/>
        <w:spacing w:before="0" w:after="60"/>
      </w:pPr>
    </w:p>
    <w:p>
      <w:pPr>
        <w:pStyle w:val="Heading3"/>
        <w:pStyle w:val="MdHeading3"/>
      </w:pPr>
      <w:r>
        <w:t xml:space="preserve">2.4. اختيار المواد: الفولاذ المقاوم للصدأ SS316L</w:t>
      </w:r>
    </w:p>
    <w:p>
      <w:pPr>
        <w:pStyle w:val="MdParagraph"/>
      </w:pPr>
      <w:r>
        <w:t xml:space="preserve">يُعد اختيار المواد المناسبة أمرًا بالغ الأهمية في تصميم آلات تعبئة المواد الغذائية، وخاصة عند التعامل مع الملح الذي يُعرف بخصائصه المسببة للتآكل. لهذا السبب، تم اختيار الفولاذ المقاوم للصدأ من نوع SS316L لجميع الأجزاء الملامسة للمنتج في آلتنا.</w:t>
      </w:r>
    </w:p>
    <w:p>
      <w:pPr>
        <w:pStyle w:val="MdSpace"/>
        <w:spacing w:before="0" w:after="60"/>
      </w:pPr>
    </w:p>
    <w:p>
      <w:pPr>
        <w:pStyle w:val="MdListItem"/>
        <w:numPr>
          <w:ilvl w:val="0"/>
          <w:numId w:val="2"/>
        </w:numPr>
      </w:pPr>
      <w:r>
        <w:rPr>
          <w:rStyle w:val="MdStrong"/>
          <w:b/>
          <w:bCs/>
        </w:rPr>
        <w:t xml:space="preserve">مقاومة التآكل:</w:t>
      </w:r>
      <w:r>
        <w:t xml:space="preserve"> يتميز SS316L بمقاومة فائقة للتآكل، وخاصة التآكل الناتج عن الكلوريدات الموجودة في الملح. هذا يضمن عمرًا طويلاً للمكونات ويحافظ على سلامة المنتج من التلوث بالصدأ أو جزيئات المعدن.</w:t>
      </w:r>
    </w:p>
    <w:p>
      <w:pPr>
        <w:pStyle w:val="MdListItem"/>
        <w:numPr>
          <w:ilvl w:val="0"/>
          <w:numId w:val="2"/>
        </w:numPr>
      </w:pPr>
      <w:r>
        <w:rPr>
          <w:rStyle w:val="MdStrong"/>
          <w:b/>
          <w:bCs/>
        </w:rPr>
        <w:t xml:space="preserve">الخصائص الصحية (Hygienic Properties):</w:t>
      </w:r>
      <w:r>
        <w:t xml:space="preserve"> يعتبر SS316L مادة آمنة للاستخدام في الصناعات الغذائية والدوائية. سطحه الأملس وغير المسامي يمنع التصاق البكتيريا وتراكم بقايا المنتج، مما يسهل عمليات التنظيف والتعقيم ويضمن الامتثال لمعايير النظافة الصارمة.</w:t>
      </w:r>
    </w:p>
    <w:p>
      <w:pPr>
        <w:pStyle w:val="MdListItem"/>
        <w:numPr>
          <w:ilvl w:val="0"/>
          <w:numId w:val="2"/>
        </w:numPr>
      </w:pPr>
      <w:r>
        <w:rPr>
          <w:rStyle w:val="MdStrong"/>
          <w:b/>
          <w:bCs/>
        </w:rPr>
        <w:t xml:space="preserve">المتانة والقوة الميكانيكية:</w:t>
      </w:r>
      <w:r>
        <w:t xml:space="preserve"> يوفر SS316L قوة ميكانيكية جيدة، مما يجعله مناسبًا لتحمل الأحمال التشغيلية والضغوط التي تتعرض لها مكونات الآلة أثناء العمل.</w:t>
      </w:r>
    </w:p>
    <w:p>
      <w:pPr>
        <w:pStyle w:val="MdListItem"/>
        <w:numPr>
          <w:ilvl w:val="0"/>
          <w:numId w:val="2"/>
        </w:numPr>
      </w:pPr>
      <w:r>
        <w:rPr>
          <w:rStyle w:val="MdStrong"/>
          <w:b/>
          <w:bCs/>
        </w:rPr>
        <w:t xml:space="preserve">سهولة التصنيع:</w:t>
      </w:r>
      <w:r>
        <w:t xml:space="preserve"> على الرغم من خصائصه الممتازة، يمكن تشكيل SS316L ولحامه وتصنيعه بسهولة نسبيًا، مما يجعله خيارًا عمليًا من الناحية الهندسية.</w:t>
      </w:r>
    </w:p>
    <w:p>
      <w:pPr>
        <w:pStyle w:val="MdSpace"/>
        <w:spacing w:before="0" w:after="60"/>
      </w:pPr>
    </w:p>
    <w:p>
      <w:pPr>
        <w:pStyle w:val="Heading3"/>
        <w:pStyle w:val="MdHeading3"/>
      </w:pPr>
      <w:r>
        <w:t xml:space="preserve">2.5. نظام التحكم المعتمد على ESP (ESP32)</w:t>
      </w:r>
    </w:p>
    <w:p>
      <w:pPr>
        <w:pStyle w:val="MdParagraph"/>
      </w:pPr>
      <w:r>
        <w:t xml:space="preserve">يمثل نظام التحكم المعتمد على وحدة ESP (مثل ESP32) ميزة تنافسية وتكنولوجية في تصميم هذه الآلة، حيث يوفر حلاً مرنًا وفعالاً من حيث التكلفة للأتمتة:</w:t>
      </w:r>
    </w:p>
    <w:p>
      <w:pPr>
        <w:pStyle w:val="MdSpace"/>
        <w:spacing w:before="0" w:after="60"/>
      </w:pPr>
    </w:p>
    <w:p>
      <w:pPr>
        <w:pStyle w:val="MdListItem"/>
        <w:numPr>
          <w:ilvl w:val="0"/>
          <w:numId w:val="2"/>
        </w:numPr>
      </w:pPr>
      <w:r>
        <w:rPr>
          <w:rStyle w:val="MdStrong"/>
          <w:b/>
          <w:bCs/>
        </w:rPr>
        <w:t xml:space="preserve">مرونة البرمجة:</w:t>
      </w:r>
      <w:r>
        <w:t xml:space="preserve"> يمكن برمجة ESP32 باستخدام بيئات تطوير متنوعة (مثل Arduino IDE، MicroPython)، مما يتيح للمهندسين تخصيص وظائف التحكم بسهولة وتعديلها لتلبية متطلبات الإنتاج المتغيرة.</w:t>
      </w:r>
    </w:p>
    <w:p>
      <w:pPr>
        <w:pStyle w:val="MdListItem"/>
        <w:numPr>
          <w:ilvl w:val="0"/>
          <w:numId w:val="2"/>
        </w:numPr>
      </w:pPr>
      <w:r>
        <w:rPr>
          <w:rStyle w:val="MdStrong"/>
          <w:b/>
          <w:bCs/>
        </w:rPr>
        <w:t xml:space="preserve">قدرات الاتصال اللاسلكي:</w:t>
      </w:r>
      <w:r>
        <w:t xml:space="preserve"> يتيح وجود Wi-Fi و Bluetooth مدمجين في ESP32 إمكانيات متقدمة للمراقبة عن بعد، وتحديث البرامج الثابتة (Firmware Over-The-Air - FOTA)، وربط الآلة بأنظمة إدارة الإنتاج (MES) أو قواعد البيانات السحابية لجمع البيانات وتحليلها.</w:t>
      </w:r>
    </w:p>
    <w:p>
      <w:pPr>
        <w:pStyle w:val="MdListItem"/>
        <w:numPr>
          <w:ilvl w:val="0"/>
          <w:numId w:val="2"/>
        </w:numPr>
      </w:pPr>
      <w:r>
        <w:rPr>
          <w:rStyle w:val="MdStrong"/>
          <w:b/>
          <w:bCs/>
        </w:rPr>
        <w:t xml:space="preserve">توفير التكاليف:</w:t>
      </w:r>
      <w:r>
        <w:t xml:space="preserve"> بالمقارنة مع وحدات PLC الصناعية، توفر حلول ESP32 بديلاً اقتصاديًا، مما يقلل من التكلفة الإجمالية للآلة دون التضحية بالوظائف الأساسية للأتمتة.</w:t>
      </w:r>
    </w:p>
    <w:p>
      <w:pPr>
        <w:pStyle w:val="MdListItem"/>
        <w:numPr>
          <w:ilvl w:val="0"/>
          <w:numId w:val="2"/>
        </w:numPr>
      </w:pPr>
      <w:r>
        <w:rPr>
          <w:rStyle w:val="MdStrong"/>
          <w:b/>
          <w:bCs/>
        </w:rPr>
        <w:t xml:space="preserve">التحكم الدقيق في المحركات:</w:t>
      </w:r>
      <w:r>
        <w:t xml:space="preserve"> يمكن لـ ESP32، عند اقترانه بمشغلات المحركات المناسبة (Motor Drivers)، توفير تحكم دقيق في سرعة وموضع محركات السيرفو والمحركات المتدرجة، وهو أمر حيوي لدقة التعبئة وسحب الفيلم.</w:t>
      </w:r>
    </w:p>
    <w:p>
      <w:pPr>
        <w:pStyle w:val="MdListItem"/>
        <w:numPr>
          <w:ilvl w:val="0"/>
          <w:numId w:val="2"/>
        </w:numPr>
      </w:pPr>
      <w:r>
        <w:rPr>
          <w:rStyle w:val="MdStrong"/>
          <w:b/>
          <w:bCs/>
        </w:rPr>
        <w:t xml:space="preserve">المراقبة والتشخيص:</w:t>
      </w:r>
      <w:r>
        <w:t xml:space="preserve"> يمكن توصيل مجموعة واسعة من الحساسات بـ ESP32 لمراقبة حالة الآلة (درجة الحرارة، الضغط، مستوى المنتج، مواضع الأجزاء المتحركة)، مما يسهل التشخيص المبكر للأعطال ويقلل من وقت التوقف.</w:t>
      </w:r>
    </w:p>
    <w:p>
      <w:pPr>
        <w:pStyle w:val="MdSpace"/>
        <w:spacing w:before="0" w:after="60"/>
      </w:pPr>
    </w:p>
    <w:p>
      <w:pPr>
        <w:pStyle w:val="MdParagraph"/>
      </w:pPr>
      <w:r>
        <w:t xml:space="preserve">ومع ذلك، يتطلب استخدام ESP32 في بيئة صناعية تصميمًا دقيقًا للدوائر الواجهة (Interface Circuitry) لضمان الحماية من الضوضاء الكهربائية، وتكييف الإشارات، والعزل البصري (Opto-isolation) لضمان الموثوقية والاستقرار على المدى الطويل.</w:t>
      </w:r>
    </w:p>
    <w:p>
      <w:pPr>
        <w:pStyle w:val="MdSpace"/>
        <w:spacing w:before="0" w:after="60"/>
      </w:pPr>
    </w:p>
    <w:p>
      <w:pPr>
        <w:pStyle w:val="Heading3"/>
        <w:pStyle w:val="MdHeading3"/>
      </w:pPr>
      <w:r>
        <w:t xml:space="preserve">3.1.1.1. تصميم القادوس لضمان التدفق الكتلي (Mass Flow)</w:t>
      </w:r>
    </w:p>
    <w:p>
      <w:pPr>
        <w:pStyle w:val="MdParagraph"/>
      </w:pPr>
      <w:r>
        <w:t xml:space="preserve">يُعد تصميم القادوس (Hopper) أحد العوامل الحاسمة في كفاءة نظام التعبئة للمساحيق الدقيقة. لضمان تدفق سلس ومستمر للملح إلى اللولب دون مشاكل مثل التكتل (Bridging) أو التدفق النفقي (Funnel Flow)، تم اعتماد تصميم يضمن </w:t>
      </w:r>
      <w:r>
        <w:rPr>
          <w:rStyle w:val="MdStrong"/>
          <w:b/>
          <w:bCs/>
        </w:rPr>
        <w:t xml:space="preserve">التدفق الكتلي (Mass Flow)</w:t>
      </w:r>
      <w:r>
        <w:t xml:space="preserve">. يتميز هذا النوع من التدفق بأن جميع جزيئات المادة تتحرك داخل القادوس بشكل متزامن، مما يمنع تكون مناطق راكدة أو ميتة حيث يمكن أن يتجمع المنتج ويتلف.</w:t>
      </w:r>
    </w:p>
    <w:p>
      <w:pPr>
        <w:pStyle w:val="MdSpace"/>
        <w:spacing w:before="0" w:after="60"/>
      </w:pPr>
    </w:p>
    <w:p>
      <w:pPr>
        <w:pStyle w:val="MdListItem"/>
        <w:numPr>
          <w:ilvl w:val="0"/>
          <w:numId w:val="2"/>
        </w:numPr>
      </w:pPr>
      <w:r>
        <w:rPr>
          <w:rStyle w:val="MdStrong"/>
          <w:b/>
          <w:bCs/>
        </w:rPr>
        <w:t xml:space="preserve">زاوية الجدار (Wall Angle):</w:t>
      </w:r>
      <w:r>
        <w:t xml:space="preserve"> تم تحديد زاوية جدار القادوس بـ </w:t>
      </w:r>
      <w:r>
        <w:rPr>
          <w:rStyle w:val="MdStrong"/>
          <w:b/>
          <w:bCs/>
        </w:rPr>
        <w:t xml:space="preserve">60 درجة</w:t>
      </w:r>
      <w:r>
        <w:t xml:space="preserve"> من الأفقي. هذه الزاوية، بناءً على خصائص تدفق الملح (خاصة زاوية الاحتكاك الداخلية وزاوية الاحتكاك مع جدار القادوس)، تضمن أن الملح ينزلق على طول الجدران بدلاً من أن يتجمع في المنتصف فقط. تتطلب المواد المختلفة زوايا جدار مختلفة لتحقيق التدفق الكتلي، وقد تم اختيار 60 درجة بناءً على البيانات التجريبية للملح الناعم.</w:t>
      </w:r>
    </w:p>
    <w:p>
      <w:pPr>
        <w:pStyle w:val="MdListItem"/>
        <w:numPr>
          <w:ilvl w:val="0"/>
          <w:numId w:val="2"/>
        </w:numPr>
      </w:pPr>
      <w:r>
        <w:rPr>
          <w:rStyle w:val="MdStrong"/>
          <w:b/>
          <w:bCs/>
        </w:rPr>
        <w:t xml:space="preserve">السطح الداخلي الأملس:</w:t>
      </w:r>
      <w:r>
        <w:t xml:space="preserve"> يتم تصنيع القادوس من الفولاذ المقاوم للصدأ SS316L ذو السطح الأملس والمصقول. هذا يقلل من الاحتكاك بين الملح وجدران القادوس، مما يسهل التدفق ويمنع التصاق الجزيئات.</w:t>
      </w:r>
    </w:p>
    <w:p>
      <w:pPr>
        <w:pStyle w:val="MdListItem"/>
        <w:numPr>
          <w:ilvl w:val="0"/>
          <w:numId w:val="2"/>
        </w:numPr>
      </w:pPr>
      <w:r>
        <w:rPr>
          <w:rStyle w:val="MdStrong"/>
          <w:b/>
          <w:bCs/>
        </w:rPr>
        <w:t xml:space="preserve">الفتحة السفلية (Outlet Opening):</w:t>
      </w:r>
      <w:r>
        <w:t xml:space="preserve"> تم تصميم الفتحة السفلية للقادوس (بقطر 65 ملم) لتكون كبيرة بما يكفي لمنع التكتل عند المخرج، ولكنها صغيرة بما يكفي لتوجيه الملح مباشرة إلى اللولب دون تسرب جانبي.</w:t>
      </w:r>
    </w:p>
    <w:p>
      <w:pPr>
        <w:pStyle w:val="MdSpace"/>
        <w:spacing w:before="0" w:after="60"/>
      </w:pPr>
    </w:p>
    <w:p>
      <w:pPr>
        <w:pStyle w:val="Heading3"/>
        <w:pStyle w:val="MdHeading3"/>
      </w:pPr>
      <w:r>
        <w:t xml:space="preserve">3.1.2.1. دور الخلاط الداخلي (Agitator) في منع التكتل</w:t>
      </w:r>
    </w:p>
    <w:p>
      <w:pPr>
        <w:pStyle w:val="MdParagraph"/>
      </w:pPr>
      <w:r>
        <w:t xml:space="preserve">يعمل الخلاط الداخلي، أو ما أشرنا إليه بالصحن الدوار، كآلية حيوية لضمان التدفق المستمر للملح إلى اللولب. في غياب الخلاط، قد تتكون "جسور" (Bridges) من الملح فوق فتحة اللولب، مما يوقف عملية التعبئة ويتطلب تدخلًا يدويًا. الخلاط يكسر هذه الجسور ويحافظ على حركة الملح.</w:t>
      </w:r>
    </w:p>
    <w:p>
      <w:pPr>
        <w:pStyle w:val="MdSpace"/>
        <w:spacing w:before="0" w:after="60"/>
      </w:pPr>
    </w:p>
    <w:p>
      <w:pPr>
        <w:pStyle w:val="MdListItem"/>
        <w:numPr>
          <w:ilvl w:val="0"/>
          <w:numId w:val="2"/>
        </w:numPr>
      </w:pPr>
      <w:r>
        <w:rPr>
          <w:rStyle w:val="MdStrong"/>
          <w:b/>
          <w:bCs/>
        </w:rPr>
        <w:t xml:space="preserve">آلية العمل:</w:t>
      </w:r>
      <w:r>
        <w:t xml:space="preserve"> يدور الخلاط ببطء داخل القادوس، فوق اللولب مباشرة. حركته اللطيفة تمنع الملح من التماسك وتكوين تكتلات، وتضمن أن الملح يظل في حالة فضفاضة وجاهزة للدخول إلى اللولب.</w:t>
      </w:r>
    </w:p>
    <w:p>
      <w:pPr>
        <w:pStyle w:val="MdListItem"/>
        <w:numPr>
          <w:ilvl w:val="0"/>
          <w:numId w:val="2"/>
        </w:numPr>
      </w:pPr>
      <w:r>
        <w:rPr>
          <w:rStyle w:val="MdStrong"/>
          <w:b/>
          <w:bCs/>
        </w:rPr>
        <w:t xml:space="preserve">السرعة الدورانية:</w:t>
      </w:r>
      <w:r>
        <w:t xml:space="preserve"> يعمل الخلاط بسرعات دوران منخفضة نسبيًا (10-30 دورة في الدقيقة). السرعة العالية قد تؤدي إلى فصل جزيئات الملح أو إحداث ضوضاء واهتزازات غير مرغوبة، بينما السرعة المنخفضة جدًا قد لا تكون فعالة في منع التكتل.</w:t>
      </w:r>
    </w:p>
    <w:p>
      <w:pPr>
        <w:pStyle w:val="MdListItem"/>
        <w:numPr>
          <w:ilvl w:val="0"/>
          <w:numId w:val="2"/>
        </w:numPr>
      </w:pPr>
      <w:r>
        <w:rPr>
          <w:rStyle w:val="MdStrong"/>
          <w:b/>
          <w:bCs/>
        </w:rPr>
        <w:t xml:space="preserve">التصميم الهندسي:</w:t>
      </w:r>
      <w:r>
        <w:t xml:space="preserve"> يتميز الصحن الدوار بتصميم يسمح له بتحريك الملح بفعالية دون إتلافه أو ضغطه. الأبعاد التي تم تحديدها (قطر 80 ملم، ارتفاع 15 ملم، سماكة 3 ملم) تضمن تغطية كافية لمنطقة اللولب العلوية وتفاعلًا فعالًا مع الملح.</w:t>
      </w:r>
    </w:p>
    <w:p>
      <w:pPr>
        <w:pStyle w:val="MdListItem"/>
        <w:numPr>
          <w:ilvl w:val="0"/>
          <w:numId w:val="2"/>
        </w:numPr>
      </w:pPr>
      <w:r>
        <w:rPr>
          <w:rStyle w:val="MdStrong"/>
          <w:b/>
          <w:bCs/>
        </w:rPr>
        <w:t xml:space="preserve">المحرك المنفصل:</w:t>
      </w:r>
      <w:r>
        <w:t xml:space="preserve"> غالبًا ما يتم تشغيل الخلاط بواسطة محرك منفصل (عادةً محرك تيار متردد صغير بقوة 0.18-0.37 كيلو واط) لتمكين التحكم المستقل في سرعته، مما يسمح بضبطه ليناسب خصائص تدفق الملح.</w:t>
      </w:r>
    </w:p>
    <w:p>
      <w:pPr>
        <w:pStyle w:val="MdSpace"/>
        <w:spacing w:before="0" w:after="60"/>
      </w:pPr>
    </w:p>
    <w:p>
      <w:pPr>
        <w:pStyle w:val="Heading3"/>
        <w:pStyle w:val="MdHeading3"/>
      </w:pPr>
      <w:r>
        <w:t xml:space="preserve">3.1.3.1. مبدأ عمل اللولب وحساباته الحجمية</w:t>
      </w:r>
    </w:p>
    <w:p>
      <w:pPr>
        <w:pStyle w:val="MdParagraph"/>
      </w:pPr>
      <w:r>
        <w:t xml:space="preserve">اللولب هو المكون الأساسي الذي يحدد دقة التعبئة. يعتمد مبدأ عمله على نقل حجم ثابت من المنتج في كل دورة.</w:t>
      </w:r>
    </w:p>
    <w:p>
      <w:pPr>
        <w:pStyle w:val="MdSpace"/>
        <w:spacing w:before="0" w:after="60"/>
      </w:pPr>
    </w:p>
    <w:p>
      <w:pPr>
        <w:pStyle w:val="MdListItem"/>
        <w:numPr>
          <w:ilvl w:val="0"/>
          <w:numId w:val="2"/>
        </w:numPr>
      </w:pPr>
      <w:r>
        <w:rPr>
          <w:rStyle w:val="MdStrong"/>
          <w:b/>
          <w:bCs/>
        </w:rPr>
        <w:t xml:space="preserve">التحكم الحجمي:</w:t>
      </w:r>
      <w:r>
        <w:t xml:space="preserve"> بدلاً من قياس الوزن مباشرة، يقوم اللولب بقياس حجم معين من الملح في كل دورة. بما أن كثافة الملح ثابتة نسبيًا، فإن الحجم الثابت يترجم إلى وزن ثابت.</w:t>
      </w:r>
    </w:p>
    <w:p>
      <w:pPr>
        <w:pStyle w:val="MdListItem"/>
        <w:numPr>
          <w:ilvl w:val="0"/>
          <w:numId w:val="2"/>
        </w:numPr>
      </w:pPr>
      <w:r>
        <w:rPr>
          <w:rStyle w:val="MdStrong"/>
          <w:b/>
          <w:bCs/>
        </w:rPr>
        <w:t xml:space="preserve">الحسابات الحجمية:</w:t>
      </w:r>
    </w:p>
    <w:p>
      <w:pPr>
        <w:pStyle w:val="MdListItem"/>
        <w:numPr>
          <w:ilvl w:val="1"/>
          <w:numId w:val="2"/>
        </w:numPr>
      </w:pPr>
      <w:r>
        <w:rPr>
          <w:rStyle w:val="MdStrong"/>
          <w:b/>
          <w:bCs/>
        </w:rPr>
        <w:t xml:space="preserve">المساحة المقطعية الفعالة ($A_{eff}$):</w:t>
      </w:r>
      <w:r>
        <w:t xml:space="preserve"> هي المساحة بين الريش والعمود التي يشغلها الملح. تم حسابها بـ 0.0026 م².</w:t>
      </w:r>
    </w:p>
    <w:p>
      <w:pPr>
        <w:pStyle w:val="MdListItem"/>
        <w:numPr>
          <w:ilvl w:val="1"/>
          <w:numId w:val="2"/>
        </w:numPr>
      </w:pPr>
      <w:r>
        <w:rPr>
          <w:rStyle w:val="MdStrong"/>
          <w:b/>
          <w:bCs/>
        </w:rPr>
        <w:t xml:space="preserve">الحجم النظري لكل لفة ($V_{theo_{rev}}$):</w:t>
      </w:r>
      <w:r>
        <w:t xml:space="preserve"> هو الحجم الأقصى للملح الذي يمكن نقله في دورة واحدة للولب. يتم حسابه بضرب المساحة المقطعية الفعالة في خطوة اللولب ($P$). في حالتنا، $V_{theo_{rev}} = A_{eff} \times P = 0.0026 \text{ m}^2 \times 0.060 \text{ m} = 0.0001576 \text{ m}^3$.</w:t>
      </w:r>
    </w:p>
    <w:p>
      <w:pPr>
        <w:pStyle w:val="MdListItem"/>
        <w:numPr>
          <w:ilvl w:val="1"/>
          <w:numId w:val="2"/>
        </w:numPr>
      </w:pPr>
      <w:r>
        <w:rPr>
          <w:rStyle w:val="MdStrong"/>
          <w:b/>
          <w:bCs/>
        </w:rPr>
        <w:t xml:space="preserve">الكتلة النظرية لكل لفة:</w:t>
      </w:r>
      <w:r>
        <w:t xml:space="preserve"> بضرب الحجم النظري لكل لفة في كثافة الملح الظاهرية (1300 كجم/م³)، نحصل على $0.0001576 \text{ m}^3 \times 1300 \text{ kg/m}^3 = 204.9 \text{ جرام}$.</w:t>
      </w:r>
    </w:p>
    <w:p>
      <w:pPr>
        <w:pStyle w:val="MdListItem"/>
        <w:numPr>
          <w:ilvl w:val="1"/>
          <w:numId w:val="2"/>
        </w:numPr>
      </w:pPr>
      <w:r>
        <w:rPr>
          <w:rStyle w:val="MdStrong"/>
          <w:b/>
          <w:bCs/>
        </w:rPr>
        <w:t xml:space="preserve">عدد اللفات المطلوبة:</w:t>
      </w:r>
      <w:r>
        <w:t xml:space="preserve"> لتعبئة كيس بوزن 500 جرام، يحتاج اللولب إلى الدوران $500 \text{ جرام} / 204.9 \text{ جرام/لفة} \approx 2.44$ لفة.</w:t>
      </w:r>
    </w:p>
    <w:p>
      <w:pPr>
        <w:pStyle w:val="MdListItem"/>
        <w:numPr>
          <w:ilvl w:val="0"/>
          <w:numId w:val="2"/>
        </w:numPr>
      </w:pPr>
      <w:r>
        <w:rPr>
          <w:rStyle w:val="MdStrong"/>
          <w:b/>
          <w:bCs/>
        </w:rPr>
        <w:t xml:space="preserve">زاوية الحلزون (Helix Angle):</w:t>
      </w:r>
      <w:r>
        <w:t xml:space="preserve"> تؤثر هذه الزاوية على كفاءة نقل المنتج وقدرة اللولب على دفع الملح إلى الأسفل. تم حسابها بـ 26.68 درجة، وهي زاوية مثالية لضمان نقل فعال للملح.</w:t>
      </w:r>
    </w:p>
    <w:p>
      <w:pPr>
        <w:pStyle w:val="MdListItem"/>
        <w:numPr>
          <w:ilvl w:val="0"/>
          <w:numId w:val="2"/>
        </w:numPr>
      </w:pPr>
      <w:r>
        <w:rPr>
          <w:rStyle w:val="MdStrong"/>
          <w:b/>
          <w:bCs/>
        </w:rPr>
        <w:t xml:space="preserve">الخلوص الشعاعي (Radial Clearance):</w:t>
      </w:r>
      <w:r>
        <w:t xml:space="preserve"> الخلوص البالغ 1.5 ملم بين اللولب وجدار أنبوب التعبئة ضروري لتقليل الاحتكاك وتجنب تلف المنتج، مع الحفاظ على دقة التعبئة. الخلوص الصغير جدًا قد يؤدي إلى احتكاك مفرط، بينما الخلوص الكبير جدًا قد يقلل من دقة التعبئة بسبب تسرب المنتج.</w:t>
      </w:r>
    </w:p>
    <w:p>
      <w:pPr>
        <w:pStyle w:val="MdListItem"/>
        <w:numPr>
          <w:ilvl w:val="0"/>
          <w:numId w:val="2"/>
        </w:numPr>
      </w:pPr>
      <w:r>
        <w:rPr>
          <w:rStyle w:val="MdStrong"/>
          <w:b/>
          <w:bCs/>
        </w:rPr>
        <w:t xml:space="preserve">آلية الاتصال (J-slot):</w:t>
      </w:r>
      <w:r>
        <w:t xml:space="preserve"> توفر هذه الآلية اتصالًا قويًا وموثوقًا بين اللولب وعمود الدوران، مما يضمن نقل عزم الدوران بكفاءة. كما أنها تسمح بفك وتركيب اللولب بسهولة لأغراض التنظيف والصيانة، وهو أمر حيوي في صناعة الأغذية.))</w:t>
      </w:r>
    </w:p>
    <w:p>
      <w:pPr>
        <w:pStyle w:val="MdSpace"/>
        <w:spacing w:before="0" w:after="60"/>
      </w:pPr>
    </w:p>
    <w:p>
      <w:pPr>
        <w:pStyle w:val="Heading3"/>
        <w:pStyle w:val="MdHeading3"/>
      </w:pPr>
      <w:r>
        <w:t xml:space="preserve">3.2.1. سحب الفيلم (Film Pulling) ومزامنة العملية</w:t>
      </w:r>
    </w:p>
    <w:p>
      <w:pPr>
        <w:pStyle w:val="MdParagraph"/>
      </w:pPr>
      <w:r>
        <w:t xml:space="preserve">تُعد عملية سحب الفيلم من أهم مراحل نظام تشكيل الكيس والختم، حيث تحدد طول الكيس ودقة القطع، وبالتالي تؤثر بشكل مباشر على جودة المنتج النهائي وكفاءة الإنتاج. يتم تنفيذ هذه العملية بدقة عالية لضمان التناسق في حجم الأكياس.</w:t>
      </w:r>
    </w:p>
    <w:p>
      <w:pPr>
        <w:pStyle w:val="MdSpace"/>
        <w:spacing w:before="0" w:after="60"/>
      </w:pPr>
    </w:p>
    <w:p>
      <w:pPr>
        <w:pStyle w:val="MdListItem"/>
        <w:numPr>
          <w:ilvl w:val="0"/>
          <w:numId w:val="2"/>
        </w:numPr>
      </w:pPr>
      <w:r>
        <w:rPr>
          <w:rStyle w:val="MdStrong"/>
          <w:b/>
          <w:bCs/>
        </w:rPr>
        <w:t xml:space="preserve">آلية السحب:</w:t>
      </w:r>
      <w:r>
        <w:t xml:space="preserve"> يتم سحب الفيلم من بكرة التغذية بواسطة بكرات سحب (Film Pulling Belts) أو فكوك سحب (Pulling Jaws) تعمل بمحركات دقيقة. هذه المحركات غالبًا ما تكون من نوع </w:t>
      </w:r>
      <w:r>
        <w:rPr>
          <w:rStyle w:val="MdStrong"/>
          <w:b/>
          <w:bCs/>
        </w:rPr>
        <w:t xml:space="preserve">محركات السيرفو (Servo Motors)</w:t>
      </w:r>
      <w:r>
        <w:t xml:space="preserve"> نظرًا لقدرتها على توفير تحكم دقيق في الموضع والسرعة والعزم. يضمن التحكم الدقيق في هذه المحركات سحب الكمية الصحيحة من الفيلم لكل كيس، مما يقلل من هدر المواد ويحافظ على اتساق أبعاد الكيس.</w:t>
      </w:r>
    </w:p>
    <w:p>
      <w:pPr>
        <w:pStyle w:val="MdListItem"/>
        <w:numPr>
          <w:ilvl w:val="0"/>
          <w:numId w:val="2"/>
        </w:numPr>
      </w:pPr>
      <w:r>
        <w:rPr>
          <w:rStyle w:val="MdStrong"/>
          <w:b/>
          <w:bCs/>
        </w:rPr>
        <w:t xml:space="preserve">حساس علامة العين (Eye Mark Sensor):</w:t>
      </w:r>
      <w:r>
        <w:t xml:space="preserve"> لضمان قطع الكيس في المكان الصحيح، خاصة للأكياس المطبوعة التي تحتوي على تصميمات أو شعارات، يتم استخدام حساس علامة العين. يقوم هذا الحساس باكتشاف علامة مطبوعة مسبقًا على الفيلم (عادةً ما تكون نقطة أو خط صغير) ويستخدمها كنقطة مرجعية لمزامنة عملية القطع والختم. هذا يضمن أن كل كيس يتم قطعه بدقة حول التصميم المطبوع، مما يحافظ على المظهر الجمالي للمنتج.</w:t>
      </w:r>
    </w:p>
    <w:p>
      <w:pPr>
        <w:pStyle w:val="MdListItem"/>
        <w:numPr>
          <w:ilvl w:val="0"/>
          <w:numId w:val="2"/>
        </w:numPr>
      </w:pPr>
      <w:r>
        <w:rPr>
          <w:rStyle w:val="MdStrong"/>
          <w:b/>
          <w:bCs/>
        </w:rPr>
        <w:t xml:space="preserve">التحكم في التوتر (Tension Control):</w:t>
      </w:r>
      <w:r>
        <w:t xml:space="preserve"> يتم الحفاظ على توتر ثابت للفيلم أثناء عملية السحب لمنع التجاعيد أو التمزق. يتم تحقيق ذلك عادةً باستخدام نظام فرامل (Brake System) على بكرة الفيلم أو بكرات تعويضية (Dancer Rollers) تتصل بحساسات توتر، والتي ترسل إشارات إلى نظام التحكم لضبط سرعة السحب أو قوة الفرملة.</w:t>
      </w:r>
    </w:p>
    <w:p>
      <w:pPr>
        <w:pStyle w:val="MdSpace"/>
        <w:spacing w:before="0" w:after="60"/>
      </w:pPr>
    </w:p>
    <w:p>
      <w:pPr>
        <w:pStyle w:val="Heading3"/>
        <w:pStyle w:val="MdHeading3"/>
      </w:pPr>
      <w:r>
        <w:t xml:space="preserve">3.2.2. تشكيل الكيس (Bag Forming) باستخدام أنبوب التشكيل</w:t>
      </w:r>
    </w:p>
    <w:p>
      <w:pPr>
        <w:pStyle w:val="MdParagraph"/>
      </w:pPr>
      <w:r>
        <w:t xml:space="preserve">بعد سحب الفيلم، يتم تحويله من شكله المسطح إلى شكل أنبوبي جاهز للتعبئة والختم. تتم هذه العملية بواسطة أنبوب التشكيل (Forming Tube) أو ما يُعرف بـ "الكتف" (Shoulder).</w:t>
      </w:r>
    </w:p>
    <w:p>
      <w:pPr>
        <w:pStyle w:val="MdSpace"/>
        <w:spacing w:before="0" w:after="60"/>
      </w:pPr>
    </w:p>
    <w:p>
      <w:pPr>
        <w:pStyle w:val="MdListItem"/>
        <w:numPr>
          <w:ilvl w:val="0"/>
          <w:numId w:val="2"/>
        </w:numPr>
      </w:pPr>
      <w:r>
        <w:rPr>
          <w:rStyle w:val="MdStrong"/>
          <w:b/>
          <w:bCs/>
        </w:rPr>
        <w:t xml:space="preserve">مبدأ العمل:</w:t>
      </w:r>
      <w:r>
        <w:t xml:space="preserve"> يمر الفيلم المسطح فوق أنبوب التشكيل، الذي يحتوي على سطح مائل (الكتف) يقوم بطي الفيلم على نفسه. عندما يمر الفيلم عبر هذا الأنبوب، تتداخل حافتاه الطوليتان، مما يشكل أنبوبًا مفتوحًا من الأعلى والأسفل.</w:t>
      </w:r>
    </w:p>
    <w:p>
      <w:pPr>
        <w:pStyle w:val="MdListItem"/>
        <w:numPr>
          <w:ilvl w:val="0"/>
          <w:numId w:val="2"/>
        </w:numPr>
      </w:pPr>
      <w:r>
        <w:rPr>
          <w:rStyle w:val="MdStrong"/>
          <w:b/>
          <w:bCs/>
        </w:rPr>
        <w:t xml:space="preserve">تصميم أنبوب التشكيل:</w:t>
      </w:r>
      <w:r>
        <w:t xml:space="preserve"> يتم تصميم أنبوب التشكيل بعناية فائقة ليتناسب مع عرض الكيس المطلوب. يجب أن يكون السطح أملسًا ومصقولًا لتقليل الاحتكاك مع الفيلم ومنع التمزق. يتم تصنيعه عادةً من الفولاذ المقاوم للصدأ أو مواد أخرى ذات معامل احتكاك منخفض.</w:t>
      </w:r>
    </w:p>
    <w:p>
      <w:pPr>
        <w:pStyle w:val="MdListItem"/>
        <w:numPr>
          <w:ilvl w:val="0"/>
          <w:numId w:val="2"/>
        </w:numPr>
      </w:pPr>
      <w:r>
        <w:rPr>
          <w:rStyle w:val="MdStrong"/>
          <w:b/>
          <w:bCs/>
        </w:rPr>
        <w:t xml:space="preserve">المرونة في الأحجام:</w:t>
      </w:r>
      <w:r>
        <w:t xml:space="preserve"> يمكن تغيير أنبوب التشكيل ليناسب أحجام أكياس مختلفة، مما يوفر مرونة في الإنتاج. يتطلب تغيير حجم الكيس عادةً تغيير أنبوب التشكيل، وأحيانًا تغيير فكوك الختم العرضية.</w:t>
      </w:r>
    </w:p>
    <w:p>
      <w:pPr>
        <w:pStyle w:val="MdSpace"/>
        <w:spacing w:before="0" w:after="60"/>
      </w:pPr>
    </w:p>
    <w:p>
      <w:pPr>
        <w:pStyle w:val="Heading3"/>
        <w:pStyle w:val="MdHeading3"/>
      </w:pPr>
      <w:r>
        <w:t xml:space="preserve">3.2.3. الختم الطولي (Vertical Sealing)</w:t>
      </w:r>
    </w:p>
    <w:p>
      <w:pPr>
        <w:pStyle w:val="MdParagraph"/>
      </w:pPr>
      <w:r>
        <w:t xml:space="preserve">بعد تشكيل الفيلم على شكل أنبوب، يتم إغلاق الحافتين الطوليتين المتداخلتين بواسطة عملية الختم الطولي.</w:t>
      </w:r>
    </w:p>
    <w:p>
      <w:pPr>
        <w:pStyle w:val="MdSpace"/>
        <w:spacing w:before="0" w:after="60"/>
      </w:pPr>
    </w:p>
    <w:p>
      <w:pPr>
        <w:pStyle w:val="MdListItem"/>
        <w:numPr>
          <w:ilvl w:val="0"/>
          <w:numId w:val="2"/>
        </w:numPr>
      </w:pPr>
      <w:r>
        <w:rPr>
          <w:rStyle w:val="MdStrong"/>
          <w:b/>
          <w:bCs/>
        </w:rPr>
        <w:t xml:space="preserve">آلية الختم:</w:t>
      </w:r>
      <w:r>
        <w:t xml:space="preserve"> يتم استخدام سخان طولي (Vertical Sealer Bar) يقوم بتطبيق الحرارة والضغط على الحافتين المتداخلتين للفيلم. الحرارة تذيب طبقات البوليمر الخارجية للفيلم، والضغط يدمجها معًا لتشكيل ختم قوي ومحكم.</w:t>
      </w:r>
    </w:p>
    <w:p>
      <w:pPr>
        <w:pStyle w:val="MdListItem"/>
        <w:numPr>
          <w:ilvl w:val="0"/>
          <w:numId w:val="2"/>
        </w:numPr>
      </w:pPr>
      <w:r>
        <w:rPr>
          <w:rStyle w:val="MdStrong"/>
          <w:b/>
          <w:bCs/>
        </w:rPr>
        <w:t xml:space="preserve">التحكم في المعلمات:</w:t>
      </w:r>
      <w:r>
        <w:t xml:space="preserve"> يجب التحكم بدقة في درجة حرارة السخان، ووقت التلامس (dwell time)، والضغط المطبق لضمان جودة الختم. تختلف هذه المعلمات باختلاف نوع وسمك الفيلم المستخدم. الختم الضعيف قد يؤدي إلى تسرب المنتج، بينما الختم المفرط قد يضعف الفيلم أو يحرقه.</w:t>
      </w:r>
    </w:p>
    <w:p>
      <w:pPr>
        <w:pStyle w:val="MdListItem"/>
        <w:numPr>
          <w:ilvl w:val="0"/>
          <w:numId w:val="2"/>
        </w:numPr>
      </w:pPr>
      <w:r>
        <w:rPr>
          <w:rStyle w:val="MdStrong"/>
          <w:b/>
          <w:bCs/>
        </w:rPr>
        <w:t xml:space="preserve">أنواع الختم الطولي:</w:t>
      </w:r>
      <w:r>
        <w:t xml:space="preserve"> يمكن أن يكون الختم الطولي مستمرًا (Continuous) حيث يتحرك السخان مع الفيلم، أو متقطعًا (Intermittent) حيث يتوقف الفيلم للحظة ليتم الختم.</w:t>
      </w:r>
    </w:p>
    <w:p>
      <w:pPr>
        <w:pStyle w:val="MdSpace"/>
        <w:spacing w:before="0" w:after="60"/>
      </w:pPr>
    </w:p>
    <w:p>
      <w:pPr>
        <w:pStyle w:val="Heading3"/>
        <w:pStyle w:val="MdHeading3"/>
      </w:pPr>
      <w:r>
        <w:t xml:space="preserve">3.2.4. الختم العرضي والقطع (Horizontal Sealing and Cutting)</w:t>
      </w:r>
    </w:p>
    <w:p>
      <w:pPr>
        <w:pStyle w:val="MdParagraph"/>
      </w:pPr>
      <w:r>
        <w:t xml:space="preserve">هذه هي المرحلة النهائية في تشكيل الكيس، حيث يتم إغلاق الكيس من الأعلى والأسفل وقطعه عن الفيلم المستمر.</w:t>
      </w:r>
    </w:p>
    <w:p>
      <w:pPr>
        <w:pStyle w:val="MdSpace"/>
        <w:spacing w:before="0" w:after="60"/>
      </w:pPr>
    </w:p>
    <w:p>
      <w:pPr>
        <w:pStyle w:val="MdListItem"/>
        <w:numPr>
          <w:ilvl w:val="0"/>
          <w:numId w:val="2"/>
        </w:numPr>
      </w:pPr>
      <w:r>
        <w:rPr>
          <w:rStyle w:val="MdStrong"/>
          <w:b/>
          <w:bCs/>
        </w:rPr>
        <w:t xml:space="preserve">فكوك الختم العرضية (Horizontal Sealing Jaws):</w:t>
      </w:r>
      <w:r>
        <w:t xml:space="preserve"> تتكون هذه الفكوك من جزأين (علوي وسفلي) يتحركان معًا لتطبيق الحرارة والضغط على الفيلم. تقوم هذه الفكوك بعمل ختمين في نفس الوقت: الختم العلوي للكيس المعبأ، والختم السفلي للكيس التالي الذي يتم تشكيله.</w:t>
      </w:r>
    </w:p>
    <w:p>
      <w:pPr>
        <w:pStyle w:val="MdListItem"/>
        <w:numPr>
          <w:ilvl w:val="0"/>
          <w:numId w:val="2"/>
        </w:numPr>
      </w:pPr>
      <w:r>
        <w:rPr>
          <w:rStyle w:val="MdStrong"/>
          <w:b/>
          <w:bCs/>
        </w:rPr>
        <w:t xml:space="preserve">السكين (Knife):</w:t>
      </w:r>
      <w:r>
        <w:t xml:space="preserve"> يتم دمج سكين حادة في أحد فكي الختم العرضي. بعد إتمام عملية الختم، تقوم السكين بقطع الفيلم بين الختمين، مما يفصل الكيس المعبأ عن الفيلم المستمر.</w:t>
      </w:r>
    </w:p>
    <w:p>
      <w:pPr>
        <w:pStyle w:val="MdListItem"/>
        <w:numPr>
          <w:ilvl w:val="0"/>
          <w:numId w:val="2"/>
        </w:numPr>
      </w:pPr>
      <w:r>
        <w:rPr>
          <w:rStyle w:val="MdStrong"/>
          <w:b/>
          <w:bCs/>
        </w:rPr>
        <w:t xml:space="preserve">التحكم الدقيق:</w:t>
      </w:r>
      <w:r>
        <w:t xml:space="preserve"> تتطلب هذه العملية تحكمًا دقيقًا في توقيت حركة الفكوك والسكين، بالإضافة إلى درجة الحرارة والضغط ووقت التلامس، لضمان ختم قوي ونظيف وقطع دقيق. يتم التحكم في حركة الفكوك عادةً بواسطة محركات سيرفو أو أنظمة هوائية/هيدروليكية دقيقة.))</w:t>
      </w:r>
    </w:p>
    <w:p>
      <w:pPr>
        <w:pStyle w:val="MdSpace"/>
        <w:spacing w:before="0" w:after="60"/>
      </w:pPr>
    </w:p>
    <w:p>
      <w:pPr>
        <w:pStyle w:val="Heading3"/>
        <w:pStyle w:val="MdHeading3"/>
      </w:pPr>
      <w:r>
        <w:t xml:space="preserve">4.1.1. العوامل الاقتصادية والاجتماعية العالمية</w:t>
      </w:r>
    </w:p>
    <w:p>
      <w:pPr>
        <w:pStyle w:val="MdParagraph"/>
      </w:pPr>
      <w:r>
        <w:t xml:space="preserve">تتأثر الحاجة العالمية لآلات VFFS بعدة عوامل اقتصادية واجتماعية رئيسية تشكل المشهد الصناعي والاستهلاكي:</w:t>
      </w:r>
    </w:p>
    <w:p>
      <w:pPr>
        <w:pStyle w:val="MdSpace"/>
        <w:spacing w:before="0" w:after="60"/>
      </w:pPr>
    </w:p>
    <w:p>
      <w:pPr>
        <w:pStyle w:val="MdListItem"/>
        <w:numPr>
          <w:ilvl w:val="0"/>
          <w:numId w:val="2"/>
        </w:numPr>
      </w:pPr>
      <w:r>
        <w:rPr>
          <w:rStyle w:val="MdStrong"/>
          <w:b/>
          <w:bCs/>
        </w:rPr>
        <w:t xml:space="preserve">تغير أنماط الحياة والاستهلاك:</w:t>
      </w:r>
      <w:r>
        <w:t xml:space="preserve"> يتجه المستهلكون بشكل متزايد نحو المنتجات المعبأة مسبقًا والجاهزة للاستخدام، مدفوعين بضيق الوقت، وزيادة الوعي بالصحة والسلامة، والرغبة في الراحة. هذا التحول يخلق طلبًا هائلاً على حلول التعبئة السريعة والفعالة التي توفرها آلات VFFS.</w:t>
      </w:r>
    </w:p>
    <w:p>
      <w:pPr>
        <w:pStyle w:val="MdListItem"/>
        <w:numPr>
          <w:ilvl w:val="0"/>
          <w:numId w:val="2"/>
        </w:numPr>
      </w:pPr>
      <w:r>
        <w:rPr>
          <w:rStyle w:val="MdStrong"/>
          <w:b/>
          <w:bCs/>
        </w:rPr>
        <w:t xml:space="preserve">النمو السكاني والتحضر:</w:t>
      </w:r>
      <w:r>
        <w:t xml:space="preserve"> يؤدي النمو السكاني العالمي والتوسع الحضري إلى زيادة في الطلب على الغذاء والمنتجات الاستهلاكية المعبأة. تتطلب المدن الكبيرة سلاسل إمداد فعالة تعتمد على التعبئة الآلية لضمان توفر المنتجات بكميات كبيرة.</w:t>
      </w:r>
    </w:p>
    <w:p>
      <w:pPr>
        <w:pStyle w:val="MdListItem"/>
        <w:numPr>
          <w:ilvl w:val="0"/>
          <w:numId w:val="2"/>
        </w:numPr>
      </w:pPr>
      <w:r>
        <w:rPr>
          <w:rStyle w:val="MdStrong"/>
          <w:b/>
          <w:bCs/>
        </w:rPr>
        <w:t xml:space="preserve">العولمة وسلاسل الإمداد:</w:t>
      </w:r>
      <w:r>
        <w:t xml:space="preserve"> أدت العولمة إلى تعقيد سلاسل الإمداد، حيث يتم تصنيع المنتجات في مكان وتوزيعها في أماكن أخرى حول العالم. تتطلب هذه السلاسل تعبئة قوية وموثوقة لحماية المنتجات أثناء النقل والتخزين، وهو ما توفره آلات VFFS.</w:t>
      </w:r>
    </w:p>
    <w:p>
      <w:pPr>
        <w:pStyle w:val="MdListItem"/>
        <w:numPr>
          <w:ilvl w:val="0"/>
          <w:numId w:val="2"/>
        </w:numPr>
      </w:pPr>
      <w:r>
        <w:rPr>
          <w:rStyle w:val="MdStrong"/>
          <w:b/>
          <w:bCs/>
        </w:rPr>
        <w:t xml:space="preserve">زيادة الدخل المتاح:</w:t>
      </w:r>
      <w:r>
        <w:t xml:space="preserve"> في العديد من الاقتصادات الناشئة، يؤدي ارتفاع الدخل المتاح إلى زيادة الإنفاق على المنتجات الاستهلاكية، بما في ذلك الأطعمة المعبأة والوجبات الخفيفة، مما يدفع نمو سوق التعبئة والتغليف.</w:t>
      </w:r>
    </w:p>
    <w:p>
      <w:pPr>
        <w:pStyle w:val="MdSpace"/>
        <w:spacing w:before="0" w:after="60"/>
      </w:pPr>
    </w:p>
    <w:p>
      <w:pPr>
        <w:pStyle w:val="Heading3"/>
        <w:pStyle w:val="MdHeading3"/>
      </w:pPr>
      <w:r>
        <w:t xml:space="preserve">4.1.2. التحديات والفرص التكنولوجية العالمية</w:t>
      </w:r>
    </w:p>
    <w:p>
      <w:pPr>
        <w:pStyle w:val="MdParagraph"/>
      </w:pPr>
      <w:r>
        <w:t xml:space="preserve">تواجه صناعة التعبئة والتغليف تحديات وفرصًا تكنولوجية تدفع الابتكار في آلات VFFS:</w:t>
      </w:r>
    </w:p>
    <w:p>
      <w:pPr>
        <w:pStyle w:val="MdSpace"/>
        <w:spacing w:before="0" w:after="60"/>
      </w:pPr>
    </w:p>
    <w:p>
      <w:pPr>
        <w:pStyle w:val="MdListItem"/>
        <w:numPr>
          <w:ilvl w:val="0"/>
          <w:numId w:val="2"/>
        </w:numPr>
      </w:pPr>
      <w:r>
        <w:rPr>
          <w:rStyle w:val="MdStrong"/>
          <w:b/>
          <w:bCs/>
        </w:rPr>
        <w:t xml:space="preserve">الأتمتة والذكاء الاصطناعي (AI):</w:t>
      </w:r>
      <w:r>
        <w:t xml:space="preserve"> تتجه الصناعة نحو مستويات أعلى من الأتمتة والذكاء الاصطناعي لتحسين الكفاءة، وتقليل الأخطاء البشرية، وتحسين جودة المنتج. يتم دمج أنظمة الرؤية الحاسوبية (Computer Vision) والتعلم الآلي (Machine Learning) في آلات VFFS لتحسين اكتشاف العيوب، وتحسين عملية الختم، والتنبؤ بالصيانة.</w:t>
      </w:r>
    </w:p>
    <w:p>
      <w:pPr>
        <w:pStyle w:val="MdListItem"/>
        <w:numPr>
          <w:ilvl w:val="0"/>
          <w:numId w:val="2"/>
        </w:numPr>
      </w:pPr>
      <w:r>
        <w:rPr>
          <w:rStyle w:val="MdStrong"/>
          <w:b/>
          <w:bCs/>
        </w:rPr>
        <w:t xml:space="preserve">إنترنت الأشياء الصناعي (IIoT):</w:t>
      </w:r>
      <w:r>
        <w:t xml:space="preserve"> يتيح دمج تقنيات IIoT في آلات VFFS مراقبة الأداء في الوقت الفعلي، وجمع البيانات، والتحكم عن بعد، مما يساهم في تحسين الإنتاجية وتقليل وقت التوقف.</w:t>
      </w:r>
    </w:p>
    <w:p>
      <w:pPr>
        <w:pStyle w:val="MdListItem"/>
        <w:numPr>
          <w:ilvl w:val="0"/>
          <w:numId w:val="2"/>
        </w:numPr>
      </w:pPr>
      <w:r>
        <w:rPr>
          <w:rStyle w:val="MdStrong"/>
          <w:b/>
          <w:bCs/>
        </w:rPr>
        <w:t xml:space="preserve">المواد المستدامة:</w:t>
      </w:r>
      <w:r>
        <w:t xml:space="preserve"> هناك ضغط متزايد من المستهلكين والجهات التنظيمية لاستخدام مواد تعبئة أكثر استدامة وقابلة للتحلل أو لإعادة التدوير. هذا يتطلب من مصنعي آلات VFFS تكييف تصميماتهم للتعامل مع هذه المواد الجديدة بفعالية.</w:t>
      </w:r>
    </w:p>
    <w:p>
      <w:pPr>
        <w:pStyle w:val="MdListItem"/>
        <w:numPr>
          <w:ilvl w:val="0"/>
          <w:numId w:val="2"/>
        </w:numPr>
      </w:pPr>
      <w:r>
        <w:rPr>
          <w:rStyle w:val="MdStrong"/>
          <w:b/>
          <w:bCs/>
        </w:rPr>
        <w:t xml:space="preserve">المرونة والتخصيص:</w:t>
      </w:r>
      <w:r>
        <w:t xml:space="preserve"> يتطلب السوق الحديث مرونة أكبر في الإنتاج لتلبية الطلب على المنتجات المتنوعة والمخصصة. يجب أن تكون آلات VFFS قادرة على التكيف بسرعة مع تغييرات المنتجات وأحجام الأكياس.</w:t>
      </w:r>
    </w:p>
    <w:p>
      <w:pPr>
        <w:pStyle w:val="MdSpace"/>
        <w:spacing w:before="0" w:after="60"/>
      </w:pPr>
    </w:p>
    <w:p>
      <w:pPr>
        <w:pStyle w:val="Heading3"/>
        <w:pStyle w:val="MdHeading3"/>
      </w:pPr>
      <w:r>
        <w:t xml:space="preserve">4.2.1. السياق الاقتصادي والاجتماعي في الجمهورية اليمنية</w:t>
      </w:r>
    </w:p>
    <w:p>
      <w:pPr>
        <w:pStyle w:val="MdParagraph"/>
      </w:pPr>
      <w:r>
        <w:t xml:space="preserve">تتأثر الحاجة لآلات VFFS في اليمن بسياقها الاقتصادي والاجتماعي الفريد:</w:t>
      </w:r>
    </w:p>
    <w:p>
      <w:pPr>
        <w:pStyle w:val="MdSpace"/>
        <w:spacing w:before="0" w:after="60"/>
      </w:pPr>
    </w:p>
    <w:p>
      <w:pPr>
        <w:pStyle w:val="MdListItem"/>
        <w:numPr>
          <w:ilvl w:val="0"/>
          <w:numId w:val="2"/>
        </w:numPr>
      </w:pPr>
      <w:r>
        <w:rPr>
          <w:rStyle w:val="MdStrong"/>
          <w:b/>
          <w:bCs/>
        </w:rPr>
        <w:t xml:space="preserve">تحديات الأمن الغذائي:</w:t>
      </w:r>
      <w:r>
        <w:t xml:space="preserve"> تواجه اليمن تحديات كبيرة في الأمن الغذائي، مما يجعل تعزيز الإنتاج المحلي وتعبئة المنتجات الغذائية بشكل آمن وفعال أمرًا حيويًا. يمكن لآلات VFFS أن تلعب دورًا في تحسين كفاءة توزيع الغذاء وتقليل الفاقد.</w:t>
      </w:r>
    </w:p>
    <w:p>
      <w:pPr>
        <w:pStyle w:val="MdListItem"/>
        <w:numPr>
          <w:ilvl w:val="0"/>
          <w:numId w:val="2"/>
        </w:numPr>
      </w:pPr>
      <w:r>
        <w:rPr>
          <w:rStyle w:val="MdStrong"/>
          <w:b/>
          <w:bCs/>
        </w:rPr>
        <w:t xml:space="preserve">تنمية الصناعات الصغيرة والمتوسطة:</w:t>
      </w:r>
      <w:r>
        <w:t xml:space="preserve"> يمكن أن تساهم هذه الآلات في دعم وتنمية الصناعات الصغيرة والمتوسطة (SMEs) في قطاعات مثل الأغذية، التوابل، والمنتجات الزراعية. توفير حلول تعبئة محلية الصنع أو مجمعة محليًا يمكن أن يقلل من تكاليف الاستيراد ويزيد من القدرة التنافسية.</w:t>
      </w:r>
    </w:p>
    <w:p>
      <w:pPr>
        <w:pStyle w:val="MdListItem"/>
        <w:numPr>
          <w:ilvl w:val="0"/>
          <w:numId w:val="2"/>
        </w:numPr>
      </w:pPr>
      <w:r>
        <w:rPr>
          <w:rStyle w:val="MdStrong"/>
          <w:b/>
          <w:bCs/>
        </w:rPr>
        <w:t xml:space="preserve">توفير فرص العمل والتدريب:</w:t>
      </w:r>
      <w:r>
        <w:t xml:space="preserve"> يتطلب تشغيل وصيانة وتصنيع هذه الآلات قوى عاملة ماهرة. الاستثمار في هذه التكنولوجيا يمكن أن يخلق فرص عمل للشباب اليمني في مجالات الهندسة، التصنيع، والصيانة، بالإضافة إلى توفير برامج تدريب متخصصة.</w:t>
      </w:r>
    </w:p>
    <w:p>
      <w:pPr>
        <w:pStyle w:val="MdListItem"/>
        <w:numPr>
          <w:ilvl w:val="0"/>
          <w:numId w:val="2"/>
        </w:numPr>
      </w:pPr>
      <w:r>
        <w:rPr>
          <w:rStyle w:val="MdStrong"/>
          <w:b/>
          <w:bCs/>
        </w:rPr>
        <w:t xml:space="preserve">الاعتماد على الذات وتقليل الاستيراد:</w:t>
      </w:r>
      <w:r>
        <w:t xml:space="preserve"> في ظل الظروف الراهنة، أصبح تقليل الاعتماد على الاستيراد وتعزيز الاكتفاء الذاتي الصناعي أولوية وطنية. تصميم وتصنيع آلات التعبئة محليًا يساهم بشكل مباشر في تحقيق هذا الهدف.</w:t>
      </w:r>
    </w:p>
    <w:p>
      <w:pPr>
        <w:pStyle w:val="MdSpace"/>
        <w:spacing w:before="0" w:after="60"/>
      </w:pPr>
    </w:p>
    <w:p>
      <w:pPr>
        <w:pStyle w:val="Heading3"/>
        <w:pStyle w:val="MdHeading3"/>
      </w:pPr>
      <w:r>
        <w:t xml:space="preserve">4.2.2. الفرص والتحديات الهندسية المحلية</w:t>
      </w:r>
    </w:p>
    <w:p>
      <w:pPr>
        <w:pStyle w:val="MdParagraph"/>
      </w:pPr>
      <w:r>
        <w:t xml:space="preserve">يمثل مشروع تصميم وتصنيع آلة VFFS في اليمن فرصة وتحديًا هندسيًا:</w:t>
      </w:r>
    </w:p>
    <w:p>
      <w:pPr>
        <w:pStyle w:val="MdSpace"/>
        <w:spacing w:before="0" w:after="60"/>
      </w:pPr>
    </w:p>
    <w:p>
      <w:pPr>
        <w:pStyle w:val="MdListItem"/>
        <w:numPr>
          <w:ilvl w:val="0"/>
          <w:numId w:val="2"/>
        </w:numPr>
      </w:pPr>
      <w:r>
        <w:rPr>
          <w:rStyle w:val="MdStrong"/>
          <w:b/>
          <w:bCs/>
        </w:rPr>
        <w:t xml:space="preserve">بناء القدرات الهندسية:</w:t>
      </w:r>
      <w:r>
        <w:t xml:space="preserve"> يوفر هذا المشروع فرصة فريدة للمهندسين والفنيين اليمنيين لتطبيق المعرفة النظرية في تصميم وتصنيع آلة صناعية حقيقية، مما يعزز قدراتهم العملية والتقنية.</w:t>
      </w:r>
    </w:p>
    <w:p>
      <w:pPr>
        <w:pStyle w:val="MdListItem"/>
        <w:numPr>
          <w:ilvl w:val="0"/>
          <w:numId w:val="2"/>
        </w:numPr>
      </w:pPr>
      <w:r>
        <w:rPr>
          <w:rStyle w:val="MdStrong"/>
          <w:b/>
          <w:bCs/>
        </w:rPr>
        <w:t xml:space="preserve">تكييف التكنولوجيا:</w:t>
      </w:r>
      <w:r>
        <w:t xml:space="preserve"> يتطلب تصميم الآلة تكييفًا مع الظروف المحلية، مثل توفر المواد الخام، قطع الغيار، ومصادر الطاقة. هذا يشجع على الابتكار في إيجاد حلول محلية للتحديات التقنية.</w:t>
      </w:r>
    </w:p>
    <w:p>
      <w:pPr>
        <w:pStyle w:val="MdListItem"/>
        <w:numPr>
          <w:ilvl w:val="0"/>
          <w:numId w:val="2"/>
        </w:numPr>
      </w:pPr>
      <w:r>
        <w:rPr>
          <w:rStyle w:val="MdStrong"/>
          <w:b/>
          <w:bCs/>
        </w:rPr>
        <w:t xml:space="preserve">التحديات اللوجستية:</w:t>
      </w:r>
      <w:r>
        <w:t xml:space="preserve"> قد تواجه عملية التصنيع تحديات لوجستية تتعلق باستيراد بعض المكونات المتخصصة أو المواد الخام غير المتوفرة محليًا. يتطلب ذلك تخطيطًا دقيقًا لسلسلة التوريد.</w:t>
      </w:r>
    </w:p>
    <w:p>
      <w:pPr>
        <w:pStyle w:val="MdListItem"/>
        <w:numPr>
          <w:ilvl w:val="0"/>
          <w:numId w:val="2"/>
        </w:numPr>
      </w:pPr>
      <w:r>
        <w:rPr>
          <w:rStyle w:val="MdStrong"/>
          <w:b/>
          <w:bCs/>
        </w:rPr>
        <w:t xml:space="preserve">الاستدامة والصيانة:</w:t>
      </w:r>
      <w:r>
        <w:t xml:space="preserve"> يجب تصميم الآلة لتكون سهلة الصيانة والإصلاح باستخدام الموارد المتاحة محليًا قدر الإمكان، لضمان استدامتها على المدى الطويل.</w:t>
      </w:r>
    </w:p>
    <w:p>
      <w:pPr>
        <w:pStyle w:val="MdSpace"/>
        <w:spacing w:before="0" w:after="60"/>
      </w:pPr>
    </w:p>
    <w:p>
      <w:pPr>
        <w:pStyle w:val="MdParagraph"/>
      </w:pPr>
      <w:r>
        <w:t xml:space="preserve">من خلال معالجة هذه الجوانب، يمكن لآلة VFFS أن تكون أكثر من مجرد قطعة من المعدات الصناعية؛ يمكن أن تكون محركًا للتنمية الاقتصادية، ومصدرًا لفرص العمل، ورمزًا للقدرة الهندسية المحلية في الجمهورية اليمنية.</w:t>
      </w:r>
    </w:p>
    <w:p>
      <w:pPr>
        <w:pStyle w:val="MdSpace"/>
        <w:spacing w:before="0" w:after="60"/>
      </w:pPr>
    </w:p>
    <w:p>
      <w:pPr>
        <w:pStyle w:val="Heading3"/>
        <w:pStyle w:val="MdHeading3"/>
      </w:pPr>
      <w:r>
        <w:t xml:space="preserve">5. تحليل SolidWorks Simulation</w:t>
      </w:r>
    </w:p>
    <w:p>
      <w:pPr>
        <w:pStyle w:val="MdParagraph"/>
      </w:pPr>
      <w:r>
        <w:t xml:space="preserve">يمثل التحليل الهندسي باستخدام برامج المحاكاة مثل SolidWorks Simulation جزءًا لا يتجزأ من عملية التصميم الهندسي الحديثة. يهدف هذا التحليل إلى تقييم أداء المكونات الميكانيكية للآلة تحت ظروف التشغيل المختلفة قبل التصنيع الفعلي، مما يساهم في تحسين التصميم، تقليل التكاليف، وزيادة الموثوقية والسلامة. في سياق آلة VFFS، ركز تحليلنا على المكونات الحيوية مثل اللولب (Auger Screw) والخلاط (Agitator) وعمود المحرك، نظرًا لدورها المحوري في عملية التعبئة.</w:t>
      </w:r>
    </w:p>
    <w:p>
      <w:pPr>
        <w:pStyle w:val="MdSpace"/>
        <w:spacing w:before="0" w:after="60"/>
      </w:pPr>
    </w:p>
    <w:p>
      <w:pPr>
        <w:pStyle w:val="Heading3"/>
        <w:pStyle w:val="MdHeading3"/>
      </w:pPr>
      <w:r>
        <w:t xml:space="preserve">5.1. المنهجية العامة للتحليل</w:t>
      </w:r>
    </w:p>
    <w:p>
      <w:pPr>
        <w:pStyle w:val="MdParagraph"/>
      </w:pPr>
      <w:r>
        <w:t xml:space="preserve">اتبعنا منهجية تحليلية متعددة المراحل لضمان تغطية شاملة للجوانب الهندسية:</w:t>
      </w:r>
    </w:p>
    <w:p>
      <w:pPr>
        <w:pStyle w:val="MdSpace"/>
        <w:spacing w:before="0" w:after="60"/>
      </w:pPr>
    </w:p>
    <w:p>
      <w:pPr>
        <w:pStyle w:val="MdListItem"/>
        <w:numPr>
          <w:ilvl w:val="0"/>
          <w:numId w:val="3"/>
        </w:numPr>
      </w:pPr>
      <w:r>
        <w:rPr>
          <w:rStyle w:val="MdStrong"/>
          <w:b/>
          <w:bCs/>
        </w:rPr>
        <w:t xml:space="preserve">تحديد الأحمال والظروف الحدودية (Loads and Boundary Conditions):</w:t>
      </w:r>
      <w:r>
        <w:t xml:space="preserve"> بناءً على الحسابات النظرية والعملية، تم تحديد القوى، العزوم، والضغوط التي ستتعرض لها المكونات.</w:t>
      </w:r>
    </w:p>
    <w:p>
      <w:pPr>
        <w:pStyle w:val="MdListItem"/>
        <w:numPr>
          <w:ilvl w:val="0"/>
          <w:numId w:val="3"/>
        </w:numPr>
      </w:pPr>
      <w:r>
        <w:rPr>
          <w:rStyle w:val="MdStrong"/>
          <w:b/>
          <w:bCs/>
        </w:rPr>
        <w:t xml:space="preserve">اختيار المواد (Material Selection):</w:t>
      </w:r>
      <w:r>
        <w:t xml:space="preserve"> تم اختيار مواد مناسبة (مثل AISI 316L للولب) بناءً على خصائصها الميكانيكية ومقاومتها للبيئة التشغيلية (الملح).</w:t>
      </w:r>
    </w:p>
    <w:p>
      <w:pPr>
        <w:pStyle w:val="MdListItem"/>
        <w:numPr>
          <w:ilvl w:val="0"/>
          <w:numId w:val="3"/>
        </w:numPr>
      </w:pPr>
      <w:r>
        <w:rPr>
          <w:rStyle w:val="MdStrong"/>
          <w:b/>
          <w:bCs/>
        </w:rPr>
        <w:t xml:space="preserve">التحليل الإجهادي الثابت (Static Structural Analysis):</w:t>
      </w:r>
      <w:r>
        <w:t xml:space="preserve"> لتقييم الإجهادات والانفعالات تحت الأحمال الثابتة.</w:t>
      </w:r>
    </w:p>
    <w:p>
      <w:pPr>
        <w:pStyle w:val="MdListItem"/>
        <w:numPr>
          <w:ilvl w:val="0"/>
          <w:numId w:val="3"/>
        </w:numPr>
      </w:pPr>
      <w:r>
        <w:rPr>
          <w:rStyle w:val="MdStrong"/>
          <w:b/>
          <w:bCs/>
        </w:rPr>
        <w:t xml:space="preserve">التحليل الديناميكي / تحليل الحركة (Motion/Dynamic Analysis):</w:t>
      </w:r>
      <w:r>
        <w:t xml:space="preserve"> لمحاكاة سلوك الأجزاء المتحركة بمرور الوقت.</w:t>
      </w:r>
    </w:p>
    <w:p>
      <w:pPr>
        <w:pStyle w:val="MdListItem"/>
        <w:numPr>
          <w:ilvl w:val="0"/>
          <w:numId w:val="3"/>
        </w:numPr>
      </w:pPr>
      <w:r>
        <w:rPr>
          <w:rStyle w:val="MdStrong"/>
          <w:b/>
          <w:bCs/>
        </w:rPr>
        <w:t xml:space="preserve">تفسير النتائج (Results Interpretation):</w:t>
      </w:r>
      <w:r>
        <w:t xml:space="preserve"> استخلاص البيانات الهندسية الهامة مثل إجهاد فون ميسز (Von Mises Stress)، الإزاحة (Displacement)، وعامل الأمان (Factor of Safety).</w:t>
      </w:r>
    </w:p>
    <w:p>
      <w:pPr>
        <w:pStyle w:val="MdSpace"/>
        <w:spacing w:before="0" w:after="60"/>
      </w:pPr>
    </w:p>
    <w:p>
      <w:pPr>
        <w:pStyle w:val="Heading3"/>
        <w:pStyle w:val="MdHeading3"/>
      </w:pPr>
      <w:r>
        <w:t xml:space="preserve">5.2. التحليل الإجهادي الثابت للولب (Auger Static Analysis)</w:t>
      </w:r>
    </w:p>
    <w:p>
      <w:pPr>
        <w:pStyle w:val="MdParagraph"/>
      </w:pPr>
      <w:r>
        <w:t xml:space="preserve">كان التركيز الأولي على اللولب، وهو المكون الرئيسي المسؤول عن نقل وتعبئة المسحوق. تضمن التحليل الإجهادي الثابت الخطوات التالية:</w:t>
      </w:r>
    </w:p>
    <w:p>
      <w:pPr>
        <w:pStyle w:val="MdSpace"/>
        <w:spacing w:before="0" w:after="60"/>
      </w:pPr>
    </w:p>
    <w:p>
      <w:pPr>
        <w:pStyle w:val="MdListItem"/>
        <w:numPr>
          <w:ilvl w:val="0"/>
          <w:numId w:val="2"/>
        </w:numPr>
      </w:pPr>
      <w:r>
        <w:rPr>
          <w:rStyle w:val="MdStrong"/>
          <w:b/>
          <w:bCs/>
        </w:rPr>
        <w:t xml:space="preserve">تحديد المواد:</w:t>
      </w:r>
      <w:r>
        <w:t xml:space="preserve"> تم اختيار الفولاذ المقاوم للصدأ AISI 316L لمقاومته العالية للتآكل في بيئة الملح.</w:t>
      </w:r>
    </w:p>
    <w:p>
      <w:pPr>
        <w:pStyle w:val="MdListItem"/>
        <w:numPr>
          <w:ilvl w:val="0"/>
          <w:numId w:val="2"/>
        </w:numPr>
      </w:pPr>
      <w:r>
        <w:rPr>
          <w:rStyle w:val="MdStrong"/>
          <w:b/>
          <w:bCs/>
        </w:rPr>
        <w:t xml:space="preserve">التثبيتات (Fixtures):</w:t>
      </w:r>
      <w:r>
        <w:t xml:space="preserve"> تم تطبيق </w:t>
      </w:r>
      <w:r>
        <w:rPr>
          <w:rStyle w:val="MdCode"/>
          <w:u w:val="single"/>
        </w:rPr>
        <w:t xml:space="preserve">Bearing Fixture</w:t>
      </w:r>
      <w:r>
        <w:t xml:space="preserve"> عند الطرف السفلي لعمود اللولب (قطر 14 ملم). هذا التثبيت يحاكي وجود محمل يسمح بالدوران ولكنه يقيد الحركة الشعاعية والمحورية، وهو أمر حاسم لتمثيل الظروف الواقعية.</w:t>
      </w:r>
    </w:p>
    <w:p>
      <w:pPr>
        <w:pStyle w:val="MdListItem"/>
        <w:numPr>
          <w:ilvl w:val="0"/>
          <w:numId w:val="2"/>
        </w:numPr>
      </w:pPr>
      <w:r>
        <w:rPr>
          <w:rStyle w:val="MdStrong"/>
          <w:b/>
          <w:bCs/>
        </w:rPr>
        <w:t xml:space="preserve">الأحمال (Loads):</w:t>
      </w:r>
    </w:p>
    <w:p>
      <w:pPr>
        <w:pStyle w:val="MdListItem"/>
        <w:numPr>
          <w:ilvl w:val="1"/>
          <w:numId w:val="2"/>
        </w:numPr>
      </w:pPr>
      <w:r>
        <w:rPr>
          <w:rStyle w:val="MdStrong"/>
          <w:b/>
          <w:bCs/>
        </w:rPr>
        <w:t xml:space="preserve">عزم الدوران الرئيسي:</w:t>
      </w:r>
      <w:r>
        <w:t xml:space="preserve"> تم تطبيق عزم دوران قدره </w:t>
      </w:r>
      <w:r>
        <w:rPr>
          <w:rStyle w:val="MdStrong"/>
          <w:b/>
          <w:bCs/>
        </w:rPr>
        <w:t xml:space="preserve">3.9 نيوتن.متر</w:t>
      </w:r>
      <w:r>
        <w:t xml:space="preserve"> عند نقطة اتصال J-slot، وهو يمثل عزم الاحتكاك المقاوم للمادة.</w:t>
      </w:r>
    </w:p>
    <w:p>
      <w:pPr>
        <w:pStyle w:val="MdListItem"/>
        <w:numPr>
          <w:ilvl w:val="1"/>
          <w:numId w:val="2"/>
        </w:numPr>
      </w:pPr>
      <w:r>
        <w:rPr>
          <w:rStyle w:val="MdStrong"/>
          <w:b/>
          <w:bCs/>
        </w:rPr>
        <w:t xml:space="preserve">ضغط المادة (Material Pressure Load):</w:t>
      </w:r>
      <w:r>
        <w:t xml:space="preserve"> تم تطبيق ضغط هيدروستاتيكي قدره </w:t>
      </w:r>
      <w:r>
        <w:rPr>
          <w:rStyle w:val="MdStrong"/>
          <w:b/>
          <w:bCs/>
        </w:rPr>
        <w:t xml:space="preserve">4208 باسكال</w:t>
      </w:r>
      <w:r>
        <w:t xml:space="preserve"> على الأسطح العلوية والجانبية لريش اللولب التي تتلامس مع الملح، لمحاكاة القوة التي تبذلها المادة.</w:t>
      </w:r>
    </w:p>
    <w:p>
      <w:pPr>
        <w:pStyle w:val="MdListItem"/>
        <w:numPr>
          <w:ilvl w:val="1"/>
          <w:numId w:val="2"/>
        </w:numPr>
      </w:pPr>
      <w:r>
        <w:rPr>
          <w:rStyle w:val="MdStrong"/>
          <w:b/>
          <w:bCs/>
        </w:rPr>
        <w:t xml:space="preserve">حمل الجاذبية (Gravity Load):</w:t>
      </w:r>
      <w:r>
        <w:t xml:space="preserve"> تم تطبيق حمل الجاذبية بقيمة 9.81 م/ث² في الاتجاه الرأسي لتمثيل وزن اللولب والمادة التي يحملها.</w:t>
      </w:r>
    </w:p>
    <w:p>
      <w:pPr>
        <w:pStyle w:val="MdListItem"/>
        <w:numPr>
          <w:ilvl w:val="0"/>
          <w:numId w:val="2"/>
        </w:numPr>
      </w:pPr>
      <w:r>
        <w:rPr>
          <w:rStyle w:val="MdStrong"/>
          <w:b/>
          <w:bCs/>
        </w:rPr>
        <w:t xml:space="preserve">التشبيك (Meshing):</w:t>
      </w:r>
      <w:r>
        <w:t xml:space="preserve"> تم إنشاء شبكة عناصر محدودة (Mesh) على النموذج، مع التركيز على تكرير الشبكة في مناطق التركيز الإجهادي المحتملة لضمان دقة النتائج.</w:t>
      </w:r>
    </w:p>
    <w:p>
      <w:pPr>
        <w:pStyle w:val="MdListItem"/>
        <w:numPr>
          <w:ilvl w:val="0"/>
          <w:numId w:val="2"/>
        </w:numPr>
      </w:pPr>
      <w:r>
        <w:rPr>
          <w:rStyle w:val="MdStrong"/>
          <w:b/>
          <w:bCs/>
        </w:rPr>
        <w:t xml:space="preserve">النتائج المتوقعة:</w:t>
      </w:r>
      <w:r>
        <w:t xml:space="preserve"> من هذا التحليل، نتوقع الحصول على توزيع الإجهادات (خاصة إجهاد فون ميسز) والإزاحات في اللولب، مما يمكننا من تقييم مدى مقاومته للكسر أو التشوه الدائم، وتحديد عامل الأمان.</w:t>
      </w:r>
    </w:p>
    <w:p>
      <w:pPr>
        <w:pStyle w:val="MdSpace"/>
        <w:spacing w:before="0" w:after="60"/>
      </w:pPr>
    </w:p>
    <w:p>
      <w:pPr>
        <w:pStyle w:val="Heading3"/>
        <w:pStyle w:val="MdHeading3"/>
      </w:pPr>
      <w:r>
        <w:t xml:space="preserve">5.3. التحديات في التعامل مع ملفات CAD للمحرك</w:t>
      </w:r>
    </w:p>
    <w:p>
      <w:pPr>
        <w:pStyle w:val="MdParagraph"/>
      </w:pPr>
      <w:r>
        <w:t xml:space="preserve">خلال عملية التحليل، واجهنا تحديًا يتعلق بملف CAD الخاص بالمحرك (Motor). تم تنزيل الملف بصيغة SolidWorks Assembly Document (.SLDASM)، ولكن عند فتحه، ظهر المحرك كقطعة واحدة غير قابلة لتدوير عمود الخرج بشكل مستقل. هذا يعيق تطبيق المحرك في دراسات الحركة.</w:t>
      </w:r>
    </w:p>
    <w:p>
      <w:pPr>
        <w:pStyle w:val="MdSpace"/>
        <w:spacing w:before="0" w:after="60"/>
      </w:pPr>
    </w:p>
    <w:p>
      <w:pPr>
        <w:pStyle w:val="MdParagraph"/>
      </w:pPr>
      <w:r>
        <w:rPr>
          <w:rStyle w:val="MdStrong"/>
          <w:b/>
          <w:bCs/>
        </w:rPr>
        <w:t xml:space="preserve">الأسباب المحتملة للمشكلة:</w:t>
      </w:r>
    </w:p>
    <w:p>
      <w:pPr>
        <w:pStyle w:val="MdSpace"/>
        <w:spacing w:before="0" w:after="60"/>
      </w:pPr>
    </w:p>
    <w:p>
      <w:pPr>
        <w:pStyle w:val="MdListItem"/>
        <w:numPr>
          <w:ilvl w:val="0"/>
          <w:numId w:val="2"/>
        </w:numPr>
      </w:pPr>
      <w:r>
        <w:rPr>
          <w:rStyle w:val="MdStrong"/>
          <w:b/>
          <w:bCs/>
        </w:rPr>
        <w:t xml:space="preserve">ملف Assembly تم حفظه كـ Part:</w:t>
      </w:r>
      <w:r>
        <w:t xml:space="preserve"> قد يكون الملف الأصلي تجميعة، ولكن تم حفظه كجزء متعدد الأجسام (Multi-body Part)، مما يدمج جميع المكونات في جسم واحد.</w:t>
      </w:r>
    </w:p>
    <w:p>
      <w:pPr>
        <w:pStyle w:val="MdListItem"/>
        <w:numPr>
          <w:ilvl w:val="0"/>
          <w:numId w:val="2"/>
        </w:numPr>
      </w:pPr>
      <w:r>
        <w:rPr>
          <w:rStyle w:val="MdStrong"/>
          <w:b/>
          <w:bCs/>
        </w:rPr>
        <w:t xml:space="preserve">قيود (Mates) غير صحيحة:</w:t>
      </w:r>
      <w:r>
        <w:t xml:space="preserve"> حتى لو كان الملف تجميعة حقيقية، فقد تكون هناك قيود غير صحيحة تمنع حركة العمود.</w:t>
      </w:r>
    </w:p>
    <w:p>
      <w:pPr>
        <w:pStyle w:val="MdListItem"/>
        <w:numPr>
          <w:ilvl w:val="0"/>
          <w:numId w:val="2"/>
        </w:numPr>
      </w:pPr>
      <w:r>
        <w:rPr>
          <w:rStyle w:val="MdStrong"/>
          <w:b/>
          <w:bCs/>
        </w:rPr>
        <w:t xml:space="preserve">ملف استيراد معقد:</w:t>
      </w:r>
      <w:r>
        <w:t xml:space="preserve"> إذا كان الملف قد تم استيراده من برنامج CAD آخر (مثل STEP أو IGES)، فقد يكون قد تم استيراده بطريقة دمجت الأجزاء.</w:t>
      </w:r>
    </w:p>
    <w:p>
      <w:pPr>
        <w:pStyle w:val="MdSpace"/>
        <w:spacing w:before="0" w:after="60"/>
      </w:pPr>
    </w:p>
    <w:p>
      <w:pPr>
        <w:pStyle w:val="MdParagraph"/>
      </w:pPr>
      <w:r>
        <w:rPr>
          <w:rStyle w:val="MdStrong"/>
          <w:b/>
          <w:bCs/>
        </w:rPr>
        <w:t xml:space="preserve">الحلول المقترحة والمعتمدة:</w:t>
      </w:r>
    </w:p>
    <w:p>
      <w:pPr>
        <w:pStyle w:val="MdSpace"/>
        <w:spacing w:before="0" w:after="60"/>
      </w:pPr>
    </w:p>
    <w:p>
      <w:pPr>
        <w:pStyle w:val="MdListItem"/>
        <w:numPr>
          <w:ilvl w:val="0"/>
          <w:numId w:val="3"/>
        </w:numPr>
      </w:pPr>
      <w:r>
        <w:rPr>
          <w:rStyle w:val="MdStrong"/>
          <w:b/>
          <w:bCs/>
        </w:rPr>
        <w:t xml:space="preserve">إعادة تنزيل الملف بصيغة مناسبة:</w:t>
      </w:r>
      <w:r>
        <w:t xml:space="preserve"> تم التوصية بإعادة تنزيل ملف CAD للمحرك من موقع الشركة المصنعة، مع إعطاء الأولوية للصيغ التي تضمن أفضل توافق مع SolidWorks وتحافظ على هيكل التجميعة، مثل:</w:t>
      </w:r>
    </w:p>
    <w:p>
      <w:pPr>
        <w:pStyle w:val="MdListItem"/>
        <w:numPr>
          <w:ilvl w:val="1"/>
          <w:numId w:val="2"/>
        </w:numPr>
      </w:pPr>
      <w:r>
        <w:rPr>
          <w:rStyle w:val="MdStrong"/>
          <w:b/>
          <w:bCs/>
        </w:rPr>
        <w:t xml:space="preserve">SolidWorks (Macro):</w:t>
      </w:r>
      <w:r>
        <w:t xml:space="preserve"> الخيار الأفضل لضمان التوافق الكامل.</w:t>
      </w:r>
    </w:p>
    <w:p>
      <w:pPr>
        <w:pStyle w:val="MdListItem"/>
        <w:numPr>
          <w:ilvl w:val="1"/>
          <w:numId w:val="2"/>
        </w:numPr>
      </w:pPr>
      <w:r>
        <w:rPr>
          <w:rStyle w:val="MdStrong"/>
          <w:b/>
          <w:bCs/>
        </w:rPr>
        <w:t xml:space="preserve">STEP AP242 (3D):</w:t>
      </w:r>
      <w:r>
        <w:t xml:space="preserve"> خيار ممتاز يحافظ على هيكل التجميعة.</w:t>
      </w:r>
    </w:p>
    <w:p>
      <w:pPr>
        <w:pStyle w:val="MdListItem"/>
        <w:numPr>
          <w:ilvl w:val="0"/>
          <w:numId w:val="3"/>
        </w:numPr>
      </w:pPr>
      <w:r>
        <w:rPr>
          <w:rStyle w:val="MdStrong"/>
          <w:b/>
          <w:bCs/>
        </w:rPr>
        <w:t xml:space="preserve">فصل الأجسام داخل ملف Part (إذا لزم الأمر):</w:t>
      </w:r>
      <w:r>
        <w:t xml:space="preserve"> في حال استمرار المشكلة، يتم استخدام أدوات SolidWorks مثل </w:t>
      </w:r>
      <w:r>
        <w:rPr>
          <w:rStyle w:val="MdCode"/>
          <w:u w:val="single"/>
        </w:rPr>
        <w:t xml:space="preserve">Move/Copy Bodies</w:t>
      </w:r>
      <w:r>
        <w:t xml:space="preserve"> لفصل عمود المحرك عن جسم المحرك الرئيسي، ثم إنشاء تجميعة جديدة من هذه الأجسام المنفصلة وتطبيق الـ Mates المناسبة (مثل </w:t>
      </w:r>
      <w:r>
        <w:rPr>
          <w:rStyle w:val="MdCode"/>
          <w:u w:val="single"/>
        </w:rPr>
        <w:t xml:space="preserve">Concentric Mate</w:t>
      </w:r>
      <w:r>
        <w:t xml:space="preserve">) للسماح للعمود بالدوران.</w:t>
      </w:r>
    </w:p>
    <w:p>
      <w:pPr>
        <w:pStyle w:val="MdSpace"/>
        <w:spacing w:before="0" w:after="60"/>
      </w:pPr>
    </w:p>
    <w:p>
      <w:pPr>
        <w:pStyle w:val="Heading3"/>
        <w:pStyle w:val="MdHeading3"/>
      </w:pPr>
      <w:r>
        <w:t xml:space="preserve">5.4. التحليل الديناميكي / تحليل الحركة (Motion Analysis)</w:t>
      </w:r>
    </w:p>
    <w:p>
      <w:pPr>
        <w:pStyle w:val="MdParagraph"/>
      </w:pPr>
      <w:r>
        <w:t xml:space="preserve">بعد حل مشكلة ملف CAD للمحرك، ستكون المرحلة التالية هي التحليل الديناميكي، والذي يهدف إلى محاكاة سلوك الأجزاء المتحركة للآلة بمرور الوقت. هذا التحليل ضروري لفهم كيفية عمل نظام الدفع (المحرك، الجيربوكس، اللولب) في ظروف التشغيل الفعلية.</w:t>
      </w:r>
    </w:p>
    <w:p>
      <w:pPr>
        <w:pStyle w:val="MdSpace"/>
        <w:spacing w:before="0" w:after="60"/>
      </w:pPr>
    </w:p>
    <w:p>
      <w:pPr>
        <w:pStyle w:val="MdParagraph"/>
      </w:pPr>
      <w:r>
        <w:rPr>
          <w:rStyle w:val="MdStrong"/>
          <w:b/>
          <w:bCs/>
        </w:rPr>
        <w:t xml:space="preserve">الخطوات الرئيسية في تحليل الحركة:</w:t>
      </w:r>
    </w:p>
    <w:p>
      <w:pPr>
        <w:pStyle w:val="MdSpace"/>
        <w:spacing w:before="0" w:after="60"/>
      </w:pPr>
    </w:p>
    <w:p>
      <w:pPr>
        <w:pStyle w:val="MdListItem"/>
        <w:numPr>
          <w:ilvl w:val="0"/>
          <w:numId w:val="3"/>
        </w:numPr>
      </w:pPr>
      <w:r>
        <w:rPr>
          <w:rStyle w:val="MdStrong"/>
          <w:b/>
          <w:bCs/>
        </w:rPr>
        <w:t xml:space="preserve">إعداد التجميعة (Assembly Setup):</w:t>
      </w:r>
      <w:r>
        <w:t xml:space="preserve"> التأكد من أن جميع المكونات (المحرك، الجيربوكس، اللولب، الخلاط) مجمعة بشكل صحيح في SolidWorks Assembly.</w:t>
      </w:r>
    </w:p>
    <w:p>
      <w:pPr>
        <w:pStyle w:val="MdListItem"/>
        <w:numPr>
          <w:ilvl w:val="0"/>
          <w:numId w:val="3"/>
        </w:numPr>
      </w:pPr>
      <w:r>
        <w:rPr>
          <w:rStyle w:val="MdStrong"/>
          <w:b/>
          <w:bCs/>
        </w:rPr>
        <w:t xml:space="preserve">تعريف Gear Mate:</w:t>
      </w:r>
      <w:r>
        <w:t xml:space="preserve"> بدلاً من نمذجة التروس الداخلية للجيربوكس، سيتم استخدام خاصية </w:t>
      </w:r>
      <w:r>
        <w:rPr>
          <w:rStyle w:val="MdCode"/>
          <w:u w:val="single"/>
        </w:rPr>
        <w:t xml:space="preserve">Gear Mate</w:t>
      </w:r>
      <w:r>
        <w:t xml:space="preserve"> بين عمود المحرك وعمود اللولب بنسبة تخفيض </w:t>
      </w:r>
      <w:r>
        <w:rPr>
          <w:rStyle w:val="MdStrong"/>
          <w:b/>
          <w:bCs/>
        </w:rPr>
        <w:t xml:space="preserve">20:1</w:t>
      </w:r>
      <w:r>
        <w:t xml:space="preserve">. هذا يبسط النموذج بشكل كبير مع الحفاظ على الدقة الحركية.</w:t>
      </w:r>
    </w:p>
    <w:p>
      <w:pPr>
        <w:pStyle w:val="MdListItem"/>
        <w:numPr>
          <w:ilvl w:val="0"/>
          <w:numId w:val="3"/>
        </w:numPr>
      </w:pPr>
      <w:r>
        <w:rPr>
          <w:rStyle w:val="MdStrong"/>
          <w:b/>
          <w:bCs/>
        </w:rPr>
        <w:t xml:space="preserve">تطبيق المحرك (Motor):</w:t>
      </w:r>
      <w:r>
        <w:t xml:space="preserve"> سيتم تطبيق </w:t>
      </w:r>
      <w:r>
        <w:rPr>
          <w:rStyle w:val="MdCode"/>
          <w:u w:val="single"/>
        </w:rPr>
        <w:t xml:space="preserve">Motor</w:t>
      </w:r>
      <w:r>
        <w:t xml:space="preserve"> في Motion Study على عمود المحرك (عمود الدخل للجيربوكس) بالسرعة الدورانية المطلوبة (على سبيل المثال، 2500 دورة/دقيقة إذا كان اللولب يدور 125 دورة/دقيقة).</w:t>
      </w:r>
    </w:p>
    <w:p>
      <w:pPr>
        <w:pStyle w:val="MdListItem"/>
        <w:numPr>
          <w:ilvl w:val="0"/>
          <w:numId w:val="3"/>
        </w:numPr>
      </w:pPr>
      <w:r>
        <w:rPr>
          <w:rStyle w:val="MdStrong"/>
          <w:b/>
          <w:bCs/>
        </w:rPr>
        <w:t xml:space="preserve">تطبيق الأحمال الديناميكية:</w:t>
      </w:r>
      <w:r>
        <w:t xml:space="preserve"> سيتم تطبيق عزم الاحتكاك المقاوم (3.9 نيوتن.متر) على اللولب، بالإضافة إلى الضغط الهيدروستاتيكي وحمل الجاذبية.</w:t>
      </w:r>
    </w:p>
    <w:p>
      <w:pPr>
        <w:pStyle w:val="MdListItem"/>
        <w:numPr>
          <w:ilvl w:val="0"/>
          <w:numId w:val="3"/>
        </w:numPr>
      </w:pPr>
      <w:r>
        <w:rPr>
          <w:rStyle w:val="MdStrong"/>
          <w:b/>
          <w:bCs/>
        </w:rPr>
        <w:t xml:space="preserve">تشغيل المحاكاة وتحليل النتائج:</w:t>
      </w:r>
      <w:r>
        <w:t xml:space="preserve"> بعد تشغيل دراسة الحركة، سيتم تحليل الرسوم البيانية للسرعة، التسارع، القوى، والعزوم بمرور الوقت. يمكن استخدام هذه البيانات لتقييم الأداء الديناميكي للآلة وتحديد أي قوى قصور ذاتي أو اهتزازات قد تؤثر على التشغيل.on: منهجية تقييم الأداء الهيكلي</w:t>
      </w:r>
    </w:p>
    <w:p>
      <w:pPr>
        <w:pStyle w:val="MdSpace"/>
        <w:spacing w:before="0" w:after="60"/>
      </w:pPr>
    </w:p>
    <w:p>
      <w:pPr>
        <w:pStyle w:val="MdParagraph"/>
      </w:pPr>
      <w:r>
        <w:t xml:space="preserve">يُعد تحليل SolidWorks Simulation أداة حاسمة لتقييم السلامة الهيكلية والأداء الميكانيكي لمكونات آلة VFFS، لا سيما اللولب والخلاط، تحت ظروف التشغيل الفعلية. يهدف هذا التحليل إلى تحديد مناطق التركيز الإجهادي، وتقدير التشوهات، والتأكد من أن التصميم يلبي متطلبات عامل الأمان (Factor of Safety) للمواد المختارة.</w:t>
      </w:r>
    </w:p>
    <w:p>
      <w:pPr>
        <w:pStyle w:val="MdSpace"/>
        <w:spacing w:before="0" w:after="60"/>
      </w:pPr>
    </w:p>
    <w:p>
      <w:pPr>
        <w:pStyle w:val="Heading4"/>
        <w:pStyle w:val="MdHeading4"/>
      </w:pPr>
      <w:r>
        <w:t xml:space="preserve">5.3.1. أنواع التحليل المطبقة</w:t>
      </w:r>
    </w:p>
    <w:p>
      <w:pPr>
        <w:pStyle w:val="MdParagraph"/>
      </w:pPr>
      <w:r>
        <w:t xml:space="preserve">لضمان فهم شامل لسلوك المكونات، يتم تطبيق نوعين رئيسيين من التحليل:</w:t>
      </w:r>
    </w:p>
    <w:p>
      <w:pPr>
        <w:pStyle w:val="MdSpace"/>
        <w:spacing w:before="0" w:after="60"/>
      </w:pPr>
    </w:p>
    <w:p>
      <w:pPr>
        <w:pStyle w:val="MdListItem"/>
        <w:numPr>
          <w:ilvl w:val="0"/>
          <w:numId w:val="2"/>
        </w:numPr>
      </w:pPr>
      <w:r>
        <w:rPr>
          <w:rStyle w:val="MdStrong"/>
          <w:b/>
          <w:bCs/>
        </w:rPr>
        <w:t xml:space="preserve">التحليل الإجهادي الثابت (Static Structural Analysis):</w:t>
      </w:r>
      <w:r>
        <w:t xml:space="preserve"> يركز هذا التحليل على سلوك المكونات تحت تأثير الأحمال الثابتة أو شبه الثابتة. في سياق اللولب والخلاط، يشمل ذلك:</w:t>
      </w:r>
    </w:p>
    <w:p>
      <w:pPr>
        <w:pStyle w:val="MdListItem"/>
        <w:numPr>
          <w:ilvl w:val="1"/>
          <w:numId w:val="2"/>
        </w:numPr>
      </w:pPr>
      <w:r>
        <w:rPr>
          <w:rStyle w:val="MdStrong"/>
          <w:b/>
          <w:bCs/>
        </w:rPr>
        <w:t xml:space="preserve">عزم الاحتكاك المقاوم:</w:t>
      </w:r>
      <w:r>
        <w:t xml:space="preserve"> وهو الحمل الرئيسي الناتج عن مقاومة الملح لدوران اللولب، والذي تم تحديده بـ 3.9 نيوتن.متر.</w:t>
      </w:r>
    </w:p>
    <w:p>
      <w:pPr>
        <w:pStyle w:val="MdListItem"/>
        <w:numPr>
          <w:ilvl w:val="1"/>
          <w:numId w:val="2"/>
        </w:numPr>
      </w:pPr>
      <w:r>
        <w:rPr>
          <w:rStyle w:val="MdStrong"/>
          <w:b/>
          <w:bCs/>
        </w:rPr>
        <w:t xml:space="preserve">الضغط الهيدروستاتيكي للمادة:</w:t>
      </w:r>
      <w:r>
        <w:t xml:space="preserve"> الضغط الذي يمارسه الملح على ريش اللولب، والذي تم حسابه بـ 4208 باسكال.</w:t>
      </w:r>
    </w:p>
    <w:p>
      <w:pPr>
        <w:pStyle w:val="MdListItem"/>
        <w:numPr>
          <w:ilvl w:val="1"/>
          <w:numId w:val="2"/>
        </w:numPr>
      </w:pPr>
      <w:r>
        <w:rPr>
          <w:rStyle w:val="MdStrong"/>
          <w:b/>
          <w:bCs/>
        </w:rPr>
        <w:t xml:space="preserve">حمل الجاذبية:</w:t>
      </w:r>
      <w:r>
        <w:t xml:space="preserve"> وزن المكونات نفسها ووزن الملح الذي تحمله.</w:t>
      </w:r>
    </w:p>
    <w:p>
      <w:pPr>
        <w:pStyle w:val="MdListItem"/>
        <w:numPr>
          <w:ilvl w:val="1"/>
          <w:numId w:val="2"/>
        </w:numPr>
      </w:pPr>
      <w:r>
        <w:rPr>
          <w:rStyle w:val="MdStrong"/>
          <w:b/>
          <w:bCs/>
        </w:rPr>
        <w:t xml:space="preserve">التثبيتات (Fixtures):</w:t>
      </w:r>
      <w:r>
        <w:t xml:space="preserve">يتم تعريف نقاط التثبيت التي تقيد حركة المكونات، مثل تثبيت المحمل (Bearing Fixture) لعمود اللولب، والذي يسمح بالدوران ولكنه يقيد الحركة الانتقالية.</w:t>
      </w:r>
      <w:r>
        <w:br/>
        <w:t xml:space="preserve">يهدف التحليل الثابت إلى تحديد الإجهادات القصوى (Von Mises Stress)، التشوهات (Displacements)، وعامل الأمان، مما يضمن أن المكونات لن تتعرض للفشل تحت هذه الأحمال.</w:t>
      </w:r>
    </w:p>
    <w:p>
      <w:pPr>
        <w:pStyle w:val="MdListItem"/>
        <w:numPr>
          <w:ilvl w:val="0"/>
          <w:numId w:val="2"/>
        </w:numPr>
      </w:pPr>
      <w:r>
        <w:rPr>
          <w:rStyle w:val="MdStrong"/>
          <w:b/>
          <w:bCs/>
        </w:rPr>
        <w:t xml:space="preserve">تحليل الحركة (Motion Analysis) أو التحليل الديناميكي (Dynamic Analysis):</w:t>
      </w:r>
      <w:r>
        <w:t xml:space="preserve"> بعد التحليل الثابت، يتم الانتقال إلى تحليل الحركة لمحاكاة سلوك المكونات أثناء الدوران الفعلي. هذا النوع من التحليل ضروري لفهم كيفية تفاعل الأجزاء المتحركة وتأثير القوى الديناميكية.</w:t>
      </w:r>
    </w:p>
    <w:p>
      <w:pPr>
        <w:pStyle w:val="MdListItem"/>
        <w:numPr>
          <w:ilvl w:val="1"/>
          <w:numId w:val="2"/>
        </w:numPr>
      </w:pPr>
      <w:r>
        <w:rPr>
          <w:rStyle w:val="MdStrong"/>
          <w:b/>
          <w:bCs/>
        </w:rPr>
        <w:t xml:space="preserve">محاكاة الدوران:</w:t>
      </w:r>
      <w:r>
        <w:t xml:space="preserve"> يتم تطبيق محرك (Motor) افتراضي على عمود الدخل للجيربوكس، ويتم استخدام علاقة التروس (Gear Mate) لربط حركة عمود المحرك بعمود اللولب بنسبة 20:1. هذا يسمح بمحاكاة دوران اللولب بالسرعة المطلوبة (125 دورة/دقيقة) ودوران الخلاط (10-30 دورة/دقيقة).</w:t>
      </w:r>
    </w:p>
    <w:p>
      <w:pPr>
        <w:pStyle w:val="MdListItem"/>
        <w:numPr>
          <w:ilvl w:val="1"/>
          <w:numId w:val="2"/>
        </w:numPr>
      </w:pPr>
      <w:r>
        <w:rPr>
          <w:rStyle w:val="MdStrong"/>
          <w:b/>
          <w:bCs/>
        </w:rPr>
        <w:t xml:space="preserve">تحديد القوى الديناميكية:</w:t>
      </w:r>
      <w:r>
        <w:t xml:space="preserve"> يمكن لتحليل الحركة الكشف عن أي قوى أو عزوم إضافية قد تنشأ بسبب القصور الذاتي (Inertia)، أو الاهتزازات، أو التفاعلات بين الأجزاء المتحركة. هذه القوى يمكن أن تكون حاسمة في تصميم المحامل والمحاور.</w:t>
      </w:r>
    </w:p>
    <w:p>
      <w:pPr>
        <w:pStyle w:val="MdListItem"/>
        <w:numPr>
          <w:ilvl w:val="1"/>
          <w:numId w:val="2"/>
        </w:numPr>
      </w:pPr>
      <w:r>
        <w:rPr>
          <w:rStyle w:val="MdStrong"/>
          <w:b/>
          <w:bCs/>
        </w:rPr>
        <w:t xml:space="preserve">تحسين الأداء:</w:t>
      </w:r>
      <w:r>
        <w:t xml:space="preserve"> يساعد تحليل الحركة في تحسين مسارات الحركة، وتقليل الاهتزازات، وتحسين كفاءة نقل الطاقة.</w:t>
      </w:r>
    </w:p>
    <w:p>
      <w:pPr>
        <w:pStyle w:val="MdSpace"/>
        <w:spacing w:before="0" w:after="60"/>
      </w:pPr>
    </w:p>
    <w:p>
      <w:pPr>
        <w:pStyle w:val="Heading4"/>
        <w:pStyle w:val="MdHeading4"/>
      </w:pPr>
      <w:r>
        <w:t xml:space="preserve">5.3.2. خطوات إجراء التحليل في SolidWorks Simulation</w:t>
      </w:r>
    </w:p>
    <w:p>
      <w:pPr>
        <w:pStyle w:val="MdParagraph"/>
      </w:pPr>
      <w:r>
        <w:t xml:space="preserve">تتضمن عملية التحليل في SolidWorks Simulation عدة خطوات منهجية:</w:t>
      </w:r>
    </w:p>
    <w:p>
      <w:pPr>
        <w:pStyle w:val="MdSpace"/>
        <w:spacing w:before="0" w:after="60"/>
      </w:pPr>
    </w:p>
    <w:p>
      <w:pPr>
        <w:pStyle w:val="MdListItem"/>
        <w:numPr>
          <w:ilvl w:val="0"/>
          <w:numId w:val="3"/>
        </w:numPr>
      </w:pPr>
      <w:r>
        <w:rPr>
          <w:rStyle w:val="MdStrong"/>
          <w:b/>
          <w:bCs/>
        </w:rPr>
        <w:t xml:space="preserve">إعداد النموذج الهندسي:</w:t>
      </w:r>
      <w:r>
        <w:t xml:space="preserve"> التأكد من أن النموذج ثلاثي الأبعاد دقيق وخالٍ من الأخطاء الهندسية، وأن المواد قد تم تعريفها بشكل صحيح (SS316L).</w:t>
      </w:r>
    </w:p>
    <w:p>
      <w:pPr>
        <w:pStyle w:val="MdListItem"/>
        <w:numPr>
          <w:ilvl w:val="0"/>
          <w:numId w:val="3"/>
        </w:numPr>
      </w:pPr>
      <w:r>
        <w:rPr>
          <w:rStyle w:val="MdStrong"/>
          <w:b/>
          <w:bCs/>
        </w:rPr>
        <w:t xml:space="preserve">تعريف دراسة التحليل:</w:t>
      </w:r>
      <w:r>
        <w:t xml:space="preserve"> إنشاء دراسة تحليل جديدة (Static Study أو Motion Study).</w:t>
      </w:r>
    </w:p>
    <w:p>
      <w:pPr>
        <w:pStyle w:val="MdListItem"/>
        <w:numPr>
          <w:ilvl w:val="0"/>
          <w:numId w:val="3"/>
        </w:numPr>
      </w:pPr>
      <w:r>
        <w:rPr>
          <w:rStyle w:val="MdStrong"/>
          <w:b/>
          <w:bCs/>
        </w:rPr>
        <w:t xml:space="preserve">تطبيق التثبيتات (Fixtures):</w:t>
      </w:r>
      <w:r>
        <w:t xml:space="preserve"> تحديد الأسطح أو الحواف التي سيتم تقييد حركتها. على سبيل المثال، استخدام </w:t>
      </w:r>
      <w:r>
        <w:rPr>
          <w:rStyle w:val="MdCode"/>
          <w:u w:val="single"/>
        </w:rPr>
        <w:t xml:space="preserve">Bearing Fixture</w:t>
      </w:r>
      <w:r>
        <w:t xml:space="preserve"> لعمود اللولب.</w:t>
      </w:r>
    </w:p>
    <w:p>
      <w:pPr>
        <w:pStyle w:val="MdListItem"/>
        <w:numPr>
          <w:ilvl w:val="0"/>
          <w:numId w:val="3"/>
        </w:numPr>
      </w:pPr>
      <w:r>
        <w:rPr>
          <w:rStyle w:val="MdStrong"/>
          <w:b/>
          <w:bCs/>
        </w:rPr>
        <w:t xml:space="preserve">تطبيق الأحمال (Loads):</w:t>
      </w:r>
      <w:r>
        <w:t xml:space="preserve"> تطبيق القوى، العزوم، الضغوط، والجاذبية على المكونات المعنية.</w:t>
      </w:r>
    </w:p>
    <w:p>
      <w:pPr>
        <w:pStyle w:val="MdListItem"/>
        <w:numPr>
          <w:ilvl w:val="0"/>
          <w:numId w:val="3"/>
        </w:numPr>
      </w:pPr>
      <w:r>
        <w:rPr>
          <w:rStyle w:val="MdStrong"/>
          <w:b/>
          <w:bCs/>
        </w:rPr>
        <w:t xml:space="preserve">التشبيك (Meshing):</w:t>
      </w:r>
      <w:r>
        <w:t xml:space="preserve"> تقسيم النموذج الهندسي إلى عناصر صغيرة (Finite Elements) لتمكين الحل العددي. يتم تكرير الشبكة في مناطق التركيز الإجهادي المتوقعة لزيادة دقة النتائج.</w:t>
      </w:r>
    </w:p>
    <w:p>
      <w:pPr>
        <w:pStyle w:val="MdListItem"/>
        <w:numPr>
          <w:ilvl w:val="0"/>
          <w:numId w:val="3"/>
        </w:numPr>
      </w:pPr>
      <w:r>
        <w:rPr>
          <w:rStyle w:val="MdStrong"/>
          <w:b/>
          <w:bCs/>
        </w:rPr>
        <w:t xml:space="preserve">تشغيل التحليل (Run Study):</w:t>
      </w:r>
      <w:r>
        <w:t xml:space="preserve"> يقوم SolidWorks بحل المعادلات الرياضية المعقدة لتحديد الإجهادات والتشوهات.</w:t>
      </w:r>
    </w:p>
    <w:p>
      <w:pPr>
        <w:pStyle w:val="MdListItem"/>
        <w:numPr>
          <w:ilvl w:val="0"/>
          <w:numId w:val="3"/>
        </w:numPr>
      </w:pPr>
      <w:r>
        <w:rPr>
          <w:rStyle w:val="MdStrong"/>
          <w:b/>
          <w:bCs/>
        </w:rPr>
        <w:t xml:space="preserve">تفسير النتائج:</w:t>
      </w:r>
      <w:r>
        <w:t xml:space="preserve"> عرض النتائج الرسومية (مثل خرائط الإجهاد والتشوه) والبيانات العددية (مثل قيم الإجهاد القصوى وعامل الأمان) لتقييم أداء التصميم.</w:t>
      </w:r>
    </w:p>
    <w:p>
      <w:pPr>
        <w:pStyle w:val="MdSpace"/>
        <w:spacing w:before="0" w:after="60"/>
      </w:pPr>
    </w:p>
    <w:p>
      <w:pPr>
        <w:pStyle w:val="Heading4"/>
        <w:pStyle w:val="MdHeading4"/>
      </w:pPr>
      <w:r>
        <w:t xml:space="preserve">5.3.3. النتائج المتوقعة من التحليل</w:t>
      </w:r>
    </w:p>
    <w:p>
      <w:pPr>
        <w:pStyle w:val="MdParagraph"/>
      </w:pPr>
      <w:r>
        <w:t xml:space="preserve">من خلال تحليل SolidWorks Simulation، نتوقع الحصول على رؤى حاسمة حول:</w:t>
      </w:r>
    </w:p>
    <w:p>
      <w:pPr>
        <w:pStyle w:val="MdSpace"/>
        <w:spacing w:before="0" w:after="60"/>
      </w:pPr>
    </w:p>
    <w:p>
      <w:pPr>
        <w:pStyle w:val="MdListItem"/>
        <w:numPr>
          <w:ilvl w:val="0"/>
          <w:numId w:val="2"/>
        </w:numPr>
      </w:pPr>
      <w:r>
        <w:rPr>
          <w:rStyle w:val="MdStrong"/>
          <w:b/>
          <w:bCs/>
        </w:rPr>
        <w:t xml:space="preserve">توزيع الإجهادات:</w:t>
      </w:r>
      <w:r>
        <w:t xml:space="preserve"> تحديد المناطق التي تتعرض لأعلى مستويات الإجهاد، والتي قد تكون نقاط ضعف محتملة في التصميم.</w:t>
      </w:r>
    </w:p>
    <w:p>
      <w:pPr>
        <w:pStyle w:val="MdListItem"/>
        <w:numPr>
          <w:ilvl w:val="0"/>
          <w:numId w:val="2"/>
        </w:numPr>
      </w:pPr>
      <w:r>
        <w:rPr>
          <w:rStyle w:val="MdStrong"/>
          <w:b/>
          <w:bCs/>
        </w:rPr>
        <w:t xml:space="preserve">التشوهات:</w:t>
      </w:r>
      <w:r>
        <w:t xml:space="preserve"> قياس مدى تشوه المكونات تحت الأحمال، والتأكد من أنها ضمن الحدود المسموح بها.</w:t>
      </w:r>
    </w:p>
    <w:p>
      <w:pPr>
        <w:pStyle w:val="MdListItem"/>
        <w:numPr>
          <w:ilvl w:val="0"/>
          <w:numId w:val="2"/>
        </w:numPr>
      </w:pPr>
      <w:r>
        <w:rPr>
          <w:rStyle w:val="MdStrong"/>
          <w:b/>
          <w:bCs/>
        </w:rPr>
        <w:t xml:space="preserve">عامل الأمان (Factor of Safety):</w:t>
      </w:r>
      <w:r>
        <w:t xml:space="preserve"> التأكد من أن عامل الأمان للمكونات يلبي المعايير الهندسية (عادة ما يكون 1.5 أو أعلى)، مما يضمن موثوقية التصميم.</w:t>
      </w:r>
    </w:p>
    <w:p>
      <w:pPr>
        <w:pStyle w:val="MdListItem"/>
        <w:numPr>
          <w:ilvl w:val="0"/>
          <w:numId w:val="2"/>
        </w:numPr>
      </w:pPr>
      <w:r>
        <w:rPr>
          <w:rStyle w:val="MdStrong"/>
          <w:b/>
          <w:bCs/>
        </w:rPr>
        <w:t xml:space="preserve">تحسين التصميم:</w:t>
      </w:r>
      <w:r>
        <w:t xml:space="preserve"> بناءً على نتائج التحليل، يمكن إجراء تعديلات على التصميم (مثل زيادة سمك جزء معين، أو تغيير شكل منطقة معينة) لتحسين الأداء وتقليل الإجهادات.</w:t>
      </w:r>
    </w:p>
    <w:p>
      <w:pPr>
        <w:pStyle w:val="MdListItem"/>
        <w:numPr>
          <w:ilvl w:val="0"/>
          <w:numId w:val="2"/>
        </w:numPr>
      </w:pPr>
      <w:r>
        <w:rPr>
          <w:rStyle w:val="MdStrong"/>
          <w:b/>
          <w:bCs/>
        </w:rPr>
        <w:t xml:space="preserve">اختيار المكونات:</w:t>
      </w:r>
      <w:r>
        <w:t xml:space="preserve"> التحقق من أن المحامل والمحاور والمكونات الأخرى المختارة قادرة على تحمل القوى والعزوم الناتجة عن التشغيل.</w:t>
      </w:r>
    </w:p>
    <w:p>
      <w:pPr>
        <w:pStyle w:val="MdSpace"/>
        <w:spacing w:before="0" w:after="60"/>
      </w:pPr>
    </w:p>
    <w:p>
      <w:pPr>
        <w:pStyle w:val="MdParagraph"/>
      </w:pPr>
      <w:r>
        <w:t xml:space="preserve">يُعد هذا التحليل خطوة لا غنى عنها في عملية التصميم الهندسي، حيث يوفر التحقق الافتراضي من التصميم قبل الانتقال إلى مرحلة التصنيع، مما يوفر الوقت والتكاليف ويقلل من مخاطر الفشل.</w:t>
      </w:r>
    </w:p>
    <w:p>
      <w:pPr>
        <w:pStyle w:val="MdSpace"/>
        <w:spacing w:before="0" w:after="60"/>
      </w:pPr>
    </w:p>
    <w:p>
      <w:pPr>
        <w:pStyle w:val="Heading3"/>
        <w:pStyle w:val="MdHeading3"/>
      </w:pPr>
      <w:r>
        <w:t xml:space="preserve">2.1. الأهداف الرئيسية لتصميم آلة VFFS</w:t>
      </w:r>
    </w:p>
    <w:p>
      <w:pPr>
        <w:pStyle w:val="MdParagraph"/>
      </w:pPr>
      <w:r>
        <w:t xml:space="preserve">يهدف تصميم آلة التعبئة والتغليف العمودية (VFFS) للمساحيق الدقيقة (الملح) إلى تحقيق مجموعة من الأهداف الاستراتيجية والتشغيلية التي تضمن كفاءة الإنتاج، جودة المنتج، والاستدامة الاقتصادية. هذه الأهداف تشمل:</w:t>
      </w:r>
    </w:p>
    <w:p>
      <w:pPr>
        <w:pStyle w:val="MdSpace"/>
        <w:spacing w:before="0" w:after="60"/>
      </w:pPr>
    </w:p>
    <w:p>
      <w:pPr>
        <w:pStyle w:val="MdListItem"/>
        <w:numPr>
          <w:ilvl w:val="0"/>
          <w:numId w:val="2"/>
        </w:numPr>
      </w:pPr>
      <w:r>
        <w:rPr>
          <w:rStyle w:val="MdStrong"/>
          <w:b/>
          <w:bCs/>
        </w:rPr>
        <w:t xml:space="preserve">تحقيق دقة عالية في التعبئة:</w:t>
      </w:r>
      <w:r>
        <w:t xml:space="preserve"> الهدف الأساسي هو ضمان تعبئة كميات دقيقة من الملح في كل كيس، مما يقلل من الفاقد ويضمن الامتثال للمواصفات القياسية. تعتمد هذه الدقة على التحكم المحكم في نظام التعبئة اللولبي ومزامنة جميع مكونات الآلة.</w:t>
      </w:r>
    </w:p>
    <w:p>
      <w:pPr>
        <w:pStyle w:val="MdListItem"/>
        <w:numPr>
          <w:ilvl w:val="0"/>
          <w:numId w:val="2"/>
        </w:numPr>
      </w:pPr>
      <w:r>
        <w:rPr>
          <w:rStyle w:val="MdStrong"/>
          <w:b/>
          <w:bCs/>
        </w:rPr>
        <w:t xml:space="preserve">زيادة كفاءة الإنتاج:</w:t>
      </w:r>
      <w:r>
        <w:t xml:space="preserve"> تصميم الآلة لتحقيق سرعات تعبئة عالية مع الحفاظ على الجودة، مما يساهم في تلبية متطلبات السوق المتزايدة وتقليل تكلفة الوحدة المنتجة.</w:t>
      </w:r>
    </w:p>
    <w:p>
      <w:pPr>
        <w:pStyle w:val="MdListItem"/>
        <w:numPr>
          <w:ilvl w:val="0"/>
          <w:numId w:val="2"/>
        </w:numPr>
      </w:pPr>
      <w:r>
        <w:rPr>
          <w:rStyle w:val="MdStrong"/>
          <w:b/>
          <w:bCs/>
        </w:rPr>
        <w:t xml:space="preserve">ضمان سلامة المنتج وجودته:</w:t>
      </w:r>
      <w:r>
        <w:t xml:space="preserve"> استخدام مواد آمنة وصحية (مثل SS316L) لجميع الأجزاء الملامسة للمنتج، وتصميم يسهل التنظيف والتعقيم لمنع التلوث والحفاظ على جودة الملح.</w:t>
      </w:r>
    </w:p>
    <w:p>
      <w:pPr>
        <w:pStyle w:val="MdListItem"/>
        <w:numPr>
          <w:ilvl w:val="0"/>
          <w:numId w:val="2"/>
        </w:numPr>
      </w:pPr>
      <w:r>
        <w:rPr>
          <w:rStyle w:val="MdStrong"/>
          <w:b/>
          <w:bCs/>
        </w:rPr>
        <w:t xml:space="preserve">تقليل تكاليف التشغيل والصيانة:</w:t>
      </w:r>
      <w:r>
        <w:t xml:space="preserve"> تصميم الآلة بمكونات موثوقة، وسهلة الوصول للصيانة، وذات كفاءة في استهلاك الطاقة، مما يقلل من التكاليف التشغيلية على المدى الطويل.</w:t>
      </w:r>
    </w:p>
    <w:p>
      <w:pPr>
        <w:pStyle w:val="MdListItem"/>
        <w:numPr>
          <w:ilvl w:val="0"/>
          <w:numId w:val="2"/>
        </w:numPr>
      </w:pPr>
      <w:r>
        <w:rPr>
          <w:rStyle w:val="MdStrong"/>
          <w:b/>
          <w:bCs/>
        </w:rPr>
        <w:t xml:space="preserve">المرونة في التعامل مع أحجام الأكياس المختلفة:</w:t>
      </w:r>
      <w:r>
        <w:t xml:space="preserve"> القدرة على التكيف مع متطلبات السوق المتغيرة من خلال إمكانية تغيير حجم الأكياس بسهولة ويسر.</w:t>
      </w:r>
    </w:p>
    <w:p>
      <w:pPr>
        <w:pStyle w:val="MdListItem"/>
        <w:numPr>
          <w:ilvl w:val="0"/>
          <w:numId w:val="2"/>
        </w:numPr>
      </w:pPr>
      <w:r>
        <w:rPr>
          <w:rStyle w:val="MdStrong"/>
          <w:b/>
          <w:bCs/>
        </w:rPr>
        <w:t xml:space="preserve">سهولة التشغيل والتحكم:</w:t>
      </w:r>
      <w:r>
        <w:t xml:space="preserve"> توفير واجهة مستخدم بسيطة وفعالة (HMI) ونظام تحكم موثوق (ESP) يسهل على المشغلين إعداد الآلة ومراقبتها وتشخيص الأعطال.</w:t>
      </w:r>
    </w:p>
    <w:p>
      <w:pPr>
        <w:pStyle w:val="MdListItem"/>
        <w:numPr>
          <w:ilvl w:val="0"/>
          <w:numId w:val="2"/>
        </w:numPr>
      </w:pPr>
      <w:r>
        <w:rPr>
          <w:rStyle w:val="MdStrong"/>
          <w:b/>
          <w:bCs/>
        </w:rPr>
        <w:t xml:space="preserve">الاستدامة البيئية:</w:t>
      </w:r>
      <w:r>
        <w:t xml:space="preserve"> السعي لتقليل هدر المواد والطاقة، واستخدام مواد تعبئة قابلة لإعادة التدوير أو التحلل حيثما أمكن، بما يتماشى مع التوجهات العالمية نحو التصنيع المستدام.</w:t>
      </w:r>
    </w:p>
    <w:p>
      <w:pPr>
        <w:pStyle w:val="MdSpace"/>
        <w:spacing w:before="0" w:after="60"/>
      </w:pPr>
    </w:p>
    <w:p>
      <w:pPr>
        <w:pStyle w:val="Heading3"/>
        <w:pStyle w:val="MdHeading3"/>
      </w:pPr>
      <w:r>
        <w:t xml:space="preserve">2.2. المميزات الفنية والتشغيلية للآلة</w:t>
      </w:r>
    </w:p>
    <w:p>
      <w:pPr>
        <w:pStyle w:val="MdParagraph"/>
      </w:pPr>
      <w:r>
        <w:t xml:space="preserve">تتميز آلة VFFS المصممة بمجموعة من الخصائص الفنية والتشغيلية التي تعزز من أدائها وتنافسيتها:</w:t>
      </w:r>
    </w:p>
    <w:p>
      <w:pPr>
        <w:pStyle w:val="MdSpace"/>
        <w:spacing w:before="0" w:after="60"/>
      </w:pPr>
    </w:p>
    <w:p>
      <w:pPr>
        <w:pStyle w:val="MdListItem"/>
        <w:numPr>
          <w:ilvl w:val="0"/>
          <w:numId w:val="2"/>
        </w:numPr>
      </w:pPr>
      <w:r>
        <w:rPr>
          <w:rStyle w:val="MdStrong"/>
          <w:b/>
          <w:bCs/>
        </w:rPr>
        <w:t xml:space="preserve">نظام تعبئة لولبي دقيق (Auger Filling System):</w:t>
      </w:r>
      <w:r>
        <w:t xml:space="preserve"> تم تصميم هذا النظام خصيصًا للمساحيق الدقيقة، حيث يوفر تحكمًا حجميًا ممتازًا في كمية المنتج المعبأ. يعتمد على لولب مصمم بدقة، وقادوس بزاوية تدفق كتلي، وخلاط داخلي لمنع التكتل.</w:t>
      </w:r>
    </w:p>
    <w:p>
      <w:pPr>
        <w:pStyle w:val="MdListItem"/>
        <w:numPr>
          <w:ilvl w:val="0"/>
          <w:numId w:val="2"/>
        </w:numPr>
      </w:pPr>
      <w:r>
        <w:rPr>
          <w:rStyle w:val="MdStrong"/>
          <w:b/>
          <w:bCs/>
        </w:rPr>
        <w:t xml:space="preserve">هيكل قوي ومتين:</w:t>
      </w:r>
      <w:r>
        <w:t xml:space="preserve"> تم تصميم الهيكل الرئيسي للآلة ليكون قويًا ومستقرًا، قادرًا على تحمل الاهتزازات والأحمال التشغيلية، مما يضمن عمرًا طويلاً للآلة وأداءً موثوقًا.</w:t>
      </w:r>
    </w:p>
    <w:p>
      <w:pPr>
        <w:pStyle w:val="MdListItem"/>
        <w:numPr>
          <w:ilvl w:val="0"/>
          <w:numId w:val="2"/>
        </w:numPr>
      </w:pPr>
      <w:r>
        <w:rPr>
          <w:rStyle w:val="MdStrong"/>
          <w:b/>
          <w:bCs/>
        </w:rPr>
        <w:t xml:space="preserve">تصميم صحي (Hygienic Design):</w:t>
      </w:r>
      <w:r>
        <w:t xml:space="preserve"> جميع الأجزاء الملامسة للمنتج مصنوعة من الفولاذ المقاوم للصدأ SS316L، وهو مادة مقاومة للتآكل وسهلة التنظيف والتعقيم، مما يضمن أعلى معايير النظافة والسلامة الغذائية.</w:t>
      </w:r>
    </w:p>
    <w:p>
      <w:pPr>
        <w:pStyle w:val="MdListItem"/>
        <w:numPr>
          <w:ilvl w:val="0"/>
          <w:numId w:val="2"/>
        </w:numPr>
      </w:pPr>
      <w:r>
        <w:rPr>
          <w:rStyle w:val="MdStrong"/>
          <w:b/>
          <w:bCs/>
        </w:rPr>
        <w:t xml:space="preserve">نظام تحكم متقدم (Advanced Control System):</w:t>
      </w:r>
      <w:r>
        <w:t xml:space="preserve"> يعتمد على وحدة ESP32، مما يوفر قدرات تحكم دقيقة، ومراقبة في الوقت الفعلي، وإمكانيات اتصال لاسلكي (Wi-Fi/Bluetooth) للمراقبة عن بعد وتحديث البرامج. هذا النظام يتيح تخصيصًا عاليًا ومرونة في التشغيل.</w:t>
      </w:r>
    </w:p>
    <w:p>
      <w:pPr>
        <w:pStyle w:val="MdListItem"/>
        <w:numPr>
          <w:ilvl w:val="0"/>
          <w:numId w:val="2"/>
        </w:numPr>
      </w:pPr>
      <w:r>
        <w:rPr>
          <w:rStyle w:val="MdStrong"/>
          <w:b/>
          <w:bCs/>
        </w:rPr>
        <w:t xml:space="preserve">واجهة مستخدم سهلة (User-Friendly HMI):</w:t>
      </w:r>
      <w:r>
        <w:t xml:space="preserve"> توفر شاشة لمس بديهية للمشغلين إمكانية الوصول السريع إلى إعدادات التشغيل، ومراقبة حالة الآلة، وتشخيص المشاكل، مما يقلل من الحاجة إلى تدريب مكثف.</w:t>
      </w:r>
    </w:p>
    <w:p>
      <w:pPr>
        <w:pStyle w:val="MdListItem"/>
        <w:numPr>
          <w:ilvl w:val="0"/>
          <w:numId w:val="2"/>
        </w:numPr>
      </w:pPr>
      <w:r>
        <w:rPr>
          <w:rStyle w:val="MdStrong"/>
          <w:b/>
          <w:bCs/>
        </w:rPr>
        <w:t xml:space="preserve">نظام ختم فعال:</w:t>
      </w:r>
      <w:r>
        <w:t xml:space="preserve"> يضمن نظام الختم الطولي والعرضي ختمًا قويًا ومحكمًا للأكياس، مما يحمي المنتج من الرطوبة والتلوث الخارجي ويطيل من مدة صلاحيته.</w:t>
      </w:r>
    </w:p>
    <w:p>
      <w:pPr>
        <w:pStyle w:val="MdListItem"/>
        <w:numPr>
          <w:ilvl w:val="0"/>
          <w:numId w:val="2"/>
        </w:numPr>
      </w:pPr>
      <w:r>
        <w:rPr>
          <w:rStyle w:val="MdStrong"/>
          <w:b/>
          <w:bCs/>
        </w:rPr>
        <w:t xml:space="preserve">كفاءة في استهلاك الطاقة:</w:t>
      </w:r>
      <w:r>
        <w:t xml:space="preserve"> تم اختيار المكونات الكهربائية والميكانيكية بعناية لتحقيق أقصى قدر من الكفاءة في استهلاك الطاقة، مما يقلل من التكاليف التشغيلية ويساهم في الاستدامة البيئية.</w:t>
      </w:r>
    </w:p>
    <w:p>
      <w:pPr>
        <w:pStyle w:val="MdListItem"/>
        <w:numPr>
          <w:ilvl w:val="0"/>
          <w:numId w:val="2"/>
        </w:numPr>
      </w:pPr>
      <w:r>
        <w:rPr>
          <w:rStyle w:val="MdStrong"/>
          <w:b/>
          <w:bCs/>
        </w:rPr>
        <w:t xml:space="preserve">سهولة الصيانة:</w:t>
      </w:r>
      <w:r>
        <w:t xml:space="preserve"> تصميم الآلة يراعي سهولة الوصول إلى المكونات الرئيسية لإجراء الصيانة الدورية والإصلاحات، مما يقلل من وقت التوقف عن العمل ويزيد من الإنتاجية.</w:t>
      </w:r>
    </w:p>
    <w:p>
      <w:pPr>
        <w:pStyle w:val="MdSpace"/>
        <w:spacing w:before="0" w:after="60"/>
      </w:pPr>
    </w:p>
    <w:p>
      <w:pPr>
        <w:pStyle w:val="MdParagraph"/>
      </w:pPr>
      <w:r>
        <w:t xml:space="preserve">هذه المميزات مجتمعة تجعل آلة VFFS حلاً مثاليًا لتعبئة المساحيق الدقيقة بكفاءة ودقة وموثوقية، مع تلبية أعلى معايير الجودة والسلامة.</w:t>
      </w:r>
    </w:p>
    <w:p>
      <w:pPr>
        <w:pStyle w:val="MdSpace"/>
        <w:spacing w:before="0" w:after="60"/>
      </w:pPr>
    </w:p>
    <w:p>
      <w:pPr>
        <w:pStyle w:val="Heading3"/>
        <w:pStyle w:val="MdHeading3"/>
      </w:pPr>
      <w:r>
        <w:t xml:space="preserve">3.3. نظام التحكم الكهربائي (ESP)</w:t>
      </w:r>
    </w:p>
    <w:p>
      <w:pPr>
        <w:pStyle w:val="MdParagraph"/>
      </w:pPr>
      <w:r>
        <w:t xml:space="preserve">يمثل نظام التحكم الكهربائي العصب المركزي لآلة VFFS، حيث ينسق جميع العمليات الميكانيكية، ويضمن الدقة في التعبئة، ويتحكم في حركة الفيلم، ويراقب حالة الآلة. في هذا المشروع، تم اختيار وحدة ESP32 كمتحكم رئيسي، مما يوفر حلاً مرنًا واقتصاديًا مع قدرات اتصال متقدمة.</w:t>
      </w:r>
    </w:p>
    <w:p>
      <w:pPr>
        <w:pStyle w:val="MdSpace"/>
        <w:spacing w:before="0" w:after="60"/>
      </w:pPr>
    </w:p>
    <w:p>
      <w:pPr>
        <w:pStyle w:val="Heading4"/>
        <w:pStyle w:val="MdHeading4"/>
      </w:pPr>
      <w:r>
        <w:t xml:space="preserve">3.3.1. المكونات الرئيسية لنظام التحكم الكهربائي</w:t>
      </w:r>
    </w:p>
    <w:p>
      <w:pPr>
        <w:pStyle w:val="MdParagraph"/>
      </w:pPr>
      <w:r>
        <w:t xml:space="preserve">يتكون نظام التحكم الكهربائي من عدة مكونات متكاملة تعمل معًا:</w:t>
      </w:r>
    </w:p>
    <w:p>
      <w:pPr>
        <w:pStyle w:val="MdSpace"/>
        <w:spacing w:before="0" w:after="60"/>
      </w:pPr>
    </w:p>
    <w:p>
      <w:pPr>
        <w:pStyle w:val="MdListItem"/>
        <w:numPr>
          <w:ilvl w:val="0"/>
          <w:numId w:val="2"/>
        </w:numPr>
      </w:pPr>
      <w:r>
        <w:rPr>
          <w:rStyle w:val="MdStrong"/>
          <w:b/>
          <w:bCs/>
        </w:rPr>
        <w:t xml:space="preserve">وحدة التحكم الرئيسية (ESP32 Microcontroller):</w:t>
      </w:r>
      <w:r>
        <w:t xml:space="preserve"> هي قلب النظام، مسؤولة عن معالجة البيانات من الحساسات، تنفيذ منطق التحكم المبرمج، وإرسال الأوامر إلى المشغلات. تتميز ESP32 بقدرتها على المعالجة السريعة، ووجود وحدات Wi-Fi و Bluetooth مدمجة، وعدد كافٍ من منافذ الإدخال/الإخراج (GPIO) للتحكم في مختلف مكونات الآلة.</w:t>
      </w:r>
    </w:p>
    <w:p>
      <w:pPr>
        <w:pStyle w:val="MdListItem"/>
        <w:numPr>
          <w:ilvl w:val="0"/>
          <w:numId w:val="2"/>
        </w:numPr>
      </w:pPr>
      <w:r>
        <w:rPr>
          <w:rStyle w:val="MdStrong"/>
          <w:b/>
          <w:bCs/>
        </w:rPr>
        <w:t xml:space="preserve">مشغلات المحركات (Motor Drivers):</w:t>
      </w:r>
      <w:r>
        <w:t xml:space="preserve"> نظرًا لأن ESP32 لا يمكنه توفير التيار الكافي لتشغيل المحركات مباشرة، يتم استخدام مشغلات المحركات (مثل مشغلات السيرفو أو مشغلات المحركات المتدرجة) لترجمة الإشارات من ESP32 إلى طاقة كهربائية كافية لتشغيل المحركات. هذه المشغلات توفر أيضًا حماية للمحركات وتسمح بالتحكم الدقيق في السرعة والموضع.</w:t>
      </w:r>
    </w:p>
    <w:p>
      <w:pPr>
        <w:pStyle w:val="MdListItem"/>
        <w:numPr>
          <w:ilvl w:val="0"/>
          <w:numId w:val="2"/>
        </w:numPr>
      </w:pPr>
      <w:r>
        <w:rPr>
          <w:rStyle w:val="MdStrong"/>
          <w:b/>
          <w:bCs/>
        </w:rPr>
        <w:t xml:space="preserve">المشغلات (Actuators):</w:t>
      </w:r>
      <w:r>
        <w:t xml:space="preserve"> تشمل المحركات الكهربائية (سيرفو، متدرجة، تيار متردد) التي تدير اللولب، الخلاط، بكرات سحب الفيلم، وفكوك الختم. كما تشمل السخانات الكهربائية المستخدمة في أنظمة الختم الطولي والعرضي، وصمامات الهواء (Solenoid Valves) إذا كان هناك نظام هوائي للتحكم في بعض الحركات.</w:t>
      </w:r>
    </w:p>
    <w:p>
      <w:pPr>
        <w:pStyle w:val="MdListItem"/>
        <w:numPr>
          <w:ilvl w:val="0"/>
          <w:numId w:val="2"/>
        </w:numPr>
      </w:pPr>
      <w:r>
        <w:rPr>
          <w:rStyle w:val="MdStrong"/>
          <w:b/>
          <w:bCs/>
        </w:rPr>
        <w:t xml:space="preserve">الحساسات (Sensors):</w:t>
      </w:r>
      <w:r>
        <w:t xml:space="preserve"> مجموعة متنوعة من الحساسات لمراقبة حالة الآلة وتوفير التغذية الراجعة لنظام التحكم:</w:t>
      </w:r>
    </w:p>
    <w:p>
      <w:pPr>
        <w:pStyle w:val="MdListItem"/>
        <w:numPr>
          <w:ilvl w:val="1"/>
          <w:numId w:val="2"/>
        </w:numPr>
      </w:pPr>
      <w:r>
        <w:rPr>
          <w:rStyle w:val="MdStrong"/>
          <w:b/>
          <w:bCs/>
        </w:rPr>
        <w:t xml:space="preserve">حساسات الموضع (Proximity Sensors/Limit Switches):</w:t>
      </w:r>
      <w:r>
        <w:t xml:space="preserve"> لتحديد مواضع الأجزاء المتحركة (مثل فكوك الختم، بكرات سحب الفيلم).</w:t>
      </w:r>
    </w:p>
    <w:p>
      <w:pPr>
        <w:pStyle w:val="MdListItem"/>
        <w:numPr>
          <w:ilvl w:val="1"/>
          <w:numId w:val="2"/>
        </w:numPr>
      </w:pPr>
      <w:r>
        <w:rPr>
          <w:rStyle w:val="MdStrong"/>
          <w:b/>
          <w:bCs/>
        </w:rPr>
        <w:t xml:space="preserve">حساس علامة العين (Eye Mark Sensor):</w:t>
      </w:r>
      <w:r>
        <w:t xml:space="preserve"> لمزامنة قطع الفيلم مع علامات الطباعة.</w:t>
      </w:r>
    </w:p>
    <w:p>
      <w:pPr>
        <w:pStyle w:val="MdListItem"/>
        <w:numPr>
          <w:ilvl w:val="1"/>
          <w:numId w:val="2"/>
        </w:numPr>
      </w:pPr>
      <w:r>
        <w:rPr>
          <w:rStyle w:val="MdStrong"/>
          <w:b/>
          <w:bCs/>
        </w:rPr>
        <w:t xml:space="preserve">حساسات درجة الحرارة (Temperature Sensors):</w:t>
      </w:r>
      <w:r>
        <w:t xml:space="preserve"> لمراقبة والتحكم في درجة حرارة سخانات الختم.</w:t>
      </w:r>
    </w:p>
    <w:p>
      <w:pPr>
        <w:pStyle w:val="MdListItem"/>
        <w:numPr>
          <w:ilvl w:val="1"/>
          <w:numId w:val="2"/>
        </w:numPr>
      </w:pPr>
      <w:r>
        <w:rPr>
          <w:rStyle w:val="MdStrong"/>
          <w:b/>
          <w:bCs/>
        </w:rPr>
        <w:t xml:space="preserve">حساسات مستوى المنتج (Level Sensors):</w:t>
      </w:r>
      <w:r>
        <w:t xml:space="preserve"> لمراقبة مستوى الملح في القادوس.</w:t>
      </w:r>
    </w:p>
    <w:p>
      <w:pPr>
        <w:pStyle w:val="MdListItem"/>
        <w:numPr>
          <w:ilvl w:val="1"/>
          <w:numId w:val="2"/>
        </w:numPr>
      </w:pPr>
      <w:r>
        <w:rPr>
          <w:rStyle w:val="MdStrong"/>
          <w:b/>
          <w:bCs/>
        </w:rPr>
        <w:t xml:space="preserve">حساسات الضغط (Pressure Sensors):</w:t>
      </w:r>
      <w:r>
        <w:t xml:space="preserve"> إذا كان هناك نظام هوائي، لمراقبة ضغط الهواء.</w:t>
      </w:r>
    </w:p>
    <w:p>
      <w:pPr>
        <w:pStyle w:val="MdListItem"/>
        <w:numPr>
          <w:ilvl w:val="0"/>
          <w:numId w:val="2"/>
        </w:numPr>
      </w:pPr>
      <w:r>
        <w:rPr>
          <w:rStyle w:val="MdStrong"/>
          <w:b/>
          <w:bCs/>
        </w:rPr>
        <w:t xml:space="preserve">وحدة تزويد الطاقة (Power Supply Unit - PSU):</w:t>
      </w:r>
      <w:r>
        <w:t xml:space="preserve"> لتحويل التيار المتردد (AC) من الشبكة الكهربائية إلى تيارات مستمرة (DC) بالجهود المناسبة لتشغيل ESP32، مشغلات المحركات، الحساسات، والمكونات الإلكترونية الأخرى.</w:t>
      </w:r>
    </w:p>
    <w:p>
      <w:pPr>
        <w:pStyle w:val="MdListItem"/>
        <w:numPr>
          <w:ilvl w:val="0"/>
          <w:numId w:val="2"/>
        </w:numPr>
      </w:pPr>
      <w:r>
        <w:rPr>
          <w:rStyle w:val="MdStrong"/>
          <w:b/>
          <w:bCs/>
        </w:rPr>
        <w:t xml:space="preserve">دوائر الواجهة والحماية (Interface and Protection Circuitry):</w:t>
      </w:r>
      <w:r>
        <w:t xml:space="preserve"> نظرًا لبيئة التشغيل الصناعية، من الضروري وجود دوائر عزل بصري (Opto-isolators) لحماية ESP32 من الضوضاء الكهربائية والجهود العالية، بالإضافة إلى دوائر تكييف الإشارة (Signal Conditioning) لضمان قراءة دقيقة من الحساسات.</w:t>
      </w:r>
    </w:p>
    <w:p>
      <w:pPr>
        <w:pStyle w:val="MdListItem"/>
        <w:numPr>
          <w:ilvl w:val="0"/>
          <w:numId w:val="2"/>
        </w:numPr>
      </w:pPr>
      <w:r>
        <w:rPr>
          <w:rStyle w:val="MdStrong"/>
          <w:b/>
          <w:bCs/>
        </w:rPr>
        <w:t xml:space="preserve">لوحة التحكم (Control Panel):</w:t>
      </w:r>
      <w:r>
        <w:t xml:space="preserve"> تحتوي على شاشة عرض (HMI) أو أزرار ومؤشرات تسمح للمشغل بالتفاعل مع الآلة، إدخال الإعدادات، ومراقبة حالة التشغيل.</w:t>
      </w:r>
    </w:p>
    <w:p>
      <w:pPr>
        <w:pStyle w:val="MdSpace"/>
        <w:spacing w:before="0" w:after="60"/>
      </w:pPr>
    </w:p>
    <w:p>
      <w:pPr>
        <w:pStyle w:val="Heading4"/>
        <w:pStyle w:val="MdHeading4"/>
      </w:pPr>
      <w:r>
        <w:t xml:space="preserve">3.3.2. وظائف نظام التحكم الكهربائي</w:t>
      </w:r>
    </w:p>
    <w:p>
      <w:pPr>
        <w:pStyle w:val="MdParagraph"/>
      </w:pPr>
      <w:r>
        <w:t xml:space="preserve">يقوم نظام التحكم الكهربائي بمجموعة واسعة من الوظائف الحيوية لضمان التشغيل السلس والآمن للآلة:</w:t>
      </w:r>
    </w:p>
    <w:p>
      <w:pPr>
        <w:pStyle w:val="MdSpace"/>
        <w:spacing w:before="0" w:after="60"/>
      </w:pPr>
    </w:p>
    <w:p>
      <w:pPr>
        <w:pStyle w:val="MdListItem"/>
        <w:numPr>
          <w:ilvl w:val="0"/>
          <w:numId w:val="2"/>
        </w:numPr>
      </w:pPr>
      <w:r>
        <w:rPr>
          <w:rStyle w:val="MdStrong"/>
          <w:b/>
          <w:bCs/>
        </w:rPr>
        <w:t xml:space="preserve">التحكم في تسلسل العمليات:</w:t>
      </w:r>
      <w:r>
        <w:t xml:space="preserve"> يضمن التوقيت الصحيح لكل خطوة في عملية التعبئة والتغليف (سحب الفيلم، التشكيل، الختم، التعبئة، القطع).</w:t>
      </w:r>
    </w:p>
    <w:p>
      <w:pPr>
        <w:pStyle w:val="MdListItem"/>
        <w:numPr>
          <w:ilvl w:val="0"/>
          <w:numId w:val="2"/>
        </w:numPr>
      </w:pPr>
      <w:r>
        <w:rPr>
          <w:rStyle w:val="MdStrong"/>
          <w:b/>
          <w:bCs/>
        </w:rPr>
        <w:t xml:space="preserve">التحكم الدقيق في المحركات:</w:t>
      </w:r>
      <w:r>
        <w:t xml:space="preserve"> ضبط سرعة وموضع محركات اللولب، الخلاط، وبكرات سحب الفيلم لتحقيق دقة التعبئة وطول الكيس المطلوب.</w:t>
      </w:r>
    </w:p>
    <w:p>
      <w:pPr>
        <w:pStyle w:val="MdListItem"/>
        <w:numPr>
          <w:ilvl w:val="0"/>
          <w:numId w:val="2"/>
        </w:numPr>
      </w:pPr>
      <w:r>
        <w:rPr>
          <w:rStyle w:val="MdStrong"/>
          <w:b/>
          <w:bCs/>
        </w:rPr>
        <w:t xml:space="preserve">التحكم في درجة الحرارة:</w:t>
      </w:r>
      <w:r>
        <w:t xml:space="preserve"> تنظيم درجة حرارة سخانات الختم لضمان جودة الختم ومنع تلف الفيلم.</w:t>
      </w:r>
    </w:p>
    <w:p>
      <w:pPr>
        <w:pStyle w:val="MdListItem"/>
        <w:numPr>
          <w:ilvl w:val="0"/>
          <w:numId w:val="2"/>
        </w:numPr>
      </w:pPr>
      <w:r>
        <w:rPr>
          <w:rStyle w:val="MdStrong"/>
          <w:b/>
          <w:bCs/>
        </w:rPr>
        <w:t xml:space="preserve">مراقبة الحساسات:</w:t>
      </w:r>
      <w:r>
        <w:t xml:space="preserve"> قراءة البيانات من جميع الحساسات لمعرفة حالة الآلة واتخاذ الإجراءات التصحيحية اللازمة.</w:t>
      </w:r>
    </w:p>
    <w:p>
      <w:pPr>
        <w:pStyle w:val="MdListItem"/>
        <w:numPr>
          <w:ilvl w:val="0"/>
          <w:numId w:val="2"/>
        </w:numPr>
      </w:pPr>
      <w:r>
        <w:rPr>
          <w:rStyle w:val="MdStrong"/>
          <w:b/>
          <w:bCs/>
        </w:rPr>
        <w:t xml:space="preserve">إدارة الإنذارات والأخطاء:</w:t>
      </w:r>
      <w:r>
        <w:t xml:space="preserve"> اكتشاف الأعطال (مثل نقص المنتج، انسداد اللولب، خطأ في الختم) وتنبيه المشغل، وقد يتضمن إيقاف الآلة تلقائيًا لمنع المزيد من الضرر.</w:t>
      </w:r>
    </w:p>
    <w:p>
      <w:pPr>
        <w:pStyle w:val="MdListItem"/>
        <w:numPr>
          <w:ilvl w:val="0"/>
          <w:numId w:val="2"/>
        </w:numPr>
      </w:pPr>
      <w:r>
        <w:rPr>
          <w:rStyle w:val="MdStrong"/>
          <w:b/>
          <w:bCs/>
        </w:rPr>
        <w:t xml:space="preserve">واجهة المستخدم (HMI):</w:t>
      </w:r>
      <w:r>
        <w:t xml:space="preserve"> توفير وسيلة للمشغل لضبط معلمات التشغيل، عرض حالة الآلة، وتشخيص المشاكل.</w:t>
      </w:r>
    </w:p>
    <w:p>
      <w:pPr>
        <w:pStyle w:val="MdListItem"/>
        <w:numPr>
          <w:ilvl w:val="0"/>
          <w:numId w:val="2"/>
        </w:numPr>
      </w:pPr>
      <w:r>
        <w:rPr>
          <w:rStyle w:val="MdStrong"/>
          <w:b/>
          <w:bCs/>
        </w:rPr>
        <w:t xml:space="preserve">الاتصال والشبكات:</w:t>
      </w:r>
      <w:r>
        <w:t xml:space="preserve"> استخدام قدرات Wi-Fi/Bluetooth في ESP32 لتمكين المراقبة عن بعد، جمع البيانات، والاتصال بأنظمة إدارة المصنع (MES) أو السحابة.</w:t>
      </w:r>
    </w:p>
    <w:p>
      <w:pPr>
        <w:pStyle w:val="MdSpace"/>
        <w:spacing w:before="0" w:after="60"/>
      </w:pPr>
    </w:p>
    <w:p>
      <w:pPr>
        <w:pStyle w:val="Heading4"/>
        <w:pStyle w:val="MdHeading4"/>
      </w:pPr>
      <w:r>
        <w:t xml:space="preserve">3.3.3. اعتبارات التصميم لنظام التحكم المعتمد على ESP</w:t>
      </w:r>
    </w:p>
    <w:p>
      <w:pPr>
        <w:pStyle w:val="MdParagraph"/>
      </w:pPr>
      <w:r>
        <w:t xml:space="preserve">على الرغم من مزايا ESP32، يتطلب استخدامه في بيئة صناعية مراعاة بعض الجوانب الهامة لضمان الموثوقية والأداء:</w:t>
      </w:r>
    </w:p>
    <w:p>
      <w:pPr>
        <w:pStyle w:val="MdSpace"/>
        <w:spacing w:before="0" w:after="60"/>
      </w:pPr>
    </w:p>
    <w:p>
      <w:pPr>
        <w:pStyle w:val="MdListItem"/>
        <w:numPr>
          <w:ilvl w:val="0"/>
          <w:numId w:val="2"/>
        </w:numPr>
      </w:pPr>
      <w:r>
        <w:rPr>
          <w:rStyle w:val="MdStrong"/>
          <w:b/>
          <w:bCs/>
        </w:rPr>
        <w:t xml:space="preserve">الحماية من الضوضاء الكهرومغناطيسية (EMI/EMC):</w:t>
      </w:r>
      <w:r>
        <w:t xml:space="preserve"> البيئة الصناعية غنية بالضوضاء الكهربائية. يجب تصميم لوحة التحكم والكابلات بعناية، واستخدام دروع (Shielding) وفلاتر (Filters) لتقليل تأثير هذه الضوضاء على ESP32 والمكونات الحساسة.</w:t>
      </w:r>
    </w:p>
    <w:p>
      <w:pPr>
        <w:pStyle w:val="MdListItem"/>
        <w:numPr>
          <w:ilvl w:val="0"/>
          <w:numId w:val="2"/>
        </w:numPr>
      </w:pPr>
      <w:r>
        <w:rPr>
          <w:rStyle w:val="MdStrong"/>
          <w:b/>
          <w:bCs/>
        </w:rPr>
        <w:t xml:space="preserve">العزل الكهربائي (Electrical Isolation):</w:t>
      </w:r>
      <w:r>
        <w:t xml:space="preserve"> استخدام العوازل البصرية (Opto-isolators) بين ESP32 والمكونات ذات الجهد العالي أو التي قد تولد ضوضاء (مثل المحركات والسخانات) لحماية ESP32 من التلف.</w:t>
      </w:r>
    </w:p>
    <w:p>
      <w:pPr>
        <w:pStyle w:val="MdListItem"/>
        <w:numPr>
          <w:ilvl w:val="0"/>
          <w:numId w:val="2"/>
        </w:numPr>
      </w:pPr>
      <w:r>
        <w:rPr>
          <w:rStyle w:val="MdStrong"/>
          <w:b/>
          <w:bCs/>
        </w:rPr>
        <w:t xml:space="preserve">تكييف الإشارة (Signal Conditioning):</w:t>
      </w:r>
      <w:r>
        <w:t xml:space="preserve"> قد تحتاج إشارات الحساسات إلى تكييف (مثل التضخيم أو الترشيح) قبل أن يتمكن ESP32 من قراءتها بدقة.</w:t>
      </w:r>
    </w:p>
    <w:p>
      <w:pPr>
        <w:pStyle w:val="MdListItem"/>
        <w:numPr>
          <w:ilvl w:val="0"/>
          <w:numId w:val="2"/>
        </w:numPr>
      </w:pPr>
      <w:r>
        <w:rPr>
          <w:rStyle w:val="MdStrong"/>
          <w:b/>
          <w:bCs/>
        </w:rPr>
        <w:t xml:space="preserve">الموثوقية الصناعية:</w:t>
      </w:r>
      <w:r>
        <w:t xml:space="preserve"> على الرغم من أن ESP32 ليس مصممًا للبيئات الصناعية القاسية مثل PLC، إلا أنه يمكن تحقيق مستوى عالٍ من الموثوقية من خلال التصميم الجيد للدوائر، واستخدام مكونات عالية الجودة، وتوفير حماية كافية ضد العوامل البيئية (الغبار، الرطوبة، الاهتزازات).</w:t>
      </w:r>
    </w:p>
    <w:p>
      <w:pPr>
        <w:pStyle w:val="MdListItem"/>
        <w:numPr>
          <w:ilvl w:val="0"/>
          <w:numId w:val="2"/>
        </w:numPr>
      </w:pPr>
      <w:r>
        <w:rPr>
          <w:rStyle w:val="MdStrong"/>
          <w:b/>
          <w:bCs/>
        </w:rPr>
        <w:t xml:space="preserve">البرمجة القوية (Robust Programming):</w:t>
      </w:r>
      <w:r>
        <w:t xml:space="preserve"> يجب أن يكون البرنامج المكتوب لـ ESP32 قويًا، ويتضمن آليات للتعامل مع الأخطاء (Error Handling)، واستعادة النظام (System Recovery)، والمراقبة الذاتية (Self-monitoring) لضمان استقرار التشغيل.</w:t>
      </w:r>
    </w:p>
    <w:p>
      <w:pPr>
        <w:pStyle w:val="MdSpace"/>
        <w:spacing w:before="0" w:after="60"/>
      </w:pPr>
    </w:p>
    <w:p>
      <w:pPr>
        <w:pStyle w:val="Heading2"/>
        <w:pStyle w:val="MdHeading2"/>
      </w:pPr>
      <w:r>
        <w:t xml:space="preserve">6. مراحل العمل المنهجية في المشروع</w:t>
      </w:r>
    </w:p>
    <w:p>
      <w:pPr>
        <w:pStyle w:val="MdParagraph"/>
      </w:pPr>
      <w:r>
        <w:t xml:space="preserve">لضمان تطوير شامل ومنظم لآلة التعبئة والتغليف العمودية (VFFS)، اتبعنا منهجية عمل دقيقة ومقسمة إلى عدة مراحل متسلسلة. كل مرحلة تهدف إلى تحقيق أهداف محددة وتساهم في بناء فهم عميق وتصميم قوي للآلة، مع الأخذ في الاعتبار الجوانب الهندسية، التشغيلية، والاقتصادية.</w:t>
      </w:r>
    </w:p>
    <w:p>
      <w:pPr>
        <w:pStyle w:val="MdSpace"/>
        <w:spacing w:before="0" w:after="60"/>
      </w:pPr>
    </w:p>
    <w:p>
      <w:pPr>
        <w:pStyle w:val="Heading3"/>
        <w:pStyle w:val="MdHeading3"/>
      </w:pPr>
      <w:r>
        <w:t xml:space="preserve">6.1. تحديد المتطلبات وجمع البيانات (Requirements Definition and Data Collection)</w:t>
      </w:r>
    </w:p>
    <w:p>
      <w:pPr>
        <w:pStyle w:val="MdParagraph"/>
      </w:pPr>
      <w:r>
        <w:t xml:space="preserve">تعتبر هذه المرحلة هي الأساس لأي مشروع هندسي ناجح. في هذه المرحلة، تم التركيز على فهم الاحتياجات الفعلية للسوق والمنتج (الملح)، بالإضافة إلى تحديد القيود والمتطلبات التشغيلية:</w:t>
      </w:r>
    </w:p>
    <w:p>
      <w:pPr>
        <w:pStyle w:val="MdSpace"/>
        <w:spacing w:before="0" w:after="60"/>
      </w:pPr>
    </w:p>
    <w:p>
      <w:pPr>
        <w:pStyle w:val="MdListItem"/>
        <w:numPr>
          <w:ilvl w:val="0"/>
          <w:numId w:val="2"/>
        </w:numPr>
      </w:pPr>
      <w:r>
        <w:rPr>
          <w:rStyle w:val="MdStrong"/>
          <w:b/>
          <w:bCs/>
        </w:rPr>
        <w:t xml:space="preserve">تحديد نوع المنتج:</w:t>
      </w:r>
      <w:r>
        <w:t xml:space="preserve"> مساحيق دقيقة (الملح)، مما يتطلب نظام تعبئة دقيق (لولبي) ومواد مقاومة للتآكل.</w:t>
      </w:r>
    </w:p>
    <w:p>
      <w:pPr>
        <w:pStyle w:val="MdListItem"/>
        <w:numPr>
          <w:ilvl w:val="0"/>
          <w:numId w:val="2"/>
        </w:numPr>
      </w:pPr>
      <w:r>
        <w:rPr>
          <w:rStyle w:val="MdStrong"/>
          <w:b/>
          <w:bCs/>
        </w:rPr>
        <w:t xml:space="preserve">تحديد سعة الإنتاج المستهدفة:</w:t>
      </w:r>
      <w:r>
        <w:t xml:space="preserve"> عدد الأكياس في الدقيقة أو الكيلوغرامات في الساعة.</w:t>
      </w:r>
    </w:p>
    <w:p>
      <w:pPr>
        <w:pStyle w:val="MdListItem"/>
        <w:numPr>
          <w:ilvl w:val="0"/>
          <w:numId w:val="2"/>
        </w:numPr>
      </w:pPr>
      <w:r>
        <w:rPr>
          <w:rStyle w:val="MdStrong"/>
          <w:b/>
          <w:bCs/>
        </w:rPr>
        <w:t xml:space="preserve">تحديد أبعاد الكيس:</w:t>
      </w:r>
      <w:r>
        <w:t xml:space="preserve"> الطول والعرض، ونوع الختم (ثلاثي أو رباعي الجوانب).</w:t>
      </w:r>
    </w:p>
    <w:p>
      <w:pPr>
        <w:pStyle w:val="MdListItem"/>
        <w:numPr>
          <w:ilvl w:val="0"/>
          <w:numId w:val="2"/>
        </w:numPr>
      </w:pPr>
      <w:r>
        <w:rPr>
          <w:rStyle w:val="MdStrong"/>
          <w:b/>
          <w:bCs/>
        </w:rPr>
        <w:t xml:space="preserve">تحديد المواد الخام:</w:t>
      </w:r>
      <w:r>
        <w:t xml:space="preserve"> نوع فيلم التغليف، وخصائص الملح (الكثافة الظاهرية، زاوية الاحتكاك، قابلية التدفق).</w:t>
      </w:r>
    </w:p>
    <w:p>
      <w:pPr>
        <w:pStyle w:val="MdListItem"/>
        <w:numPr>
          <w:ilvl w:val="0"/>
          <w:numId w:val="2"/>
        </w:numPr>
      </w:pPr>
      <w:r>
        <w:rPr>
          <w:rStyle w:val="MdStrong"/>
          <w:b/>
          <w:bCs/>
        </w:rPr>
        <w:t xml:space="preserve">معايير الجودة والسلامة:</w:t>
      </w:r>
      <w:r>
        <w:t xml:space="preserve"> متطلبات النظافة، معايير السلامة الصناعية، ومقاومة التآكل.</w:t>
      </w:r>
    </w:p>
    <w:p>
      <w:pPr>
        <w:pStyle w:val="MdListItem"/>
        <w:numPr>
          <w:ilvl w:val="0"/>
          <w:numId w:val="2"/>
        </w:numPr>
      </w:pPr>
      <w:r>
        <w:rPr>
          <w:rStyle w:val="MdStrong"/>
          <w:b/>
          <w:bCs/>
        </w:rPr>
        <w:t xml:space="preserve">القيود البيئية والتشغيلية:</w:t>
      </w:r>
      <w:r>
        <w:t xml:space="preserve"> درجة الحرارة، الرطوبة، توفر الطاقة، سهولة الصيانة.</w:t>
      </w:r>
    </w:p>
    <w:p>
      <w:pPr>
        <w:pStyle w:val="MdSpace"/>
        <w:spacing w:before="0" w:after="60"/>
      </w:pPr>
    </w:p>
    <w:p>
      <w:pPr>
        <w:pStyle w:val="Heading3"/>
        <w:pStyle w:val="MdHeading3"/>
      </w:pPr>
      <w:r>
        <w:t xml:space="preserve">6.2. التصميم المفاهيمي والحسابات الهندسية الأولية (Conceptual Design and Preliminary Engineering Calculations)</w:t>
      </w:r>
    </w:p>
    <w:p>
      <w:pPr>
        <w:pStyle w:val="MdParagraph"/>
      </w:pPr>
      <w:r>
        <w:t xml:space="preserve">بعد تحديد المتطلبات، تم البدء في وضع التصورات الأولية للآلة وإجراء الحسابات الهندسية الأساسية:</w:t>
      </w:r>
    </w:p>
    <w:p>
      <w:pPr>
        <w:pStyle w:val="MdSpace"/>
        <w:spacing w:before="0" w:after="60"/>
      </w:pPr>
    </w:p>
    <w:p>
      <w:pPr>
        <w:pStyle w:val="MdListItem"/>
        <w:numPr>
          <w:ilvl w:val="0"/>
          <w:numId w:val="2"/>
        </w:numPr>
      </w:pPr>
      <w:r>
        <w:rPr>
          <w:rStyle w:val="MdStrong"/>
          <w:b/>
          <w:bCs/>
        </w:rPr>
        <w:t xml:space="preserve">اختيار نظام التعبئة:</w:t>
      </w:r>
      <w:r>
        <w:t xml:space="preserve"> تم اختيار نظام التعبئة اللولبي (Auger Filling System) لفعاليته في تعبئة المساحيق الدقيقة.</w:t>
      </w:r>
    </w:p>
    <w:p>
      <w:pPr>
        <w:pStyle w:val="MdListItem"/>
        <w:numPr>
          <w:ilvl w:val="0"/>
          <w:numId w:val="2"/>
        </w:numPr>
      </w:pPr>
      <w:r>
        <w:rPr>
          <w:rStyle w:val="MdStrong"/>
          <w:b/>
          <w:bCs/>
        </w:rPr>
        <w:t xml:space="preserve">تصميم القادوس (Hopper):</w:t>
      </w:r>
      <w:r>
        <w:t xml:space="preserve"> تحديد زاوية الجدار (60 درجة) لضمان التدفق الكتلي (Mass Flow) ومنع تكوين الجسور أو التكتل.</w:t>
      </w:r>
    </w:p>
    <w:p>
      <w:pPr>
        <w:pStyle w:val="MdListItem"/>
        <w:numPr>
          <w:ilvl w:val="0"/>
          <w:numId w:val="2"/>
        </w:numPr>
      </w:pPr>
      <w:r>
        <w:rPr>
          <w:rStyle w:val="MdStrong"/>
          <w:b/>
          <w:bCs/>
        </w:rPr>
        <w:t xml:space="preserve">تصميم اللولب (Auger Screw):</w:t>
      </w:r>
    </w:p>
    <w:p>
      <w:pPr>
        <w:pStyle w:val="MdListItem"/>
        <w:numPr>
          <w:ilvl w:val="1"/>
          <w:numId w:val="2"/>
        </w:numPr>
      </w:pPr>
      <w:r>
        <w:rPr>
          <w:rStyle w:val="MdStrong"/>
          <w:b/>
          <w:bCs/>
        </w:rPr>
        <w:t xml:space="preserve">الحسابات الحجمية:</w:t>
      </w:r>
      <w:r>
        <w:t xml:space="preserve"> تحديد قطر اللولب، خطوته (Pitch)، وعدد اللفات المطلوبة لتحقيق حجم التعبئة المطلوب.</w:t>
      </w:r>
    </w:p>
    <w:p>
      <w:pPr>
        <w:pStyle w:val="MdListItem"/>
        <w:numPr>
          <w:ilvl w:val="1"/>
          <w:numId w:val="2"/>
        </w:numPr>
      </w:pPr>
      <w:r>
        <w:rPr>
          <w:rStyle w:val="MdStrong"/>
          <w:b/>
          <w:bCs/>
        </w:rPr>
        <w:t xml:space="preserve">حساب عزم الاحتكاك المقاوم ($T_f$):</w:t>
      </w:r>
      <w:r>
        <w:t xml:space="preserve"> تم تحديد عزم الاحتكاك الناتج عن الملح المقاوم لدوران اللولب، والذي بلغ </w:t>
      </w:r>
      <w:r>
        <w:rPr>
          <w:rStyle w:val="MdStrong"/>
          <w:b/>
          <w:bCs/>
        </w:rPr>
        <w:t xml:space="preserve">3.9 نيوتن.متر</w:t>
      </w:r>
      <w:r>
        <w:t xml:space="preserve">.</w:t>
      </w:r>
    </w:p>
    <w:p>
      <w:pPr>
        <w:pStyle w:val="MdListItem"/>
        <w:numPr>
          <w:ilvl w:val="1"/>
          <w:numId w:val="2"/>
        </w:numPr>
      </w:pPr>
      <w:r>
        <w:rPr>
          <w:rStyle w:val="MdStrong"/>
          <w:b/>
          <w:bCs/>
        </w:rPr>
        <w:t xml:space="preserve">تحديد سرعة دوران اللولب:</w:t>
      </w:r>
      <w:r>
        <w:t xml:space="preserve"> بناءً على سعة الإنتاج المطلوبة.</w:t>
      </w:r>
    </w:p>
    <w:p>
      <w:pPr>
        <w:pStyle w:val="MdListItem"/>
        <w:numPr>
          <w:ilvl w:val="0"/>
          <w:numId w:val="2"/>
        </w:numPr>
      </w:pPr>
      <w:r>
        <w:rPr>
          <w:rStyle w:val="MdStrong"/>
          <w:b/>
          <w:bCs/>
        </w:rPr>
        <w:t xml:space="preserve">اختيار المحرك والجيربوكس:</w:t>
      </w:r>
      <w:r>
        <w:t xml:space="preserve"> بناءً على عزم الاحتكاك وسرعة الدوران المطلوبة، تم تحديد مواصفات المحرك والجيربوكس، مع الأخذ في الاعتبار عوامل الأمان وكفاءة الجيربوكس. تم حساب عزم المحرك المطلوب ليكون حوالي </w:t>
      </w:r>
      <w:r>
        <w:rPr>
          <w:rStyle w:val="MdStrong"/>
          <w:b/>
          <w:bCs/>
        </w:rPr>
        <w:t xml:space="preserve">0.385 نيوتن.متر</w:t>
      </w:r>
      <w:r>
        <w:t xml:space="preserve"> عند سرعة دوران معينة.</w:t>
      </w:r>
    </w:p>
    <w:p>
      <w:pPr>
        <w:pStyle w:val="MdListItem"/>
        <w:numPr>
          <w:ilvl w:val="0"/>
          <w:numId w:val="2"/>
        </w:numPr>
      </w:pPr>
      <w:r>
        <w:rPr>
          <w:rStyle w:val="MdStrong"/>
          <w:b/>
          <w:bCs/>
        </w:rPr>
        <w:t xml:space="preserve">تصميم الخلاط (Agitator):</w:t>
      </w:r>
      <w:r>
        <w:t xml:space="preserve"> تحديد أبعاده وسرعة دورانه (10-30 دورة/دقيقة) لمنع التكتل فوق اللولب، وحساب العزم والقوة اللازمين لتشغيله.</w:t>
      </w:r>
    </w:p>
    <w:p>
      <w:pPr>
        <w:pStyle w:val="MdSpace"/>
        <w:spacing w:before="0" w:after="60"/>
      </w:pPr>
    </w:p>
    <w:p>
      <w:pPr>
        <w:pStyle w:val="Heading3"/>
        <w:pStyle w:val="MdHeading3"/>
      </w:pPr>
      <w:r>
        <w:t xml:space="preserve">6.3. التصميم التفصيلي باستخدام برامج CAD (Detailed Design using CAD Software)</w:t>
      </w:r>
    </w:p>
    <w:p>
      <w:pPr>
        <w:pStyle w:val="MdParagraph"/>
      </w:pPr>
      <w:r>
        <w:t xml:space="preserve">في هذه المرحلة، تم تحويل التصميمات المفاهيمية والحسابات إلى نماذج ثلاثية الأبعاد دقيقة باستخدام SolidWorks:</w:t>
      </w:r>
    </w:p>
    <w:p>
      <w:pPr>
        <w:pStyle w:val="MdSpace"/>
        <w:spacing w:before="0" w:after="60"/>
      </w:pPr>
    </w:p>
    <w:p>
      <w:pPr>
        <w:pStyle w:val="MdListItem"/>
        <w:numPr>
          <w:ilvl w:val="0"/>
          <w:numId w:val="2"/>
        </w:numPr>
      </w:pPr>
      <w:r>
        <w:rPr>
          <w:rStyle w:val="MdStrong"/>
          <w:b/>
          <w:bCs/>
        </w:rPr>
        <w:t xml:space="preserve">نمذجة المكونات:</w:t>
      </w:r>
      <w:r>
        <w:t xml:space="preserve"> تصميم جميع أجزاء الآلة (القادوس، اللولب، الخلاط، الهيكل، نظام تشكيل الكيس، إلخ) كأجزاء منفصلة (Parts).</w:t>
      </w:r>
    </w:p>
    <w:p>
      <w:pPr>
        <w:pStyle w:val="MdListItem"/>
        <w:numPr>
          <w:ilvl w:val="0"/>
          <w:numId w:val="2"/>
        </w:numPr>
      </w:pPr>
      <w:r>
        <w:rPr>
          <w:rStyle w:val="MdStrong"/>
          <w:b/>
          <w:bCs/>
        </w:rPr>
        <w:t xml:space="preserve">تجميع الأجزاء (Assembly):</w:t>
      </w:r>
      <w:r>
        <w:t xml:space="preserve"> تجميع هذه الأجزاء معًا لإنشاء التجميعة الكاملة للآلة، مع تعريف العلاقات الهندسية (Mates) بينها.</w:t>
      </w:r>
    </w:p>
    <w:p>
      <w:pPr>
        <w:pStyle w:val="MdListItem"/>
        <w:numPr>
          <w:ilvl w:val="0"/>
          <w:numId w:val="2"/>
        </w:numPr>
      </w:pPr>
      <w:r>
        <w:rPr>
          <w:rStyle w:val="MdStrong"/>
          <w:b/>
          <w:bCs/>
        </w:rPr>
        <w:t xml:space="preserve">إنشاء الرسومات الهندسية (Engineering Drawings):</w:t>
      </w:r>
      <w:r>
        <w:t xml:space="preserve"> إعداد رسومات تفصيلية لكل جزء وللتجميعة النهائية، مع تحديد الأبعاد، التفاوتات (Tolerances)، والمواد.</w:t>
      </w:r>
    </w:p>
    <w:p>
      <w:pPr>
        <w:pStyle w:val="MdSpace"/>
        <w:spacing w:before="0" w:after="60"/>
      </w:pPr>
    </w:p>
    <w:p>
      <w:pPr>
        <w:pStyle w:val="Heading3"/>
        <w:pStyle w:val="MdHeading3"/>
      </w:pPr>
      <w:r>
        <w:t xml:space="preserve">6.4. التحليل الهندسي باستخدام SolidWorks Simulation (Engineering Analysis using SolidWorks Simulation)</w:t>
      </w:r>
    </w:p>
    <w:p>
      <w:pPr>
        <w:pStyle w:val="MdParagraph"/>
      </w:pPr>
      <w:r>
        <w:t xml:space="preserve">تعتبر هذه المرحلة حاسمة لتقييم أداء التصميم قبل التصنيع. تم استخدام SolidWorks Simulation لإجراء أنواع مختلفة من التحليل:</w:t>
      </w:r>
    </w:p>
    <w:p>
      <w:pPr>
        <w:pStyle w:val="MdSpace"/>
        <w:spacing w:before="0" w:after="60"/>
      </w:pPr>
    </w:p>
    <w:p>
      <w:pPr>
        <w:pStyle w:val="MdListItem"/>
        <w:numPr>
          <w:ilvl w:val="0"/>
          <w:numId w:val="2"/>
        </w:numPr>
      </w:pPr>
      <w:r>
        <w:rPr>
          <w:rStyle w:val="MdStrong"/>
          <w:b/>
          <w:bCs/>
        </w:rPr>
        <w:t xml:space="preserve">التحليل الإجهادي الثابت (Static Structural Analysis):</w:t>
      </w:r>
    </w:p>
    <w:p>
      <w:pPr>
        <w:pStyle w:val="MdListItem"/>
        <w:numPr>
          <w:ilvl w:val="1"/>
          <w:numId w:val="2"/>
        </w:numPr>
      </w:pPr>
      <w:r>
        <w:rPr>
          <w:rStyle w:val="MdStrong"/>
          <w:b/>
          <w:bCs/>
        </w:rPr>
        <w:t xml:space="preserve">الهدف:</w:t>
      </w:r>
      <w:r>
        <w:t xml:space="preserve"> تقييم الإجهادات والانفعالات في المكونات الرئيسية (خاصة اللولب والخلاط) تحت تأثير الأحمال الثابتة. هذا التحليل ضروري لضمان السلامة الهيكلية للمكونات ومنع الفشل الميكانيكي.</w:t>
      </w:r>
    </w:p>
    <w:p>
      <w:pPr>
        <w:pStyle w:val="MdListItem"/>
        <w:numPr>
          <w:ilvl w:val="1"/>
          <w:numId w:val="2"/>
        </w:numPr>
      </w:pPr>
      <w:r>
        <w:rPr>
          <w:rStyle w:val="MdStrong"/>
          <w:b/>
          <w:bCs/>
        </w:rPr>
        <w:t xml:space="preserve">المنهجية:</w:t>
      </w:r>
    </w:p>
    <w:p>
      <w:pPr>
        <w:pStyle w:val="MdListItem"/>
        <w:numPr>
          <w:ilvl w:val="2"/>
          <w:numId w:val="2"/>
        </w:numPr>
      </w:pPr>
      <w:r>
        <w:rPr>
          <w:rStyle w:val="MdStrong"/>
          <w:b/>
          <w:bCs/>
        </w:rPr>
        <w:t xml:space="preserve">تحديد المواد:</w:t>
      </w:r>
      <w:r>
        <w:t xml:space="preserve"> استخدام AISI 316L (الفولاذ المقاوم للصدأ) لمقاومته العالية للتآكل في بيئة الملح.</w:t>
      </w:r>
    </w:p>
    <w:p>
      <w:pPr>
        <w:pStyle w:val="MdListItem"/>
        <w:numPr>
          <w:ilvl w:val="2"/>
          <w:numId w:val="2"/>
        </w:numPr>
      </w:pPr>
      <w:r>
        <w:rPr>
          <w:rStyle w:val="MdStrong"/>
          <w:b/>
          <w:bCs/>
        </w:rPr>
        <w:t xml:space="preserve">التثبيتات (Fixtures):</w:t>
      </w:r>
      <w:r>
        <w:t xml:space="preserve"> تطبيق </w:t>
      </w:r>
      <w:r>
        <w:rPr>
          <w:rStyle w:val="MdCode"/>
          <w:u w:val="single"/>
        </w:rPr>
        <w:t xml:space="preserve">Bearing Fixture</w:t>
      </w:r>
      <w:r>
        <w:t xml:space="preserve"> عند نقطة ارتكاز عمود اللولب السفلية (عند القطر 14 ملم). هذا التثبيت يسمح بالدوران ولكنه يقيد الحركة الانتقالية، مما يحاكي سلوك المحمل الحقيقي. تم تصحيح الأخطاء الشائعة مثل استخدام </w:t>
      </w:r>
      <w:r>
        <w:rPr>
          <w:rStyle w:val="MdCode"/>
          <w:u w:val="single"/>
        </w:rPr>
        <w:t xml:space="preserve">Fixed Geometry</w:t>
      </w:r>
      <w:r>
        <w:t xml:space="preserve"> الذي يقيد جميع درجات الحرية.</w:t>
      </w:r>
    </w:p>
    <w:p>
      <w:pPr>
        <w:pStyle w:val="MdListItem"/>
        <w:numPr>
          <w:ilvl w:val="2"/>
          <w:numId w:val="2"/>
        </w:numPr>
      </w:pPr>
      <w:r>
        <w:rPr>
          <w:rStyle w:val="MdStrong"/>
          <w:b/>
          <w:bCs/>
        </w:rPr>
        <w:t xml:space="preserve">الأحمال (Loads):</w:t>
      </w:r>
    </w:p>
    <w:p>
      <w:pPr>
        <w:pStyle w:val="MdListItem"/>
        <w:numPr>
          <w:ilvl w:val="3"/>
          <w:numId w:val="2"/>
        </w:numPr>
      </w:pPr>
      <w:r>
        <w:rPr>
          <w:rStyle w:val="MdStrong"/>
          <w:b/>
          <w:bCs/>
        </w:rPr>
        <w:t xml:space="preserve">عزم الدوران ($T_f$):</w:t>
      </w:r>
      <w:r>
        <w:t xml:space="preserve"> تطبيق عزم دوران مقداره </w:t>
      </w:r>
      <w:r>
        <w:rPr>
          <w:rStyle w:val="MdStrong"/>
          <w:b/>
          <w:bCs/>
        </w:rPr>
        <w:t xml:space="preserve">3.9 نيوتن.متر</w:t>
      </w:r>
      <w:r>
        <w:t xml:space="preserve"> عند نقطة اتصال J-slot لتمثيل مقاومة الملح لدوران اللولب. تم التأكيد على استخدام هذا العزم الفعلي بدلاً من عزم المحرك الأقصى.</w:t>
      </w:r>
    </w:p>
    <w:p>
      <w:pPr>
        <w:pStyle w:val="MdListItem"/>
        <w:numPr>
          <w:ilvl w:val="3"/>
          <w:numId w:val="2"/>
        </w:numPr>
      </w:pPr>
      <w:r>
        <w:rPr>
          <w:rStyle w:val="MdStrong"/>
          <w:b/>
          <w:bCs/>
        </w:rPr>
        <w:t xml:space="preserve">ضغط المادة (Material Pressure Load):</w:t>
      </w:r>
      <w:r>
        <w:t xml:space="preserve"> تطبيق ضغط هيدروستاتيكي مقداره </w:t>
      </w:r>
      <w:r>
        <w:rPr>
          <w:rStyle w:val="MdStrong"/>
          <w:b/>
          <w:bCs/>
        </w:rPr>
        <w:t xml:space="preserve">4208 باسكال</w:t>
      </w:r>
      <w:r>
        <w:t xml:space="preserve"> بشكل عمودي على جميع الأسطح العلوية والجانبية لريش اللولب والخلاط التي تكون على اتصال مباشر مع الملح. هذا يحاكي القوة التي تبذلها المادة على الأجزاء الدوارة.</w:t>
      </w:r>
    </w:p>
    <w:p>
      <w:pPr>
        <w:pStyle w:val="MdListItem"/>
        <w:numPr>
          <w:ilvl w:val="3"/>
          <w:numId w:val="2"/>
        </w:numPr>
      </w:pPr>
      <w:r>
        <w:rPr>
          <w:rStyle w:val="MdStrong"/>
          <w:b/>
          <w:bCs/>
        </w:rPr>
        <w:t xml:space="preserve">حمل الجاذبية (Gravity Load):</w:t>
      </w:r>
      <w:r>
        <w:t xml:space="preserve"> تطبيق حمل الجاذبية بقيمة </w:t>
      </w:r>
      <w:r>
        <w:rPr>
          <w:rStyle w:val="MdStrong"/>
          <w:b/>
          <w:bCs/>
        </w:rPr>
        <w:t xml:space="preserve">9.81 م/ث²</w:t>
      </w:r>
      <w:r>
        <w:t xml:space="preserve"> في الاتجاه الرأسي لتمثيل وزن المكونات نفسها ووزن المادة التي تحملها.</w:t>
      </w:r>
    </w:p>
    <w:p>
      <w:pPr>
        <w:pStyle w:val="MdListItem"/>
        <w:numPr>
          <w:ilvl w:val="2"/>
          <w:numId w:val="2"/>
        </w:numPr>
      </w:pPr>
      <w:r>
        <w:rPr>
          <w:rStyle w:val="MdStrong"/>
          <w:b/>
          <w:bCs/>
        </w:rPr>
        <w:t xml:space="preserve">التشبيك (Meshing):</w:t>
      </w:r>
      <w:r>
        <w:t xml:space="preserve"> إنشاء شبكة عناصر محدودة دقيقة، مع تكرير (Refinement) للشبكة في مناطق التركيز الإجهادي المتوقعة (مثل الزوايا الحادة، مناطق الاتصال، منطقة J-slot) لضمان دقة النتائج.</w:t>
      </w:r>
    </w:p>
    <w:p>
      <w:pPr>
        <w:pStyle w:val="MdListItem"/>
        <w:numPr>
          <w:ilvl w:val="1"/>
          <w:numId w:val="2"/>
        </w:numPr>
      </w:pPr>
      <w:r>
        <w:rPr>
          <w:rStyle w:val="MdStrong"/>
          <w:b/>
          <w:bCs/>
        </w:rPr>
        <w:t xml:space="preserve">النتائج المتوقعة:</w:t>
      </w:r>
      <w:r>
        <w:t xml:space="preserve"> خرائط إجهاد فون ميسز (Von Mises Stress) لتحديد أقصى إجهادات، خرائط الإزاحة (Displacement) لتقييم التشوه، وحساب عامل الأمان (Factor of Safety) لضمان أن التصميم يلبي معايير السلامة.</w:t>
      </w:r>
    </w:p>
    <w:p>
      <w:pPr>
        <w:pStyle w:val="MdListItem"/>
        <w:numPr>
          <w:ilvl w:val="0"/>
          <w:numId w:val="2"/>
        </w:numPr>
      </w:pPr>
      <w:r>
        <w:rPr>
          <w:rStyle w:val="MdStrong"/>
          <w:b/>
          <w:bCs/>
        </w:rPr>
        <w:t xml:space="preserve">التحليل الديناميكي / تحليل الحركة (Motion Analysis):</w:t>
      </w:r>
    </w:p>
    <w:p>
      <w:pPr>
        <w:pStyle w:val="MdListItem"/>
        <w:numPr>
          <w:ilvl w:val="1"/>
          <w:numId w:val="2"/>
        </w:numPr>
      </w:pPr>
      <w:r>
        <w:rPr>
          <w:rStyle w:val="MdStrong"/>
          <w:b/>
          <w:bCs/>
        </w:rPr>
        <w:t xml:space="preserve">الهدف:</w:t>
      </w:r>
      <w:r>
        <w:t xml:space="preserve"> محاكاة سلوك الأجزاء المتحركة (المحرك، الجيربوكس، اللولب، الخلاط) بمرور الوقت لفهم ديناميكيات النظام، بما في ذلك السرعة، التسارع، والقوى الديناميكية.</w:t>
      </w:r>
    </w:p>
    <w:p>
      <w:pPr>
        <w:pStyle w:val="MdListItem"/>
        <w:numPr>
          <w:ilvl w:val="1"/>
          <w:numId w:val="2"/>
        </w:numPr>
      </w:pPr>
      <w:r>
        <w:rPr>
          <w:rStyle w:val="MdStrong"/>
          <w:b/>
          <w:bCs/>
        </w:rPr>
        <w:t xml:space="preserve">المنهجية:</w:t>
      </w:r>
    </w:p>
    <w:p>
      <w:pPr>
        <w:pStyle w:val="MdListItem"/>
        <w:numPr>
          <w:ilvl w:val="2"/>
          <w:numId w:val="2"/>
        </w:numPr>
      </w:pPr>
      <w:r>
        <w:rPr>
          <w:rStyle w:val="MdStrong"/>
          <w:b/>
          <w:bCs/>
        </w:rPr>
        <w:t xml:space="preserve">تمثيل الجيربوكس:</w:t>
      </w:r>
      <w:r>
        <w:t xml:space="preserve"> بدلاً من نمذجة التروس الداخلية المعقدة التي تستهلك موارد حاسوبية هائلة، تم استخدام خاصية </w:t>
      </w:r>
      <w:r>
        <w:rPr>
          <w:rStyle w:val="MdCode"/>
          <w:u w:val="single"/>
        </w:rPr>
        <w:t xml:space="preserve">Gear Mate</w:t>
      </w:r>
      <w:r>
        <w:t xml:space="preserve"> في SolidWorks Assembly. تم تعريف نسبة التخفيض </w:t>
      </w:r>
      <w:r>
        <w:rPr>
          <w:rStyle w:val="MdStrong"/>
          <w:b/>
          <w:bCs/>
        </w:rPr>
        <w:t xml:space="preserve">20:1</w:t>
      </w:r>
      <w:r>
        <w:t xml:space="preserve"> بين عمود المحرك وعمود اللولب، مما يحاكي سلوك الجيربوكس بكفاءة.</w:t>
      </w:r>
    </w:p>
    <w:p>
      <w:pPr>
        <w:pStyle w:val="MdListItem"/>
        <w:numPr>
          <w:ilvl w:val="2"/>
          <w:numId w:val="2"/>
        </w:numPr>
      </w:pPr>
      <w:r>
        <w:rPr>
          <w:rStyle w:val="MdStrong"/>
          <w:b/>
          <w:bCs/>
        </w:rPr>
        <w:t xml:space="preserve">تطبيق المحرك (Motor):</w:t>
      </w:r>
      <w:r>
        <w:t xml:space="preserve"> تطبيق </w:t>
      </w:r>
      <w:r>
        <w:rPr>
          <w:rStyle w:val="MdCode"/>
          <w:u w:val="single"/>
        </w:rPr>
        <w:t xml:space="preserve">Motor</w:t>
      </w:r>
      <w:r>
        <w:t xml:space="preserve"> افتراضي على عمود المحرك (عمود الدخل للجيربوكس) بالسرعة الدورانية المطلوبة (على سبيل المثال، 2500 دورة/دقيقة إذا كان اللولب يدور 125 دورة/دقيقة).</w:t>
      </w:r>
    </w:p>
    <w:p>
      <w:pPr>
        <w:pStyle w:val="MdListItem"/>
        <w:numPr>
          <w:ilvl w:val="2"/>
          <w:numId w:val="2"/>
        </w:numPr>
      </w:pPr>
      <w:r>
        <w:rPr>
          <w:rStyle w:val="MdStrong"/>
          <w:b/>
          <w:bCs/>
        </w:rPr>
        <w:t xml:space="preserve">تطبيق الأحمال الديناميكية:</w:t>
      </w:r>
      <w:r>
        <w:t xml:space="preserve"> دمج الأحمال الثابتة (عزم الدوران، الضغط، الجاذبية) في دراسة الحركة لتقييم تأثيرها على السلوك الديناميكي.</w:t>
      </w:r>
    </w:p>
    <w:p>
      <w:pPr>
        <w:pStyle w:val="MdListItem"/>
        <w:numPr>
          <w:ilvl w:val="1"/>
          <w:numId w:val="2"/>
        </w:numPr>
      </w:pPr>
      <w:r>
        <w:rPr>
          <w:rStyle w:val="MdStrong"/>
          <w:b/>
          <w:bCs/>
        </w:rPr>
        <w:t xml:space="preserve">النتائج المتوقعة:</w:t>
      </w:r>
      <w:r>
        <w:t xml:space="preserve"> رسوم بيانية للسرعة الزاوية والتسارع الزاوي للمكونات، تحليل القوى والعزوم الديناميكية المؤثرة على المحاور والمحامل، وتقييم استقرار النظام والتحكم فيه.</w:t>
      </w:r>
    </w:p>
    <w:p>
      <w:pPr>
        <w:pStyle w:val="MdListItem"/>
        <w:numPr>
          <w:ilvl w:val="0"/>
          <w:numId w:val="2"/>
        </w:numPr>
      </w:pPr>
      <w:r>
        <w:rPr>
          <w:rStyle w:val="MdStrong"/>
          <w:b/>
          <w:bCs/>
        </w:rPr>
        <w:t xml:space="preserve">التحديات التي تم التغلب عليها في ملفات CAD للمكونات القياسية (مثل المحرك):</w:t>
      </w:r>
    </w:p>
    <w:p>
      <w:pPr>
        <w:pStyle w:val="MdListItem"/>
        <w:numPr>
          <w:ilvl w:val="1"/>
          <w:numId w:val="2"/>
        </w:numPr>
      </w:pPr>
      <w:r>
        <w:rPr>
          <w:rStyle w:val="MdStrong"/>
          <w:b/>
          <w:bCs/>
        </w:rPr>
        <w:t xml:space="preserve">المشكلة:</w:t>
      </w:r>
      <w:r>
        <w:t xml:space="preserve"> واجهنا تحديًا في استخدام ملف CAD للمحرك تم تنزيله من موقع الشركة، حيث ظهر كـ </w:t>
      </w:r>
      <w:r>
        <w:rPr>
          <w:rStyle w:val="MdCode"/>
          <w:u w:val="single"/>
        </w:rPr>
        <w:t xml:space="preserve">Assembly</w:t>
      </w:r>
      <w:r>
        <w:t xml:space="preserve"> ولكن عمود الخرج كان مقيدًا تمامًا وغير قابل للدوران، مما يشير إلى أنه قد يكون </w:t>
      </w:r>
      <w:r>
        <w:rPr>
          <w:rStyle w:val="MdCode"/>
          <w:u w:val="single"/>
        </w:rPr>
        <w:t xml:space="preserve">Multi-body Part</w:t>
      </w:r>
      <w:r>
        <w:t xml:space="preserve"> أو </w:t>
      </w:r>
      <w:r>
        <w:rPr>
          <w:rStyle w:val="MdCode"/>
          <w:u w:val="single"/>
        </w:rPr>
        <w:t xml:space="preserve">Assembly</w:t>
      </w:r>
      <w:r>
        <w:t xml:space="preserve"> تم حفظه بطريقة تدمج الأجزاء.</w:t>
      </w:r>
    </w:p>
    <w:p>
      <w:pPr>
        <w:pStyle w:val="MdListItem"/>
        <w:numPr>
          <w:ilvl w:val="1"/>
          <w:numId w:val="2"/>
        </w:numPr>
      </w:pPr>
      <w:r>
        <w:rPr>
          <w:rStyle w:val="MdStrong"/>
          <w:b/>
          <w:bCs/>
        </w:rPr>
        <w:t xml:space="preserve">الحلول المطبقة:</w:t>
      </w:r>
    </w:p>
    <w:p>
      <w:pPr>
        <w:pStyle w:val="MdListItem"/>
        <w:numPr>
          <w:ilvl w:val="2"/>
          <w:numId w:val="3"/>
        </w:numPr>
      </w:pPr>
      <w:r>
        <w:rPr>
          <w:rStyle w:val="MdStrong"/>
          <w:b/>
          <w:bCs/>
        </w:rPr>
        <w:t xml:space="preserve">محاولة تحرير المكون (Edit Component) أو حل التجميعة الفرعية (Dissolve Subassembly):</w:t>
      </w:r>
      <w:r>
        <w:t xml:space="preserve"> في البداية، تم استكشاف هذه الخيارات داخل SolidWorks لفك قيود العمود، ولكنها لم تكن فعالة في هذه الحالة.</w:t>
      </w:r>
    </w:p>
    <w:p>
      <w:pPr>
        <w:pStyle w:val="MdListItem"/>
        <w:numPr>
          <w:ilvl w:val="2"/>
          <w:numId w:val="3"/>
        </w:numPr>
      </w:pPr>
      <w:r>
        <w:rPr>
          <w:rStyle w:val="MdStrong"/>
          <w:b/>
          <w:bCs/>
        </w:rPr>
        <w:t xml:space="preserve">فصل الأجسام داخل ملف الـ Part (Split Bodies):</w:t>
      </w:r>
      <w:r>
        <w:t xml:space="preserve"> تم اقتراح فتح ملف المحرك كـ </w:t>
      </w:r>
      <w:r>
        <w:rPr>
          <w:rStyle w:val="MdCode"/>
          <w:u w:val="single"/>
        </w:rPr>
        <w:t xml:space="preserve">Part</w:t>
      </w:r>
      <w:r>
        <w:t xml:space="preserve">، ثم استخدام أدوات مثل </w:t>
      </w:r>
      <w:r>
        <w:rPr>
          <w:rStyle w:val="MdCode"/>
          <w:u w:val="single"/>
        </w:rPr>
        <w:t xml:space="preserve">Move/Copy Bodies</w:t>
      </w:r>
      <w:r>
        <w:t xml:space="preserve"> أو </w:t>
      </w:r>
      <w:r>
        <w:rPr>
          <w:rStyle w:val="MdCode"/>
          <w:u w:val="single"/>
        </w:rPr>
        <w:t xml:space="preserve">Split</w:t>
      </w:r>
      <w:r>
        <w:t xml:space="preserve"> لفصل عمود الخرج كجسم صلب منفصل. بعد ذلك، يتم إنشاء </w:t>
      </w:r>
      <w:r>
        <w:rPr>
          <w:rStyle w:val="MdCode"/>
          <w:u w:val="single"/>
        </w:rPr>
        <w:t xml:space="preserve">Assembly</w:t>
      </w:r>
      <w:r>
        <w:t xml:space="preserve"> جديد من هذه الأجسام المنفصلة وتطبيق الـ </w:t>
      </w:r>
      <w:r>
        <w:rPr>
          <w:rStyle w:val="MdCode"/>
          <w:u w:val="single"/>
        </w:rPr>
        <w:t xml:space="preserve">Mates</w:t>
      </w:r>
      <w:r>
        <w:t xml:space="preserve"> المناسبة (مثل </w:t>
      </w:r>
      <w:r>
        <w:rPr>
          <w:rStyle w:val="MdCode"/>
          <w:u w:val="single"/>
        </w:rPr>
        <w:t xml:space="preserve">Concentric Mate</w:t>
      </w:r>
      <w:r>
        <w:t xml:space="preserve">) للسماح بالدوران.</w:t>
      </w:r>
    </w:p>
    <w:p>
      <w:pPr>
        <w:pStyle w:val="MdListItem"/>
        <w:numPr>
          <w:ilvl w:val="2"/>
          <w:numId w:val="3"/>
        </w:numPr>
      </w:pPr>
      <w:r>
        <w:rPr>
          <w:rStyle w:val="MdStrong"/>
          <w:b/>
          <w:bCs/>
        </w:rPr>
        <w:t xml:space="preserve">إعادة التنزيل بصيغ أفضل:</w:t>
      </w:r>
      <w:r>
        <w:t xml:space="preserve"> تم التوصية بتنزيل ملف CAD جديد للمحرك من موقع الشركة المصنعة، مع إعطاء الأولوية للصيغ الأصلية لـ SolidWorks (مثل </w:t>
      </w:r>
      <w:r>
        <w:rPr>
          <w:rStyle w:val="MdCode"/>
          <w:u w:val="single"/>
        </w:rPr>
        <w:t xml:space="preserve">SolidWorks Macro</w:t>
      </w:r>
      <w:r>
        <w:t xml:space="preserve"> أو </w:t>
      </w:r>
      <w:r>
        <w:rPr>
          <w:rStyle w:val="MdCode"/>
          <w:u w:val="single"/>
        </w:rPr>
        <w:t xml:space="preserve">SLDASM</w:t>
      </w:r>
      <w:r>
        <w:t xml:space="preserve"> الأصلي) أو صيغ التبادل الشاملة مثل </w:t>
      </w:r>
      <w:r>
        <w:rPr>
          <w:rStyle w:val="MdCode"/>
          <w:u w:val="single"/>
        </w:rPr>
        <w:t xml:space="preserve">STEP AP242</w:t>
      </w:r>
      <w:r>
        <w:t xml:space="preserve"> التي تحتفظ بهيكل التجميعة بشكل أفضل. تم التأكيد على أهمية اختيار الخيارات التي تسمح بفصل المكونات عند التنزيل.</w:t>
      </w:r>
    </w:p>
    <w:p>
      <w:pPr>
        <w:pStyle w:val="MdListItem"/>
        <w:numPr>
          <w:ilvl w:val="1"/>
          <w:numId w:val="2"/>
        </w:numPr>
      </w:pPr>
      <w:r>
        <w:rPr>
          <w:rStyle w:val="MdStrong"/>
          <w:b/>
          <w:bCs/>
        </w:rPr>
        <w:t xml:space="preserve">الهدف من الحلول:</w:t>
      </w:r>
      <w:r>
        <w:t xml:space="preserve"> ضمان أن عمود المحرك يمكن أن يدور بحرية في نموذج SolidWorks، وهو أمر ضروري لتطبيق </w:t>
      </w:r>
      <w:r>
        <w:rPr>
          <w:rStyle w:val="MdCode"/>
          <w:u w:val="single"/>
        </w:rPr>
        <w:t xml:space="preserve">Motor</w:t>
      </w:r>
      <w:r>
        <w:t xml:space="preserve"> في دراسة الحركة بشكل صحيح.</w:t>
      </w:r>
    </w:p>
    <w:p>
      <w:pPr>
        <w:pStyle w:val="MdSpace"/>
        <w:spacing w:before="0" w:after="60"/>
      </w:pPr>
    </w:p>
    <w:p>
      <w:pPr>
        <w:pStyle w:val="Heading3"/>
        <w:pStyle w:val="MdHeading3"/>
      </w:pPr>
      <w:r>
        <w:t xml:space="preserve">6.5. تصميم نظام التحكم الكهربائي والإلكتروني (Electrical and Electronic Control System Design)</w:t>
      </w:r>
    </w:p>
    <w:p>
      <w:pPr>
        <w:pStyle w:val="MdParagraph"/>
      </w:pPr>
      <w:r>
        <w:t xml:space="preserve">يُعد نظام التحكم الكهربائي والإلكتروني بمثابة العقل العصبي للآلة، حيث يضمن التشغيل الآلي، الدقة، الموثوقية، والمرونة. تم تصميم هذا النظام بعناية فائقة ليتناسب مع بيئة العمل الصناعية ومتطلبات التعبئة الدقيقة، مع التركيز على استخدام وحدة التحكم الدقيقة </w:t>
      </w:r>
      <w:r>
        <w:rPr>
          <w:rStyle w:val="MdStrong"/>
          <w:b/>
          <w:bCs/>
        </w:rPr>
        <w:t xml:space="preserve">ESP32</w:t>
      </w:r>
      <w:r>
        <w:t xml:space="preserve"> كمنصة أساسية.</w:t>
      </w:r>
    </w:p>
    <w:p>
      <w:pPr>
        <w:pStyle w:val="MdSpace"/>
        <w:spacing w:before="0" w:after="60"/>
      </w:pPr>
    </w:p>
    <w:p>
      <w:pPr>
        <w:pStyle w:val="Heading4"/>
        <w:pStyle w:val="MdHeading4"/>
      </w:pPr>
      <w:r>
        <w:t xml:space="preserve">6.5.1. وحدة التحكم الرئيسية (Main Control Unit - ESP32)</w:t>
      </w:r>
    </w:p>
    <w:p>
      <w:pPr>
        <w:pStyle w:val="MdListItem"/>
        <w:numPr>
          <w:ilvl w:val="0"/>
          <w:numId w:val="2"/>
        </w:numPr>
      </w:pPr>
      <w:r>
        <w:rPr>
          <w:rStyle w:val="MdStrong"/>
          <w:b/>
          <w:bCs/>
        </w:rPr>
        <w:t xml:space="preserve">اختيار ESP32:</w:t>
      </w:r>
      <w:r>
        <w:t xml:space="preserve"> تم اختيار ESP32 نظرًا لعدة مزايا:</w:t>
      </w:r>
    </w:p>
    <w:p>
      <w:pPr>
        <w:pStyle w:val="MdListItem"/>
        <w:numPr>
          <w:ilvl w:val="1"/>
          <w:numId w:val="2"/>
        </w:numPr>
      </w:pPr>
      <w:r>
        <w:rPr>
          <w:rStyle w:val="MdStrong"/>
          <w:b/>
          <w:bCs/>
        </w:rPr>
        <w:t xml:space="preserve">قدرات الاتصال اللاسلكي المدمجة:</w:t>
      </w:r>
      <w:r>
        <w:t xml:space="preserve"> يدعم Wi-Fi و Bluetooth، مما يتيح إمكانيات المراقبة والتحكم عن بعد، وتحديث البرامج الثابتة (Firmware Over-The-Air - FOTA).</w:t>
      </w:r>
    </w:p>
    <w:p>
      <w:pPr>
        <w:pStyle w:val="MdListItem"/>
        <w:numPr>
          <w:ilvl w:val="1"/>
          <w:numId w:val="2"/>
        </w:numPr>
      </w:pPr>
      <w:r>
        <w:rPr>
          <w:rStyle w:val="MdStrong"/>
          <w:b/>
          <w:bCs/>
        </w:rPr>
        <w:t xml:space="preserve">مرونة البرمجة:</w:t>
      </w:r>
      <w:r>
        <w:t xml:space="preserve"> يمكن برمجته باستخدام Arduino IDE، MicroPython، أو ESP-IDF، مما يوفر خيارات واسعة للمطورين.</w:t>
      </w:r>
    </w:p>
    <w:p>
      <w:pPr>
        <w:pStyle w:val="MdListItem"/>
        <w:numPr>
          <w:ilvl w:val="1"/>
          <w:numId w:val="2"/>
        </w:numPr>
      </w:pPr>
      <w:r>
        <w:rPr>
          <w:rStyle w:val="MdStrong"/>
          <w:b/>
          <w:bCs/>
        </w:rPr>
        <w:t xml:space="preserve">تكلفة منخفضة:</w:t>
      </w:r>
      <w:r>
        <w:t xml:space="preserve"> يوفر حلاً اقتصاديًا مقارنة بوحدات PLC الصناعية، مما يجعله مناسبًا للمشاريع التي تهدف إلى التصنيع المحلي.</w:t>
      </w:r>
    </w:p>
    <w:p>
      <w:pPr>
        <w:pStyle w:val="MdListItem"/>
        <w:numPr>
          <w:ilvl w:val="1"/>
          <w:numId w:val="2"/>
        </w:numPr>
      </w:pPr>
      <w:r>
        <w:rPr>
          <w:rStyle w:val="MdStrong"/>
          <w:b/>
          <w:bCs/>
        </w:rPr>
        <w:t xml:space="preserve">معالجة قوية:</w:t>
      </w:r>
      <w:r>
        <w:t xml:space="preserve"> يحتوي على معالج ثنائي النواة، مما يسمح بمعالجة المهام المتعددة (Multitasking) بكفاءة، مثل قراءة الحساسات، التحكم في المحركات، وإدارة الاتصالات.</w:t>
      </w:r>
    </w:p>
    <w:p>
      <w:pPr>
        <w:pStyle w:val="MdListItem"/>
        <w:numPr>
          <w:ilvl w:val="0"/>
          <w:numId w:val="2"/>
        </w:numPr>
      </w:pPr>
      <w:r>
        <w:rPr>
          <w:rStyle w:val="MdStrong"/>
          <w:b/>
          <w:bCs/>
        </w:rPr>
        <w:t xml:space="preserve">اعتبارات التصميم الصناعي لـ ESP32:</w:t>
      </w:r>
      <w:r>
        <w:t xml:space="preserve"> على الرغم من مزاياه، فإن ESP32 ليس مصممًا للبيئات الصناعية القاسية بشكل مباشر مثل PLC. لذا، يجب اتخاذ تدابير إضافية لضمان موثوقيته:</w:t>
      </w:r>
    </w:p>
    <w:p>
      <w:pPr>
        <w:pStyle w:val="MdListItem"/>
        <w:numPr>
          <w:ilvl w:val="1"/>
          <w:numId w:val="2"/>
        </w:numPr>
      </w:pPr>
      <w:r>
        <w:rPr>
          <w:rStyle w:val="MdStrong"/>
          <w:b/>
          <w:bCs/>
        </w:rPr>
        <w:t xml:space="preserve">العزل البصري (Opto-isolation):</w:t>
      </w:r>
      <w:r>
        <w:t xml:space="preserve"> ضروري لحماية مداخل ومخارج ESP32 من الضوضاء الكهربائية، ارتفاعات الجهد، والتيارات العالية القادمة من الحساسات والمشغلات الصناعية.</w:t>
      </w:r>
    </w:p>
    <w:p>
      <w:pPr>
        <w:pStyle w:val="MdListItem"/>
        <w:numPr>
          <w:ilvl w:val="1"/>
          <w:numId w:val="2"/>
        </w:numPr>
      </w:pPr>
      <w:r>
        <w:rPr>
          <w:rStyle w:val="MdStrong"/>
          <w:b/>
          <w:bCs/>
        </w:rPr>
        <w:t xml:space="preserve">دوائر تكييف الإشارة (Signal Conditioning):</w:t>
      </w:r>
      <w:r>
        <w:t xml:space="preserve"> لضمان أن الإشارات من الحساسات يتم تحويلها إلى مستويات جهد مناسبة لـ ESP32.</w:t>
      </w:r>
    </w:p>
    <w:p>
      <w:pPr>
        <w:pStyle w:val="MdListItem"/>
        <w:numPr>
          <w:ilvl w:val="1"/>
          <w:numId w:val="2"/>
        </w:numPr>
      </w:pPr>
      <w:r>
        <w:rPr>
          <w:rStyle w:val="MdStrong"/>
          <w:b/>
          <w:bCs/>
        </w:rPr>
        <w:t xml:space="preserve">الحماية من التداخل الكهرومغناطيسي (EMI/RFI Shielding):</w:t>
      </w:r>
      <w:r>
        <w:t xml:space="preserve"> تصميم لوحة تحكم محكمة الإغلاق ومحمية لتقليل تأثير التداخلات الخارجية.</w:t>
      </w:r>
    </w:p>
    <w:p>
      <w:pPr>
        <w:pStyle w:val="MdListItem"/>
        <w:numPr>
          <w:ilvl w:val="1"/>
          <w:numId w:val="2"/>
        </w:numPr>
      </w:pPr>
      <w:r>
        <w:rPr>
          <w:rStyle w:val="MdStrong"/>
          <w:b/>
          <w:bCs/>
        </w:rPr>
        <w:t xml:space="preserve">وحدة تزويد طاقة صناعية (Industrial Power Supply):</w:t>
      </w:r>
      <w:r>
        <w:t xml:space="preserve"> استخدام وحدة تزويد طاقة مستقرة وموثوقة توفر جهدًا نظيفًا لـ ESP32 والمكونات الإلكترونية الأخرى.</w:t>
      </w:r>
    </w:p>
    <w:p>
      <w:pPr>
        <w:pStyle w:val="MdListItem"/>
        <w:numPr>
          <w:ilvl w:val="1"/>
          <w:numId w:val="2"/>
        </w:numPr>
      </w:pPr>
      <w:r>
        <w:rPr>
          <w:rStyle w:val="MdStrong"/>
          <w:b/>
          <w:bCs/>
        </w:rPr>
        <w:t xml:space="preserve">البرمجة القوية (Robust Programming):</w:t>
      </w:r>
      <w:r>
        <w:t xml:space="preserve"> تطوير برامج تتضمن آليات للتعامل مع الأخطاء، المراقبة الذاتية، وإعادة التشغيل الآلي في حالة حدوث مشكلة.</w:t>
      </w:r>
    </w:p>
    <w:p>
      <w:pPr>
        <w:pStyle w:val="MdSpace"/>
        <w:spacing w:before="0" w:after="60"/>
      </w:pPr>
    </w:p>
    <w:p>
      <w:pPr>
        <w:pStyle w:val="Heading4"/>
        <w:pStyle w:val="MdHeading4"/>
      </w:pPr>
      <w:r>
        <w:t xml:space="preserve">6.5.2. مشغلات المحركات (Motor Drivers)</w:t>
      </w:r>
    </w:p>
    <w:p>
      <w:pPr>
        <w:pStyle w:val="MdListItem"/>
        <w:numPr>
          <w:ilvl w:val="0"/>
          <w:numId w:val="2"/>
        </w:numPr>
      </w:pPr>
      <w:r>
        <w:rPr>
          <w:rStyle w:val="MdStrong"/>
          <w:b/>
          <w:bCs/>
        </w:rPr>
        <w:t xml:space="preserve">محرك اللولب (Auger Motor):</w:t>
      </w:r>
      <w:r>
        <w:t xml:space="preserve"> يتطلب مشغل محرك (مثل Servo Drive أو Stepper Drive) قادرًا على توفير عزم الدوران والسرعة المطلوبين بدقة عالية. يجب أن يكون المشغل قادرًا على التعامل مع التغذية الراجعة من المحرك (Encoder Feedback) لضمان التحكم الدقيق في الموضع والسرعة.</w:t>
      </w:r>
    </w:p>
    <w:p>
      <w:pPr>
        <w:pStyle w:val="MdListItem"/>
        <w:numPr>
          <w:ilvl w:val="0"/>
          <w:numId w:val="2"/>
        </w:numPr>
      </w:pPr>
      <w:r>
        <w:rPr>
          <w:rStyle w:val="MdStrong"/>
          <w:b/>
          <w:bCs/>
        </w:rPr>
        <w:t xml:space="preserve">محرك الخلاط (Agitator Motor):</w:t>
      </w:r>
      <w:r>
        <w:t xml:space="preserve"> قد يتطلب مشغلًا أبسط (مثل Stepper Driver أو AC Drive) نظرًا لسرعته المنخفضة نسبيًا، ولكن يجب أن يكون قادرًا على توفير العزم الكافي للتغلب على مقاومة الملح.</w:t>
      </w:r>
    </w:p>
    <w:p>
      <w:pPr>
        <w:pStyle w:val="MdListItem"/>
        <w:numPr>
          <w:ilvl w:val="0"/>
          <w:numId w:val="2"/>
        </w:numPr>
      </w:pPr>
      <w:r>
        <w:rPr>
          <w:rStyle w:val="MdStrong"/>
          <w:b/>
          <w:bCs/>
        </w:rPr>
        <w:t xml:space="preserve">محركات نظام تشكيل الكيس:</w:t>
      </w:r>
      <w:r>
        <w:t xml:space="preserve"> تتطلب مشغلات دقيقة للتحكم في حركة سحب الفيلم، الختم الأفقي والعمودي، والقطع.</w:t>
      </w:r>
    </w:p>
    <w:p>
      <w:pPr>
        <w:pStyle w:val="MdSpace"/>
        <w:spacing w:before="0" w:after="60"/>
      </w:pPr>
    </w:p>
    <w:p>
      <w:pPr>
        <w:pStyle w:val="Heading4"/>
        <w:pStyle w:val="MdHeading4"/>
      </w:pPr>
      <w:r>
        <w:t xml:space="preserve">6.5.3. الحساسات (Sensors)</w:t>
      </w:r>
    </w:p>
    <w:p>
      <w:pPr>
        <w:pStyle w:val="MdParagraph"/>
      </w:pPr>
      <w:r>
        <w:t xml:space="preserve">تعتبر الحساسات عيون وآذان الآلة، حيث توفر البيانات اللازمة لوحدة التحكم لاتخاذ القرارات:</w:t>
      </w:r>
    </w:p>
    <w:p>
      <w:pPr>
        <w:pStyle w:val="MdSpace"/>
        <w:spacing w:before="0" w:after="60"/>
      </w:pPr>
    </w:p>
    <w:p>
      <w:pPr>
        <w:pStyle w:val="MdListItem"/>
        <w:numPr>
          <w:ilvl w:val="0"/>
          <w:numId w:val="2"/>
        </w:numPr>
      </w:pPr>
      <w:r>
        <w:rPr>
          <w:rStyle w:val="MdStrong"/>
          <w:b/>
          <w:bCs/>
        </w:rPr>
        <w:t xml:space="preserve">حساس مستوى المنتج (Product Level Sensor):</w:t>
      </w:r>
      <w:r>
        <w:t xml:space="preserve"> لمراقبة مستوى الملح في القادوس، مما يضمن التغذية المستمرة ويمنع التشغيل الجاف للولب. يمكن أن يكون حساسًا سعويًا (Capacitive) أو بالموجات فوق الصوتية (Ultrasonic).</w:t>
      </w:r>
    </w:p>
    <w:p>
      <w:pPr>
        <w:pStyle w:val="MdListItem"/>
        <w:numPr>
          <w:ilvl w:val="0"/>
          <w:numId w:val="2"/>
        </w:numPr>
      </w:pPr>
      <w:r>
        <w:rPr>
          <w:rStyle w:val="MdStrong"/>
          <w:b/>
          <w:bCs/>
        </w:rPr>
        <w:t xml:space="preserve">حساس علامة الفيلم (Film Mark Sensor):</w:t>
      </w:r>
      <w:r>
        <w:t xml:space="preserve"> حساس بصري يكتشف العلامات المطبوعة على فيلم التغليف لضمان قطع الكيس وختمه في الموضع الصحيح.</w:t>
      </w:r>
    </w:p>
    <w:p>
      <w:pPr>
        <w:pStyle w:val="MdListItem"/>
        <w:numPr>
          <w:ilvl w:val="0"/>
          <w:numId w:val="2"/>
        </w:numPr>
      </w:pPr>
      <w:r>
        <w:rPr>
          <w:rStyle w:val="MdStrong"/>
          <w:b/>
          <w:bCs/>
        </w:rPr>
        <w:t xml:space="preserve">حساسات الموضع (Proximity Sensors/Limit Switches):</w:t>
      </w:r>
      <w:r>
        <w:t xml:space="preserve"> لتحديد مواضع الأجزاء المتحركة (مثل فكوك الختم، قاطع الفيلم) لضمان التزامن الصحيح للعمليات.</w:t>
      </w:r>
    </w:p>
    <w:p>
      <w:pPr>
        <w:pStyle w:val="MdListItem"/>
        <w:numPr>
          <w:ilvl w:val="0"/>
          <w:numId w:val="2"/>
        </w:numPr>
      </w:pPr>
      <w:r>
        <w:rPr>
          <w:rStyle w:val="MdStrong"/>
          <w:b/>
          <w:bCs/>
        </w:rPr>
        <w:t xml:space="preserve">حساس درجة الحرارة (Temperature Sensor):</w:t>
      </w:r>
      <w:r>
        <w:t xml:space="preserve"> لمراقبة درجة حرارة فكوك الختم لضمان جودة الختم ومنع حرق الفيلم.</w:t>
      </w:r>
    </w:p>
    <w:p>
      <w:pPr>
        <w:pStyle w:val="MdListItem"/>
        <w:numPr>
          <w:ilvl w:val="0"/>
          <w:numId w:val="2"/>
        </w:numPr>
      </w:pPr>
      <w:r>
        <w:rPr>
          <w:rStyle w:val="MdStrong"/>
          <w:b/>
          <w:bCs/>
        </w:rPr>
        <w:t xml:space="preserve">حساسات الضغط (Pressure Sensors):</w:t>
      </w:r>
      <w:r>
        <w:t xml:space="preserve"> لمراقبة ضغط الهواء المضغوط المستخدم في بعض المشغلات الهوائية (Pneumatic Actuators).</w:t>
      </w:r>
    </w:p>
    <w:p>
      <w:pPr>
        <w:pStyle w:val="MdSpace"/>
        <w:spacing w:before="0" w:after="60"/>
      </w:pPr>
    </w:p>
    <w:p>
      <w:pPr>
        <w:pStyle w:val="Heading4"/>
        <w:pStyle w:val="MdHeading4"/>
      </w:pPr>
      <w:r>
        <w:t xml:space="preserve">6.5.4. واجهة المستخدم (Human-Machine Interface - HMI)</w:t>
      </w:r>
    </w:p>
    <w:p>
      <w:pPr>
        <w:pStyle w:val="MdListItem"/>
        <w:numPr>
          <w:ilvl w:val="0"/>
          <w:numId w:val="2"/>
        </w:numPr>
      </w:pPr>
      <w:r>
        <w:rPr>
          <w:rStyle w:val="MdStrong"/>
          <w:b/>
          <w:bCs/>
        </w:rPr>
        <w:t xml:space="preserve">شاشة لمس صناعية (Industrial Touchscreen):</w:t>
      </w:r>
      <w:r>
        <w:t xml:space="preserve"> توفر واجهة رسومية للمشغل لإدخال الإعدادات، مراقبة حالة الآلة، عرض الإنذارات، وتشخيص الأعطال. تتصل بـ ESP32 عبر Modbus RTU أو Ethernet.</w:t>
      </w:r>
    </w:p>
    <w:p>
      <w:pPr>
        <w:pStyle w:val="MdListItem"/>
        <w:numPr>
          <w:ilvl w:val="0"/>
          <w:numId w:val="2"/>
        </w:numPr>
      </w:pPr>
      <w:r>
        <w:rPr>
          <w:rStyle w:val="MdStrong"/>
          <w:b/>
          <w:bCs/>
        </w:rPr>
        <w:t xml:space="preserve">أزرار التحكم اليدوي (Manual Control Buttons):</w:t>
      </w:r>
      <w:r>
        <w:t xml:space="preserve"> أزرار الطوارئ (Emergency Stop)، بدء التشغيل (Start)، الإيقاف (Stop)، وإعادة الضبط (Reset) لضمان التحكم اليدوي عند الحاجة.</w:t>
      </w:r>
    </w:p>
    <w:p>
      <w:pPr>
        <w:pStyle w:val="MdSpace"/>
        <w:spacing w:before="0" w:after="60"/>
      </w:pPr>
    </w:p>
    <w:p>
      <w:pPr>
        <w:pStyle w:val="Heading4"/>
        <w:pStyle w:val="MdHeading4"/>
      </w:pPr>
      <w:r>
        <w:t xml:space="preserve">6.5.5. نظام الحماية والتوزيع الكهربائي (Electrical Protection and Distribution System)</w:t>
      </w:r>
    </w:p>
    <w:p>
      <w:pPr>
        <w:pStyle w:val="MdListItem"/>
        <w:numPr>
          <w:ilvl w:val="0"/>
          <w:numId w:val="2"/>
        </w:numPr>
      </w:pPr>
      <w:r>
        <w:rPr>
          <w:rStyle w:val="MdStrong"/>
          <w:b/>
          <w:bCs/>
        </w:rPr>
        <w:t xml:space="preserve">لوحة التحكم الكهربائية (Electrical Control Panel):</w:t>
      </w:r>
      <w:r>
        <w:t xml:space="preserve"> تصميم لوحة تحكم صناعية تحتوي على جميع المكونات الكهربائية والإلكترونية، مع مراعاة معايير السلامة (IP Rating) والتهوية.</w:t>
      </w:r>
    </w:p>
    <w:p>
      <w:pPr>
        <w:pStyle w:val="MdListItem"/>
        <w:numPr>
          <w:ilvl w:val="0"/>
          <w:numId w:val="2"/>
        </w:numPr>
      </w:pPr>
      <w:r>
        <w:rPr>
          <w:rStyle w:val="MdStrong"/>
          <w:b/>
          <w:bCs/>
        </w:rPr>
        <w:t xml:space="preserve">قواطع الدائرة (Circuit Breakers/Fuses):</w:t>
      </w:r>
      <w:r>
        <w:t xml:space="preserve"> لحماية جميع الدوائر الفرعية والمكونات من التيار الزائد والقصر.</w:t>
      </w:r>
    </w:p>
    <w:p>
      <w:pPr>
        <w:pStyle w:val="MdListItem"/>
        <w:numPr>
          <w:ilvl w:val="0"/>
          <w:numId w:val="2"/>
        </w:numPr>
      </w:pPr>
      <w:r>
        <w:rPr>
          <w:rStyle w:val="MdStrong"/>
          <w:b/>
          <w:bCs/>
        </w:rPr>
        <w:t xml:space="preserve">الموصلات (Contactors) والمرحلات (Relays):</w:t>
      </w:r>
      <w:r>
        <w:t xml:space="preserve"> للتحكم في تشغيل وإيقاف الأحمال الكبيرة (مثل السخانات والمحركات الرئيسية) بأمان.</w:t>
      </w:r>
    </w:p>
    <w:p>
      <w:pPr>
        <w:pStyle w:val="MdListItem"/>
        <w:numPr>
          <w:ilvl w:val="0"/>
          <w:numId w:val="2"/>
        </w:numPr>
      </w:pPr>
      <w:r>
        <w:rPr>
          <w:rStyle w:val="MdStrong"/>
          <w:b/>
          <w:bCs/>
        </w:rPr>
        <w:t xml:space="preserve">وحدات تزويد الطاقة (Power Supplies):</w:t>
      </w:r>
      <w:r>
        <w:t xml:space="preserve"> توفير مصادر طاقة مستقرة ومناسبة لجميع المكونات (مثل 24V DC للحساسات و ESP32، و 220V AC للمحركات والسخانات).</w:t>
      </w:r>
    </w:p>
    <w:p>
      <w:pPr>
        <w:pStyle w:val="MdListItem"/>
        <w:numPr>
          <w:ilvl w:val="0"/>
          <w:numId w:val="2"/>
        </w:numPr>
      </w:pPr>
      <w:r>
        <w:rPr>
          <w:rStyle w:val="MdStrong"/>
          <w:b/>
          <w:bCs/>
        </w:rPr>
        <w:t xml:space="preserve">الأسلاك والكابلات (Wiring and Cabling):</w:t>
      </w:r>
      <w:r>
        <w:t xml:space="preserve"> استخدام أسلاك وكابلات صناعية معزولة بشكل جيد، وتوجيهها بشكل منظم داخل قنوات كابلات لحمايتها من التلف والتداخل.</w:t>
      </w:r>
    </w:p>
    <w:p>
      <w:pPr>
        <w:pStyle w:val="MdSpace"/>
        <w:spacing w:before="0" w:after="60"/>
      </w:pPr>
    </w:p>
    <w:p>
      <w:pPr>
        <w:pStyle w:val="Heading3"/>
        <w:pStyle w:val="MdHeading3"/>
      </w:pPr>
      <w:r>
        <w:t xml:space="preserve">6.6. التجميع والاختبار والتوثيق (Assembly, Testing, and Documentation)</w:t>
      </w:r>
    </w:p>
    <w:p>
      <w:pPr>
        <w:pStyle w:val="MdParagraph"/>
      </w:pPr>
      <w:r>
        <w:t xml:space="preserve">بعد اكتمال مراحل التصميم والحسابات والتحليل الافتراضي، تأتي مرحلة تحويل التصميم إلى واقع ملموس من خلال التجميع، ثم التحقق من أدائه من خلال الاختبارات الشاملة، وأخيرًا توثيق جميع الجوانب لضمان الاستمرارية والصيانة.</w:t>
      </w:r>
    </w:p>
    <w:p>
      <w:pPr>
        <w:pStyle w:val="MdSpace"/>
        <w:spacing w:before="0" w:after="60"/>
      </w:pPr>
    </w:p>
    <w:p>
      <w:pPr>
        <w:pStyle w:val="Heading4"/>
        <w:pStyle w:val="MdHeading4"/>
      </w:pPr>
      <w:r>
        <w:t xml:space="preserve">6.6.1. التجميع (Assembly)</w:t>
      </w:r>
    </w:p>
    <w:p>
      <w:pPr>
        <w:pStyle w:val="MdListItem"/>
        <w:numPr>
          <w:ilvl w:val="0"/>
          <w:numId w:val="2"/>
        </w:numPr>
      </w:pPr>
      <w:r>
        <w:rPr>
          <w:rStyle w:val="MdStrong"/>
          <w:b/>
          <w:bCs/>
        </w:rPr>
        <w:t xml:space="preserve">التجميع الميكانيكي:</w:t>
      </w:r>
      <w:r>
        <w:t xml:space="preserve"> يتم تجميع جميع الأجزاء الميكانيكية المصنعة (مثل الهيكل، القادوس، اللولب، الخلاط، نظام تشكيل الكيس والختم) وفقًا لرسومات التجميع التفصيلية. يتم التأكد من دقة الأبعاد، التفاوتات (Tolerances)، وجودة التشطيبات السطحية.</w:t>
      </w:r>
    </w:p>
    <w:p>
      <w:pPr>
        <w:pStyle w:val="MdListItem"/>
        <w:numPr>
          <w:ilvl w:val="0"/>
          <w:numId w:val="2"/>
        </w:numPr>
      </w:pPr>
      <w:r>
        <w:rPr>
          <w:rStyle w:val="MdStrong"/>
          <w:b/>
          <w:bCs/>
        </w:rPr>
        <w:t xml:space="preserve">تركيب المكونات القياسية:</w:t>
      </w:r>
      <w:r>
        <w:t xml:space="preserve"> يتم تركيب المكونات القياسية مثل المحركات، الجيربوكسات، المحامل، الحساسات، والمشغلات الهوائية (إن وجدت) في مواضعها المحددة.</w:t>
      </w:r>
    </w:p>
    <w:p>
      <w:pPr>
        <w:pStyle w:val="MdListItem"/>
        <w:numPr>
          <w:ilvl w:val="0"/>
          <w:numId w:val="2"/>
        </w:numPr>
      </w:pPr>
      <w:r>
        <w:rPr>
          <w:rStyle w:val="MdStrong"/>
          <w:b/>
          <w:bCs/>
        </w:rPr>
        <w:t xml:space="preserve">التجميع الكهربائي والإلكتروني:</w:t>
      </w:r>
      <w:r>
        <w:t xml:space="preserve"> يتم تركيب لوحة التحكم الكهربائية، وتوصيل جميع المكونات الكهربائية (المحركات، الحساسات، المشغلات، واجهة المستخدم) وفقًا للمخططات الكهربائية (Wiring Diagrams). يتم التأكد من صحة التوصيلات، العزل، وتثبيت الكابلات بشكل آمن ومنظم.</w:t>
      </w:r>
    </w:p>
    <w:p>
      <w:pPr>
        <w:pStyle w:val="MdSpace"/>
        <w:spacing w:before="0" w:after="60"/>
      </w:pPr>
    </w:p>
    <w:p>
      <w:pPr>
        <w:pStyle w:val="Heading4"/>
        <w:pStyle w:val="MdHeading4"/>
      </w:pPr>
      <w:r>
        <w:t xml:space="preserve">6.6.2. الاختبار (Testing)</w:t>
      </w:r>
    </w:p>
    <w:p>
      <w:pPr>
        <w:pStyle w:val="MdParagraph"/>
      </w:pPr>
      <w:r>
        <w:t xml:space="preserve">تعتبر مرحلة الاختبار حاسمة للتحقق من أن الآلة تعمل كما هو متوقع وتلبي جميع المتطلبات التصميمية والتشغيلية. يتم إجراء الاختبارات على عدة مستويات:</w:t>
      </w:r>
    </w:p>
    <w:p>
      <w:pPr>
        <w:pStyle w:val="MdSpace"/>
        <w:spacing w:before="0" w:after="60"/>
      </w:pPr>
    </w:p>
    <w:p>
      <w:pPr>
        <w:pStyle w:val="MdListItem"/>
        <w:numPr>
          <w:ilvl w:val="0"/>
          <w:numId w:val="2"/>
        </w:numPr>
      </w:pPr>
      <w:r>
        <w:rPr>
          <w:rStyle w:val="MdStrong"/>
          <w:b/>
          <w:bCs/>
        </w:rPr>
        <w:t xml:space="preserve">الاختبارات الوظيفية للمكونات الفردية:</w:t>
      </w:r>
      <w:r>
        <w:t xml:space="preserve"> التأكد من أن كل محرك يدور بشكل صحيح، كل حساس يعمل بدقة، وكل مشغل يستجيب للأوامر.</w:t>
      </w:r>
    </w:p>
    <w:p>
      <w:pPr>
        <w:pStyle w:val="MdListItem"/>
        <w:numPr>
          <w:ilvl w:val="0"/>
          <w:numId w:val="2"/>
        </w:numPr>
      </w:pPr>
      <w:r>
        <w:rPr>
          <w:rStyle w:val="MdStrong"/>
          <w:b/>
          <w:bCs/>
        </w:rPr>
        <w:t xml:space="preserve">اختبارات الأنظمة الفرعية:</w:t>
      </w:r>
      <w:r>
        <w:t xml:space="preserve"> اختبار نظام التغذية باللولب بشكل منفصل (بدون منتج ثم بالمنتج)، واختبار نظام تشكيل الكيس والختم بشكل منفصل.</w:t>
      </w:r>
    </w:p>
    <w:p>
      <w:pPr>
        <w:pStyle w:val="MdListItem"/>
        <w:numPr>
          <w:ilvl w:val="0"/>
          <w:numId w:val="2"/>
        </w:numPr>
      </w:pPr>
      <w:r>
        <w:rPr>
          <w:rStyle w:val="MdStrong"/>
          <w:b/>
          <w:bCs/>
        </w:rPr>
        <w:t xml:space="preserve">الاختبارات المتكاملة (Integrated Testing):</w:t>
      </w:r>
      <w:r>
        <w:t xml:space="preserve"> تشغيل الآلة بالكامل مع المنتج (الملح) وفي ظروف تشغيلية تحاكي الواقع. يتم خلالها قياس:</w:t>
      </w:r>
    </w:p>
    <w:p>
      <w:pPr>
        <w:pStyle w:val="MdListItem"/>
        <w:numPr>
          <w:ilvl w:val="1"/>
          <w:numId w:val="2"/>
        </w:numPr>
      </w:pPr>
      <w:r>
        <w:rPr>
          <w:rStyle w:val="MdStrong"/>
          <w:b/>
          <w:bCs/>
        </w:rPr>
        <w:t xml:space="preserve">دقة التعبئة:</w:t>
      </w:r>
      <w:r>
        <w:t xml:space="preserve"> التأكد من أن وزن المنتج في كل كيس يقع ضمن الحدود المسموح بها.</w:t>
      </w:r>
    </w:p>
    <w:p>
      <w:pPr>
        <w:pStyle w:val="MdListItem"/>
        <w:numPr>
          <w:ilvl w:val="1"/>
          <w:numId w:val="2"/>
        </w:numPr>
      </w:pPr>
      <w:r>
        <w:rPr>
          <w:rStyle w:val="MdStrong"/>
          <w:b/>
          <w:bCs/>
        </w:rPr>
        <w:t xml:space="preserve">سرعة الإنتاج:</w:t>
      </w:r>
      <w:r>
        <w:t xml:space="preserve"> قياس عدد الأكياس المنتجة في الدقيقة أو الساعة.</w:t>
      </w:r>
    </w:p>
    <w:p>
      <w:pPr>
        <w:pStyle w:val="MdListItem"/>
        <w:numPr>
          <w:ilvl w:val="1"/>
          <w:numId w:val="2"/>
        </w:numPr>
      </w:pPr>
      <w:r>
        <w:rPr>
          <w:rStyle w:val="MdStrong"/>
          <w:b/>
          <w:bCs/>
        </w:rPr>
        <w:t xml:space="preserve">جودة الختم:</w:t>
      </w:r>
      <w:r>
        <w:t xml:space="preserve"> فحص قوة ومتانة الختم الأفقي والعمودي لمنع التسرب.</w:t>
      </w:r>
    </w:p>
    <w:p>
      <w:pPr>
        <w:pStyle w:val="MdListItem"/>
        <w:numPr>
          <w:ilvl w:val="1"/>
          <w:numId w:val="2"/>
        </w:numPr>
      </w:pPr>
      <w:r>
        <w:rPr>
          <w:rStyle w:val="MdStrong"/>
          <w:b/>
          <w:bCs/>
        </w:rPr>
        <w:t xml:space="preserve">موثوقية نظام التحكم:</w:t>
      </w:r>
      <w:r>
        <w:t xml:space="preserve"> التأكد من استقرار نظام ESP32 وقدرته على التحكم في جميع العمليات بشكل متزامن ودقيق.</w:t>
      </w:r>
    </w:p>
    <w:p>
      <w:pPr>
        <w:pStyle w:val="MdListItem"/>
        <w:numPr>
          <w:ilvl w:val="1"/>
          <w:numId w:val="2"/>
        </w:numPr>
      </w:pPr>
      <w:r>
        <w:rPr>
          <w:rStyle w:val="MdStrong"/>
          <w:b/>
          <w:bCs/>
        </w:rPr>
        <w:t xml:space="preserve">أداء السلامة:</w:t>
      </w:r>
      <w:r>
        <w:t xml:space="preserve"> اختبار أزرار الطوارئ وأنظمة الحماية الأخرى.</w:t>
      </w:r>
    </w:p>
    <w:p>
      <w:pPr>
        <w:pStyle w:val="MdListItem"/>
        <w:numPr>
          <w:ilvl w:val="0"/>
          <w:numId w:val="2"/>
        </w:numPr>
      </w:pPr>
      <w:r>
        <w:rPr>
          <w:rStyle w:val="MdStrong"/>
          <w:b/>
          <w:bCs/>
        </w:rPr>
        <w:t xml:space="preserve">اختبارات التحمل (Endurance Testing):</w:t>
      </w:r>
      <w:r>
        <w:t xml:space="preserve"> تشغيل الآلة لفترات طويلة لتقييم أدائها على المدى الطويل، واكتشاف أي نقاط ضعف محتملة أو مكونات تحتاج إلى تحسين.</w:t>
      </w:r>
    </w:p>
    <w:p>
      <w:pPr>
        <w:pStyle w:val="MdSpace"/>
        <w:spacing w:before="0" w:after="60"/>
      </w:pPr>
    </w:p>
    <w:p>
      <w:pPr>
        <w:pStyle w:val="Heading4"/>
        <w:pStyle w:val="MdHeading4"/>
      </w:pPr>
      <w:r>
        <w:t xml:space="preserve">6.6.3. التوثيق (Documentation)</w:t>
      </w:r>
    </w:p>
    <w:p>
      <w:pPr>
        <w:pStyle w:val="MdParagraph"/>
      </w:pPr>
      <w:r>
        <w:t xml:space="preserve">التوثيق الشامل هو مفتاح نجاح المشروع على المدى الطويل، حيث يوفر مرجعًا لجميع جوانب التصميم، التصنيع، التشغيل، والصيانة:</w:t>
      </w:r>
    </w:p>
    <w:p>
      <w:pPr>
        <w:pStyle w:val="MdSpace"/>
        <w:spacing w:before="0" w:after="60"/>
      </w:pPr>
    </w:p>
    <w:p>
      <w:pPr>
        <w:pStyle w:val="MdListItem"/>
        <w:numPr>
          <w:ilvl w:val="0"/>
          <w:numId w:val="2"/>
        </w:numPr>
      </w:pPr>
      <w:r>
        <w:rPr>
          <w:rStyle w:val="MdStrong"/>
          <w:b/>
          <w:bCs/>
        </w:rPr>
        <w:t xml:space="preserve">رسومات التصنيع (Manufacturing Drawings):</w:t>
      </w:r>
      <w:r>
        <w:t xml:space="preserve"> رسومات تفصيلية لكل جزء ميكانيكي مع الأبعاد، التفاوتات، والمواد.</w:t>
      </w:r>
    </w:p>
    <w:p>
      <w:pPr>
        <w:pStyle w:val="MdListItem"/>
        <w:numPr>
          <w:ilvl w:val="0"/>
          <w:numId w:val="2"/>
        </w:numPr>
      </w:pPr>
      <w:r>
        <w:rPr>
          <w:rStyle w:val="MdStrong"/>
          <w:b/>
          <w:bCs/>
        </w:rPr>
        <w:t xml:space="preserve">رسومات التجميع (Assembly Drawings):</w:t>
      </w:r>
      <w:r>
        <w:t xml:space="preserve"> رسومات توضح كيفية تجميع الأجزاء الميكانيكية معًا.</w:t>
      </w:r>
    </w:p>
    <w:p>
      <w:pPr>
        <w:pStyle w:val="MdListItem"/>
        <w:numPr>
          <w:ilvl w:val="0"/>
          <w:numId w:val="2"/>
        </w:numPr>
      </w:pPr>
      <w:r>
        <w:rPr>
          <w:rStyle w:val="MdStrong"/>
          <w:b/>
          <w:bCs/>
        </w:rPr>
        <w:t xml:space="preserve">المخططات الكهربائية (Electrical Schematics/Wiring Diagrams):</w:t>
      </w:r>
      <w:r>
        <w:t xml:space="preserve"> توضح توصيلات جميع المكونات الكهربائية والإلكترونية.</w:t>
      </w:r>
    </w:p>
    <w:p>
      <w:pPr>
        <w:pStyle w:val="MdListItem"/>
        <w:numPr>
          <w:ilvl w:val="0"/>
          <w:numId w:val="2"/>
        </w:numPr>
      </w:pPr>
      <w:r>
        <w:rPr>
          <w:rStyle w:val="MdStrong"/>
          <w:b/>
          <w:bCs/>
        </w:rPr>
        <w:t xml:space="preserve">قائمة المواد (Bill of Materials - BOM):</w:t>
      </w:r>
      <w:r>
        <w:t xml:space="preserve"> قائمة شاملة بجميع الأجزاء والمكونات المستخدمة في الآلة، مع مواصفاتها وكمياتها.</w:t>
      </w:r>
    </w:p>
    <w:p>
      <w:pPr>
        <w:pStyle w:val="MdListItem"/>
        <w:numPr>
          <w:ilvl w:val="0"/>
          <w:numId w:val="2"/>
        </w:numPr>
      </w:pPr>
      <w:r>
        <w:rPr>
          <w:rStyle w:val="MdStrong"/>
          <w:b/>
          <w:bCs/>
        </w:rPr>
        <w:t xml:space="preserve">دليل التشغيل (Operation Manual):</w:t>
      </w:r>
      <w:r>
        <w:t xml:space="preserve"> يوفر تعليمات مفصلة لتشغيل الآلة، بما في ذلك بدء التشغيل، الإيقاف، تغيير الإعدادات، ومعالجة المشاكل الشائعة.</w:t>
      </w:r>
    </w:p>
    <w:p>
      <w:pPr>
        <w:pStyle w:val="MdListItem"/>
        <w:numPr>
          <w:ilvl w:val="0"/>
          <w:numId w:val="2"/>
        </w:numPr>
      </w:pPr>
      <w:r>
        <w:rPr>
          <w:rStyle w:val="MdStrong"/>
          <w:b/>
          <w:bCs/>
        </w:rPr>
        <w:t xml:space="preserve">دليل الصيانة (Maintenance Manual):</w:t>
      </w:r>
      <w:r>
        <w:t xml:space="preserve"> يوضح إجراءات الصيانة الوقائية والدورية، جداول التشحيم، واستكشاف الأخطاء وإصلاحها (Troubleshooting).</w:t>
      </w:r>
    </w:p>
    <w:p>
      <w:pPr>
        <w:pStyle w:val="MdListItem"/>
        <w:numPr>
          <w:ilvl w:val="0"/>
          <w:numId w:val="2"/>
        </w:numPr>
      </w:pPr>
      <w:r>
        <w:rPr>
          <w:rStyle w:val="MdStrong"/>
          <w:b/>
          <w:bCs/>
        </w:rPr>
        <w:t xml:space="preserve">دليل البرمجيات (Software Manual):</w:t>
      </w:r>
      <w:r>
        <w:t xml:space="preserve"> يصف الكود البرمجي لـ ESP32، وظائف كل جزء من الكود، وكيفية تحديثه أو تعديله.</w:t>
      </w:r>
    </w:p>
    <w:p>
      <w:pPr>
        <w:pStyle w:val="MdListItem"/>
        <w:numPr>
          <w:ilvl w:val="0"/>
          <w:numId w:val="2"/>
        </w:numPr>
      </w:pPr>
      <w:r>
        <w:rPr>
          <w:rStyle w:val="MdStrong"/>
          <w:b/>
          <w:bCs/>
        </w:rPr>
        <w:t xml:space="preserve">شهادات الجودة والسلامة:</w:t>
      </w:r>
      <w:r>
        <w:t xml:space="preserve"> أي شهادات مطلوبة للامتثال للمعايير الصناعية.</w:t>
      </w:r>
    </w:p>
    <w:p>
      <w:pPr>
        <w:pStyle w:val="MdSpace"/>
        <w:spacing w:before="0" w:after="60"/>
      </w:pPr>
    </w:p>
    <w:p>
      <w:pPr>
        <w:pStyle w:val="MdParagraph"/>
      </w:pPr>
      <w:r>
        <w:t xml:space="preserve">تتبع عملية تصميم وتطوير آلة التعبئة والتغليف العمودية (VFFS) منهجية هندسية منظمة لضمان تحقيق الأهداف المرجوة بكفاءة وفعالية. تتضمن هذه المنهجية عدة مراحل متتالية، تبدأ من تحديد المتطلبات وتصل إلى التحقق من التصميم من خلال المحاكاة.</w:t>
      </w:r>
    </w:p>
    <w:p>
      <w:pPr>
        <w:pStyle w:val="MdSpace"/>
        <w:spacing w:before="0" w:after="60"/>
      </w:pPr>
    </w:p>
    <w:p>
      <w:pPr>
        <w:pStyle w:val="Heading3"/>
        <w:pStyle w:val="MdHeading3"/>
      </w:pPr>
      <w:r>
        <w:t xml:space="preserve">5.1. تحديد المتطلبات وتصميم المفهوم (Requirements Definition and Conceptual Design)</w:t>
      </w:r>
    </w:p>
    <w:p>
      <w:pPr>
        <w:pStyle w:val="MdParagraph"/>
      </w:pPr>
      <w:r>
        <w:t xml:space="preserve">تُعد هذه المرحلة حجر الزاوية في أي مشروع هندسي، حيث يتم فيها وضع الأسس التي سيبنى عليها التصميم بأكمله. تتضمن هذه المرحلة:</w:t>
      </w:r>
    </w:p>
    <w:p>
      <w:pPr>
        <w:pStyle w:val="MdSpace"/>
        <w:spacing w:before="0" w:after="60"/>
      </w:pPr>
    </w:p>
    <w:p>
      <w:pPr>
        <w:pStyle w:val="MdListItem"/>
        <w:numPr>
          <w:ilvl w:val="0"/>
          <w:numId w:val="2"/>
        </w:numPr>
      </w:pPr>
      <w:r>
        <w:rPr>
          <w:rStyle w:val="MdStrong"/>
          <w:b/>
          <w:bCs/>
        </w:rPr>
        <w:t xml:space="preserve">تحديد متطلبات المنتج:</w:t>
      </w:r>
      <w:r>
        <w:t xml:space="preserve"> تحديد نوع المنتج المراد تعبئته (الملح)، خصائصه الفيزيائية (الكثافة الظاهرية، زاوية الاحتكاك)، والكمية المطلوبة لكل عبوة (مثلاً 500 جرام).</w:t>
      </w:r>
    </w:p>
    <w:p>
      <w:pPr>
        <w:pStyle w:val="MdListItem"/>
        <w:numPr>
          <w:ilvl w:val="0"/>
          <w:numId w:val="2"/>
        </w:numPr>
      </w:pPr>
      <w:r>
        <w:rPr>
          <w:rStyle w:val="MdStrong"/>
          <w:b/>
          <w:bCs/>
        </w:rPr>
        <w:t xml:space="preserve">تحديد متطلبات الأداء:</w:t>
      </w:r>
      <w:r>
        <w:t xml:space="preserve"> تحديد سرعة الإنتاج المستهدفة (عدد الأكياس في الدقيقة)، دقة التعبئة المطلوبة، وعمر الخدمة المتوقع للآلة.</w:t>
      </w:r>
    </w:p>
    <w:p>
      <w:pPr>
        <w:pStyle w:val="MdListItem"/>
        <w:numPr>
          <w:ilvl w:val="0"/>
          <w:numId w:val="2"/>
        </w:numPr>
      </w:pPr>
      <w:r>
        <w:rPr>
          <w:rStyle w:val="MdStrong"/>
          <w:b/>
          <w:bCs/>
        </w:rPr>
        <w:t xml:space="preserve">دراسة السوق والمنافسين:</w:t>
      </w:r>
      <w:r>
        <w:t xml:space="preserve"> تحليل الحلول الموجودة في السوق، وتحديد نقاط القوة والضعف، والفرص المتاحة للابتكار والتحسين.</w:t>
      </w:r>
    </w:p>
    <w:p>
      <w:pPr>
        <w:pStyle w:val="MdListItem"/>
        <w:numPr>
          <w:ilvl w:val="0"/>
          <w:numId w:val="2"/>
        </w:numPr>
      </w:pPr>
      <w:r>
        <w:rPr>
          <w:rStyle w:val="MdStrong"/>
          <w:b/>
          <w:bCs/>
        </w:rPr>
        <w:t xml:space="preserve">تطوير المفهوم الأولي:</w:t>
      </w:r>
      <w:r>
        <w:t xml:space="preserve"> بناءً على المتطلبات، يتم وضع تصور أولي للآلة، بما في ذلك اختيار نظام التعبئة (Auger Filler)، وتحديد المكونات الرئيسية (اللولب، القادوس، نظام الختم، نظام التحكم).</w:t>
      </w:r>
    </w:p>
    <w:p>
      <w:pPr>
        <w:pStyle w:val="MdListItem"/>
        <w:numPr>
          <w:ilvl w:val="0"/>
          <w:numId w:val="2"/>
        </w:numPr>
      </w:pPr>
      <w:r>
        <w:rPr>
          <w:rStyle w:val="MdStrong"/>
          <w:b/>
          <w:bCs/>
        </w:rPr>
        <w:t xml:space="preserve">اختيار المواد:</w:t>
      </w:r>
      <w:r>
        <w:t xml:space="preserve"> اتخاذ قرار بشأن المواد المستخدمة، مع التركيز على الفولاذ المقاوم للصدأ SS316L للأجزاء الملامسة للمنتج نظرًا لمقاومته للتآكل وخصائصه الصحية.</w:t>
      </w:r>
    </w:p>
    <w:p>
      <w:pPr>
        <w:pStyle w:val="MdSpace"/>
        <w:spacing w:before="0" w:after="60"/>
      </w:pPr>
    </w:p>
    <w:p>
      <w:pPr>
        <w:pStyle w:val="Heading3"/>
        <w:pStyle w:val="MdHeading3"/>
      </w:pPr>
      <w:r>
        <w:t xml:space="preserve">5.2. التصميم التفصيلي (Detailed Design)</w:t>
      </w:r>
    </w:p>
    <w:p>
      <w:pPr>
        <w:pStyle w:val="MdParagraph"/>
      </w:pPr>
      <w:r>
        <w:t xml:space="preserve">بعد الموافقة على المفهوم الأولي، يتم الانتقال إلى مرحلة التصميم التفصيلي، حيث يتم تحويل الأفكار إلى نماذج هندسية قابلة للتصنيع. تتضمن هذه المرحلة:</w:t>
      </w:r>
    </w:p>
    <w:p>
      <w:pPr>
        <w:pStyle w:val="MdSpace"/>
        <w:spacing w:before="0" w:after="60"/>
      </w:pPr>
    </w:p>
    <w:p>
      <w:pPr>
        <w:pStyle w:val="MdListItem"/>
        <w:numPr>
          <w:ilvl w:val="0"/>
          <w:numId w:val="2"/>
        </w:numPr>
      </w:pPr>
      <w:r>
        <w:rPr>
          <w:rStyle w:val="MdStrong"/>
          <w:b/>
          <w:bCs/>
        </w:rPr>
        <w:t xml:space="preserve">النمذجة ثلاثية الأبعاد (3D Modeling):</w:t>
      </w:r>
      <w:r>
        <w:t xml:space="preserve"> استخدام برامج CAD مثل SolidWorks لإنشاء نماذج ثلاثية الأبعاد دقيقة لجميع مكونات الآلة، بما في ذلك اللولب، القادوس، الخلاط، الهيكل، وأنظمة الختم.</w:t>
      </w:r>
    </w:p>
    <w:p>
      <w:pPr>
        <w:pStyle w:val="MdListItem"/>
        <w:numPr>
          <w:ilvl w:val="0"/>
          <w:numId w:val="2"/>
        </w:numPr>
      </w:pPr>
      <w:r>
        <w:rPr>
          <w:rStyle w:val="MdStrong"/>
          <w:b/>
          <w:bCs/>
        </w:rPr>
        <w:t xml:space="preserve">اختيار المكونات القياسية:</w:t>
      </w:r>
      <w:r>
        <w:t xml:space="preserve"> تحديد واختيار المكونات الجاهزة المتوفرة في السوق، مثل المحركات، الجيربوكسات، الحساسات، والمحامل. يتم اختيار هذه المكونات بناءً على الحسابات الهندسية ومتطلبات الأداء.</w:t>
      </w:r>
    </w:p>
    <w:p>
      <w:pPr>
        <w:pStyle w:val="MdListItem"/>
        <w:numPr>
          <w:ilvl w:val="0"/>
          <w:numId w:val="2"/>
        </w:numPr>
      </w:pPr>
      <w:r>
        <w:rPr>
          <w:rStyle w:val="MdStrong"/>
          <w:b/>
          <w:bCs/>
        </w:rPr>
        <w:t xml:space="preserve">تصميم الأجزاء المصنعة:</w:t>
      </w:r>
      <w:r>
        <w:t xml:space="preserve"> تصميم الأجزاء التي سيتم تصنيعها خصيصًا للمشروع، مثل اللولب، القادوس، أنبوب التشكيل، وفكوك الختم. يتضمن ذلك تحديد الأبعاد، التفاوتات، والتشطيبات السطحية.</w:t>
      </w:r>
    </w:p>
    <w:p>
      <w:pPr>
        <w:pStyle w:val="MdListItem"/>
        <w:numPr>
          <w:ilvl w:val="0"/>
          <w:numId w:val="2"/>
        </w:numPr>
      </w:pPr>
      <w:r>
        <w:rPr>
          <w:rStyle w:val="MdStrong"/>
          <w:b/>
          <w:bCs/>
        </w:rPr>
        <w:t xml:space="preserve">تجميع الأجزاء (Assembly Design):</w:t>
      </w:r>
      <w:r>
        <w:t xml:space="preserve"> تجميع جميع المكونات المصممة والمختارة في تجميعة واحدة في SolidWorks، مع تعريف العلاقات الحركية (Mates) بين الأجزاء لضمان التوافق والوظائف الصحيحة.</w:t>
      </w:r>
    </w:p>
    <w:p>
      <w:pPr>
        <w:pStyle w:val="MdListItem"/>
        <w:numPr>
          <w:ilvl w:val="0"/>
          <w:numId w:val="2"/>
        </w:numPr>
      </w:pPr>
      <w:r>
        <w:rPr>
          <w:rStyle w:val="MdStrong"/>
          <w:b/>
          <w:bCs/>
        </w:rPr>
        <w:t xml:space="preserve">إعداد الرسومات الهندسية (Engineering Drawings):</w:t>
      </w:r>
      <w:r>
        <w:t xml:space="preserve"> إنشاء رسومات ثنائية الأبعاد مفصلة لجميع الأجزاء المصنعة، تتضمن الأبعاد، التفاوتات، والملاحظات التصنيعية اللازمة للورش.</w:t>
      </w:r>
    </w:p>
    <w:p>
      <w:pPr>
        <w:pStyle w:val="MdSpace"/>
        <w:spacing w:before="0" w:after="60"/>
      </w:pPr>
    </w:p>
    <w:p>
      <w:pPr>
        <w:pStyle w:val="Heading3"/>
        <w:pStyle w:val="MdHeading3"/>
      </w:pPr>
      <w:r>
        <w:t xml:space="preserve">5.3. الحسابات الهندسية (Engineering Calculations)</w:t>
      </w:r>
    </w:p>
    <w:p>
      <w:pPr>
        <w:pStyle w:val="MdParagraph"/>
      </w:pPr>
      <w:r>
        <w:t xml:space="preserve">تُعد الحسابات الهندسية جزءًا لا يتجزأ من مرحلة التصميم التفصيلي، حيث توفر الأساس الكمي لاختيار وتصميم المكونات. تم إجراء مجموعة من الحسابات الهامة لضمان الأداء الأمثل للآلة:</w:t>
      </w:r>
    </w:p>
    <w:p>
      <w:pPr>
        <w:pStyle w:val="MdSpace"/>
        <w:spacing w:before="0" w:after="60"/>
      </w:pPr>
    </w:p>
    <w:p>
      <w:pPr>
        <w:pStyle w:val="Heading4"/>
        <w:pStyle w:val="MdHeading4"/>
      </w:pPr>
      <w:r>
        <w:t xml:space="preserve">5.3.1. حسابات نظام التعبئة اللولبي</w:t>
      </w:r>
    </w:p>
    <w:p>
      <w:pPr>
        <w:pStyle w:val="MdListItem"/>
        <w:numPr>
          <w:ilvl w:val="0"/>
          <w:numId w:val="2"/>
        </w:numPr>
      </w:pPr>
      <w:r>
        <w:rPr>
          <w:rStyle w:val="MdStrong"/>
          <w:b/>
          <w:bCs/>
        </w:rPr>
        <w:t xml:space="preserve">الحسابات الحجمية للولب:</w:t>
      </w:r>
      <w:r>
        <w:t xml:space="preserve"> تحديد الأبعاد المثلى للولب (القطر، الخطوة، زاوية الحلزون) لضمان تعبئة الكمية المطلوبة من الملح بدقة في كل دورة. تم حساب المساحة المقطعية الفعالة ($A_{eff}$) والحجم النظري لكل لفة ($V_{theo_{rev}}$) والكتلة النظرية لكل لفة.</w:t>
      </w:r>
    </w:p>
    <w:p>
      <w:pPr>
        <w:pStyle w:val="MdListItem"/>
        <w:numPr>
          <w:ilvl w:val="0"/>
          <w:numId w:val="2"/>
        </w:numPr>
      </w:pPr>
      <w:r>
        <w:rPr>
          <w:rStyle w:val="MdStrong"/>
          <w:b/>
          <w:bCs/>
        </w:rPr>
        <w:t xml:space="preserve">حسابات عزم الدوران (Torque Calculations):</w:t>
      </w:r>
      <w:r>
        <w:t xml:space="preserve"> تحديد العزم المطلوب لتشغيل اللولب ضد مقاومة الملح. يشمل ذلك:</w:t>
      </w:r>
    </w:p>
    <w:p>
      <w:pPr>
        <w:pStyle w:val="MdListItem"/>
        <w:numPr>
          <w:ilvl w:val="1"/>
          <w:numId w:val="2"/>
        </w:numPr>
      </w:pPr>
      <w:r>
        <w:rPr>
          <w:rStyle w:val="MdStrong"/>
          <w:b/>
          <w:bCs/>
        </w:rPr>
        <w:t xml:space="preserve">عزم الاحتكاك المقاوم ($T_{f}$):</w:t>
      </w:r>
      <w:r>
        <w:t xml:space="preserve"> العزم الفعلي الذي يبذله الملح لمقاومة دوران اللولب، والذي تم تحديده بـ 3.9 نيوتن.متر.</w:t>
      </w:r>
    </w:p>
    <w:p>
      <w:pPr>
        <w:pStyle w:val="MdListItem"/>
        <w:numPr>
          <w:ilvl w:val="1"/>
          <w:numId w:val="2"/>
        </w:numPr>
      </w:pPr>
      <w:r>
        <w:rPr>
          <w:rStyle w:val="MdStrong"/>
          <w:b/>
          <w:bCs/>
        </w:rPr>
        <w:t xml:space="preserve">عزم الخرج المطلوب من الجيربوكس ($T_{G_{out}}$):</w:t>
      </w:r>
      <w:r>
        <w:t xml:space="preserve"> العزم المطلوب من الجيربوكس بعد تطبيق عامل أمان ميكانيكي (1.5)، ليصبح 5.85 نيوتن.متر.</w:t>
      </w:r>
    </w:p>
    <w:p>
      <w:pPr>
        <w:pStyle w:val="MdListItem"/>
        <w:numPr>
          <w:ilvl w:val="1"/>
          <w:numId w:val="2"/>
        </w:numPr>
      </w:pPr>
      <w:r>
        <w:rPr>
          <w:rStyle w:val="MdStrong"/>
          <w:b/>
          <w:bCs/>
        </w:rPr>
        <w:t xml:space="preserve">عزم الدخل المطلوب للجيربوكس ($T_{G_{in}}$):</w:t>
      </w:r>
      <w:r>
        <w:t xml:space="preserve"> العزم الذي يجب أن يوفره المحرك قبل الجيربوكس، مع الأخذ في الاعتبار نسبة التخفيض (20:1) وكفاءة الجيربوكس (0.95)، ليصبح 0.308 نيوتن.متر.</w:t>
      </w:r>
    </w:p>
    <w:p>
      <w:pPr>
        <w:pStyle w:val="MdListItem"/>
        <w:numPr>
          <w:ilvl w:val="1"/>
          <w:numId w:val="2"/>
        </w:numPr>
      </w:pPr>
      <w:r>
        <w:rPr>
          <w:rStyle w:val="MdStrong"/>
          <w:b/>
          <w:bCs/>
        </w:rPr>
        <w:t xml:space="preserve">عزم المحرك المطلوب ($T_{M_{req}}$):</w:t>
      </w:r>
      <w:r>
        <w:t xml:space="preserve"> العزم الاسمي الذي يجب أن يوفره المحرك بعد تطبيق عامل أمان للمحرك (1.25)، ليصبح 0.385 نيوتن.متر.</w:t>
      </w:r>
    </w:p>
    <w:p>
      <w:pPr>
        <w:pStyle w:val="MdListItem"/>
        <w:numPr>
          <w:ilvl w:val="0"/>
          <w:numId w:val="2"/>
        </w:numPr>
      </w:pPr>
      <w:r>
        <w:rPr>
          <w:rStyle w:val="MdStrong"/>
          <w:b/>
          <w:bCs/>
        </w:rPr>
        <w:t xml:space="preserve">حسابات القوى على اللولب:</w:t>
      </w:r>
      <w:r>
        <w:t xml:space="preserve"> تحديد القوى المحورية والشعاعية التي يتعرض لها اللولب نتيجة لضغط الملح.</w:t>
      </w:r>
    </w:p>
    <w:p>
      <w:pPr>
        <w:pStyle w:val="MdListItem"/>
        <w:numPr>
          <w:ilvl w:val="1"/>
          <w:numId w:val="2"/>
        </w:numPr>
      </w:pPr>
      <w:r>
        <w:rPr>
          <w:rStyle w:val="MdStrong"/>
          <w:b/>
          <w:bCs/>
        </w:rPr>
        <w:t xml:space="preserve">الضغط الهيدروستاتيكي ($P_{hydro}$):</w:t>
      </w:r>
      <w:r>
        <w:t xml:space="preserve"> الضغط الذي يمارسه الملح على ريش اللولب، والذي تم حسابه بـ 4208 باسكال.</w:t>
      </w:r>
    </w:p>
    <w:p>
      <w:pPr>
        <w:pStyle w:val="MdListItem"/>
        <w:numPr>
          <w:ilvl w:val="1"/>
          <w:numId w:val="2"/>
        </w:numPr>
      </w:pPr>
      <w:r>
        <w:rPr>
          <w:rStyle w:val="MdStrong"/>
          <w:b/>
          <w:bCs/>
        </w:rPr>
        <w:t xml:space="preserve">القوة المحورية ($F_{axial}$):</w:t>
      </w:r>
      <w:r>
        <w:t xml:space="preserve"> القوة الناتجة عن الضغط الهيدروستاتيكي على المساحة المقطعية الفعالة للولب، والتي تم حسابها بـ 10.94 نيوتن.</w:t>
      </w:r>
    </w:p>
    <w:p>
      <w:pPr>
        <w:pStyle w:val="MdSpace"/>
        <w:spacing w:before="0" w:after="60"/>
      </w:pPr>
    </w:p>
    <w:p>
      <w:pPr>
        <w:pStyle w:val="Heading4"/>
        <w:pStyle w:val="MdHeading4"/>
      </w:pPr>
      <w:r>
        <w:t xml:space="preserve">5.3.2. حسابات الخلاط الداخلي (Agitator)</w:t>
      </w:r>
    </w:p>
    <w:p>
      <w:pPr>
        <w:pStyle w:val="MdListItem"/>
        <w:numPr>
          <w:ilvl w:val="0"/>
          <w:numId w:val="2"/>
        </w:numPr>
      </w:pPr>
      <w:r>
        <w:rPr>
          <w:rStyle w:val="MdStrong"/>
          <w:b/>
          <w:bCs/>
        </w:rPr>
        <w:t xml:space="preserve">حساب حجم وكتلة الملح فوق الخلاط:</w:t>
      </w:r>
      <w:r>
        <w:t xml:space="preserve"> تحديد كمية الملح التي يلامسها الخلاط. تم حساب كتلة الملح فوق الصحن الدوار بـ 0.0176 كيلوغرام.</w:t>
      </w:r>
    </w:p>
    <w:p>
      <w:pPr>
        <w:pStyle w:val="MdListItem"/>
        <w:numPr>
          <w:ilvl w:val="0"/>
          <w:numId w:val="2"/>
        </w:numPr>
      </w:pPr>
      <w:r>
        <w:rPr>
          <w:rStyle w:val="MdStrong"/>
          <w:b/>
          <w:bCs/>
        </w:rPr>
        <w:t xml:space="preserve">حساب القوى والعزوم على الخلاط:</w:t>
      </w:r>
      <w:r>
        <w:t xml:space="preserve"> تقدير القوى والعزوم اللازمة لتدوير الخلاط ضد مقاومة الملح، مع الأخذ في الاعتبار سرعة الدوران المنخفضة (10-30 دورة/دقيقة) لضمان عدم فصل المادة.</w:t>
      </w:r>
    </w:p>
    <w:p>
      <w:pPr>
        <w:pStyle w:val="MdSpace"/>
        <w:spacing w:before="0" w:after="60"/>
      </w:pPr>
    </w:p>
    <w:p>
      <w:pPr>
        <w:pStyle w:val="Heading3"/>
        <w:pStyle w:val="MdHeading3"/>
      </w:pPr>
      <w:r>
        <w:t xml:space="preserve">5.4. تحليل SolidWorks Simulation: منهجية تقييم الأداء الهيكلي</w:t>
      </w:r>
    </w:p>
    <w:p>
      <w:pPr>
        <w:pStyle w:val="MdParagraph"/>
      </w:pPr>
      <w:r>
        <w:t xml:space="preserve">يُعد تحليل SolidWorks Simulation أداة حاسمة لتقييم السلامة الهيكلية والأداء الميكانيكي لمكونات آلة VFFS، لا سيما اللولب والخلاط، تحت ظروف التشغيل الفعلية. يهدف هذا التحليل إلى تحديد مناطق التركيز الإجهادي، وتقدير التشوهات، والتأكد من أن التصميم يلبي متطلبات عامل الأمان (Factor of Safety) للمواد المختارة.</w:t>
      </w:r>
    </w:p>
    <w:p>
      <w:pPr>
        <w:pStyle w:val="MdSpace"/>
        <w:spacing w:before="0" w:after="60"/>
      </w:pPr>
    </w:p>
    <w:p>
      <w:pPr>
        <w:pStyle w:val="Heading4"/>
        <w:pStyle w:val="MdHeading4"/>
      </w:pPr>
      <w:r>
        <w:t xml:space="preserve">5.4.1. أنواع التحليل المطبقة</w:t>
      </w:r>
    </w:p>
    <w:p>
      <w:pPr>
        <w:pStyle w:val="MdParagraph"/>
      </w:pPr>
      <w:r>
        <w:t xml:space="preserve">لضمان فهم شامل لسلوك المكونات، يتم تطبيق نوعين رئيسيين من التحليل:</w:t>
      </w:r>
    </w:p>
    <w:p>
      <w:pPr>
        <w:pStyle w:val="MdSpace"/>
        <w:spacing w:before="0" w:after="60"/>
      </w:pPr>
    </w:p>
    <w:p>
      <w:pPr>
        <w:pStyle w:val="MdListItem"/>
        <w:numPr>
          <w:ilvl w:val="0"/>
          <w:numId w:val="2"/>
        </w:numPr>
      </w:pPr>
      <w:r>
        <w:rPr>
          <w:rStyle w:val="MdStrong"/>
          <w:b/>
          <w:bCs/>
        </w:rPr>
        <w:t xml:space="preserve">التحليل الإجهادي الثابت (Static Structural Analysis):</w:t>
      </w:r>
      <w:r>
        <w:t xml:space="preserve"> يركز هذا التحليل على سلوك المكونات تحت تأثير الأحمال الثابتة أو شبه الثابتة. في سياق اللولب والخلاط، يشمل ذلك:</w:t>
      </w:r>
    </w:p>
    <w:p>
      <w:pPr>
        <w:pStyle w:val="MdListItem"/>
        <w:numPr>
          <w:ilvl w:val="1"/>
          <w:numId w:val="2"/>
        </w:numPr>
      </w:pPr>
      <w:r>
        <w:rPr>
          <w:rStyle w:val="MdStrong"/>
          <w:b/>
          <w:bCs/>
        </w:rPr>
        <w:t xml:space="preserve">عزم الاحتكاك المقاوم:</w:t>
      </w:r>
      <w:r>
        <w:t xml:space="preserve"> وهو الحمل الرئيسي الناتج عن مقاومة الملح لدوران اللولب، والذي تم تحديده بـ 3.9 نيوتن.متر.</w:t>
      </w:r>
    </w:p>
    <w:p>
      <w:pPr>
        <w:pStyle w:val="MdListItem"/>
        <w:numPr>
          <w:ilvl w:val="1"/>
          <w:numId w:val="2"/>
        </w:numPr>
      </w:pPr>
      <w:r>
        <w:rPr>
          <w:rStyle w:val="MdStrong"/>
          <w:b/>
          <w:bCs/>
        </w:rPr>
        <w:t xml:space="preserve">الضغط الهيدروستاتيكي للمادة:</w:t>
      </w:r>
      <w:r>
        <w:t xml:space="preserve"> الضغط الذي يمارسه الملح على ريش اللولب، والذي تم حسابه بـ 4208 باسكال.</w:t>
      </w:r>
    </w:p>
    <w:p>
      <w:pPr>
        <w:pStyle w:val="MdListItem"/>
        <w:numPr>
          <w:ilvl w:val="1"/>
          <w:numId w:val="2"/>
        </w:numPr>
      </w:pPr>
      <w:r>
        <w:rPr>
          <w:rStyle w:val="MdStrong"/>
          <w:b/>
          <w:bCs/>
        </w:rPr>
        <w:t xml:space="preserve">حمل الجاذبية:</w:t>
      </w:r>
      <w:r>
        <w:t xml:space="preserve"> وزن المكونات نفسها ووزن الملح الذي تحمله.</w:t>
      </w:r>
    </w:p>
    <w:p>
      <w:pPr>
        <w:pStyle w:val="MdListItem"/>
        <w:numPr>
          <w:ilvl w:val="1"/>
          <w:numId w:val="2"/>
        </w:numPr>
      </w:pPr>
      <w:r>
        <w:rPr>
          <w:rStyle w:val="MdStrong"/>
          <w:b/>
          <w:bCs/>
        </w:rPr>
        <w:t xml:space="preserve">التثبيتات (Fixtures):</w:t>
      </w:r>
      <w:r>
        <w:t xml:space="preserve">يتم تعريف نقاط التثبيت التي تقيد حركة المكونات، مثل تثبيت المحمل (Bearing Fixture) لعمود اللولب، والذي يسمح بالدوران ولكنه يقيد الحركة الانتقالية.</w:t>
      </w:r>
      <w:r>
        <w:br/>
        <w:t xml:space="preserve">يهدف التحليل الثابت إلى تحديد الإجهادات القصوى (Von Mises Stress)، التشوهات (Displacements)، وعامل الأمان، مما يضمن أن المكونات لن تتعرض للفشل تحت هذه الأحمال.</w:t>
      </w:r>
    </w:p>
    <w:p>
      <w:pPr>
        <w:pStyle w:val="MdListItem"/>
        <w:numPr>
          <w:ilvl w:val="0"/>
          <w:numId w:val="2"/>
        </w:numPr>
      </w:pPr>
      <w:r>
        <w:rPr>
          <w:rStyle w:val="MdStrong"/>
          <w:b/>
          <w:bCs/>
        </w:rPr>
        <w:t xml:space="preserve">تحليل الحركة (Motion Analysis) أو التحليل الديناميكي (Dynamic Analysis):</w:t>
      </w:r>
      <w:r>
        <w:t xml:space="preserve"> بعد التحليل الثابت، يتم الانتقال إلى تحليل الحركة لمحاكاة سلوك المكونات أثناء الدوران الفعلي. هذا النوع من التحليل ضروري لفهم كيفية تفاعل الأجزاء المتحركة وتأثير القوى الديناميكية.</w:t>
      </w:r>
    </w:p>
    <w:p>
      <w:pPr>
        <w:pStyle w:val="MdListItem"/>
        <w:numPr>
          <w:ilvl w:val="1"/>
          <w:numId w:val="2"/>
        </w:numPr>
      </w:pPr>
      <w:r>
        <w:rPr>
          <w:rStyle w:val="MdStrong"/>
          <w:b/>
          <w:bCs/>
        </w:rPr>
        <w:t xml:space="preserve">محاكاة الدوران:</w:t>
      </w:r>
      <w:r>
        <w:t xml:space="preserve"> يتم تطبيق محرك (Motor) افتراضي على عمود الدخل للجيربوكس، ويتم استخدام علاقة التروس (Gear Mate) لربط حركة عمود المحرك بعمود اللولب بنسبة 20:1. هذا يسمح بمحاكاة دوران اللولب بالسرعة المطلوبة (125 دورة/دقيقة) ودوران الخلاط (10-30 دورة/دقيقة).</w:t>
      </w:r>
    </w:p>
    <w:p>
      <w:pPr>
        <w:pStyle w:val="MdListItem"/>
        <w:numPr>
          <w:ilvl w:val="1"/>
          <w:numId w:val="2"/>
        </w:numPr>
      </w:pPr>
      <w:r>
        <w:rPr>
          <w:rStyle w:val="MdStrong"/>
          <w:b/>
          <w:bCs/>
        </w:rPr>
        <w:t xml:space="preserve">تحديد القوى الديناميكية:</w:t>
      </w:r>
      <w:r>
        <w:t xml:space="preserve"> يمكن لتحليل الحركة الكشف عن أي قوى أو عزوم إضافية قد تنشأ بسبب القصور الذاتي (Inertia)، أو الاهتزازات، أو التفاعلات بين الأجزاء المتحركة. هذه القوى يمكن أن تكون حاسمة في تصميم المحامل والمحاور.</w:t>
      </w:r>
    </w:p>
    <w:p>
      <w:pPr>
        <w:pStyle w:val="MdListItem"/>
        <w:numPr>
          <w:ilvl w:val="1"/>
          <w:numId w:val="2"/>
        </w:numPr>
      </w:pPr>
      <w:r>
        <w:rPr>
          <w:rStyle w:val="MdStrong"/>
          <w:b/>
          <w:bCs/>
        </w:rPr>
        <w:t xml:space="preserve">تحسين الأداء:</w:t>
      </w:r>
      <w:r>
        <w:t xml:space="preserve"> يساعد تحليل الحركة في تحسين مسارات الحركة، وتقليل الاهتزازات، وتحسين كفاءة نقل الطاقة.</w:t>
      </w:r>
    </w:p>
    <w:p>
      <w:pPr>
        <w:pStyle w:val="MdSpace"/>
        <w:spacing w:before="0" w:after="60"/>
      </w:pPr>
    </w:p>
    <w:p>
      <w:pPr>
        <w:pStyle w:val="Heading4"/>
        <w:pStyle w:val="MdHeading4"/>
      </w:pPr>
      <w:r>
        <w:t xml:space="preserve">5.4.2. خطوات إجراء التحليل في SolidWorks Simulation</w:t>
      </w:r>
    </w:p>
    <w:p>
      <w:pPr>
        <w:pStyle w:val="MdParagraph"/>
      </w:pPr>
      <w:r>
        <w:t xml:space="preserve">تتضمن عملية التحليل في SolidWorks Simulation عدة خطوات منهجية:</w:t>
      </w:r>
    </w:p>
    <w:p>
      <w:pPr>
        <w:pStyle w:val="MdSpace"/>
        <w:spacing w:before="0" w:after="60"/>
      </w:pPr>
    </w:p>
    <w:p>
      <w:pPr>
        <w:pStyle w:val="MdListItem"/>
        <w:numPr>
          <w:ilvl w:val="0"/>
          <w:numId w:val="3"/>
        </w:numPr>
      </w:pPr>
      <w:r>
        <w:rPr>
          <w:rStyle w:val="MdStrong"/>
          <w:b/>
          <w:bCs/>
        </w:rPr>
        <w:t xml:space="preserve">إعداد النموذج الهندسي:</w:t>
      </w:r>
      <w:r>
        <w:t xml:space="preserve"> التأكد من أن النموذج ثلاثي الأبعاد دقيق وخالٍ من الأخطاء الهندسية، وأن المواد قد تم تعريفها بشكل صحيح (SS316L).</w:t>
      </w:r>
    </w:p>
    <w:p>
      <w:pPr>
        <w:pStyle w:val="MdListItem"/>
        <w:numPr>
          <w:ilvl w:val="0"/>
          <w:numId w:val="3"/>
        </w:numPr>
      </w:pPr>
      <w:r>
        <w:rPr>
          <w:rStyle w:val="MdStrong"/>
          <w:b/>
          <w:bCs/>
        </w:rPr>
        <w:t xml:space="preserve">تعريف دراسة التحليل:</w:t>
      </w:r>
      <w:r>
        <w:t xml:space="preserve"> إنشاء دراسة تحليل جديدة (Static Study أو Motion Study).</w:t>
      </w:r>
    </w:p>
    <w:p>
      <w:pPr>
        <w:pStyle w:val="MdListItem"/>
        <w:numPr>
          <w:ilvl w:val="0"/>
          <w:numId w:val="3"/>
        </w:numPr>
      </w:pPr>
      <w:r>
        <w:rPr>
          <w:rStyle w:val="MdStrong"/>
          <w:b/>
          <w:bCs/>
        </w:rPr>
        <w:t xml:space="preserve">تطبيق التثبيتات (Fixtures):</w:t>
      </w:r>
      <w:r>
        <w:t xml:space="preserve"> تحديد الأسطح أو الحواف التي سيتم تقييد حركتها. على سبيل المثال، استخدام </w:t>
      </w:r>
      <w:r>
        <w:rPr>
          <w:rStyle w:val="MdCode"/>
          <w:u w:val="single"/>
        </w:rPr>
        <w:t xml:space="preserve">Bearing Fixture</w:t>
      </w:r>
      <w:r>
        <w:t xml:space="preserve"> لعمود اللولب.</w:t>
      </w:r>
    </w:p>
    <w:p>
      <w:pPr>
        <w:pStyle w:val="MdListItem"/>
        <w:numPr>
          <w:ilvl w:val="0"/>
          <w:numId w:val="3"/>
        </w:numPr>
      </w:pPr>
      <w:r>
        <w:rPr>
          <w:rStyle w:val="MdStrong"/>
          <w:b/>
          <w:bCs/>
        </w:rPr>
        <w:t xml:space="preserve">تطبيق الأحمال (Loads):</w:t>
      </w:r>
      <w:r>
        <w:t xml:space="preserve"> تطبيق القوى، العزوم، الضغوط، والجاذبية على المكونات المعنية.</w:t>
      </w:r>
    </w:p>
    <w:p>
      <w:pPr>
        <w:pStyle w:val="MdListItem"/>
        <w:numPr>
          <w:ilvl w:val="0"/>
          <w:numId w:val="3"/>
        </w:numPr>
      </w:pPr>
      <w:r>
        <w:rPr>
          <w:rStyle w:val="MdStrong"/>
          <w:b/>
          <w:bCs/>
        </w:rPr>
        <w:t xml:space="preserve">التشبيك (Meshing):</w:t>
      </w:r>
      <w:r>
        <w:t xml:space="preserve"> تقسيم النموذج الهندسي إلى عناصر صغيرة (Finite Elements) لتمكين الحل العددي. يتم تكرير الشبكة في مناطق التركيز الإجهادي المتوقعة لزيادة دقة النتائج.</w:t>
      </w:r>
    </w:p>
    <w:p>
      <w:pPr>
        <w:pStyle w:val="MdListItem"/>
        <w:numPr>
          <w:ilvl w:val="0"/>
          <w:numId w:val="3"/>
        </w:numPr>
      </w:pPr>
      <w:r>
        <w:rPr>
          <w:rStyle w:val="MdStrong"/>
          <w:b/>
          <w:bCs/>
        </w:rPr>
        <w:t xml:space="preserve">تشغيل التحليل (Run Study):</w:t>
      </w:r>
      <w:r>
        <w:t xml:space="preserve"> يقوم SolidWorks بحل المعادلات الرياضية المعقدة لتحديد الإجهادات والتشوهات.</w:t>
      </w:r>
    </w:p>
    <w:p>
      <w:pPr>
        <w:pStyle w:val="MdListItem"/>
        <w:numPr>
          <w:ilvl w:val="0"/>
          <w:numId w:val="3"/>
        </w:numPr>
      </w:pPr>
      <w:r>
        <w:rPr>
          <w:rStyle w:val="MdStrong"/>
          <w:b/>
          <w:bCs/>
        </w:rPr>
        <w:t xml:space="preserve">تفسير النتائج:</w:t>
      </w:r>
      <w:r>
        <w:t xml:space="preserve"> عرض النتائج الرسومية (مثل خرائط الإجهاد والتشوه) والبيانات العددية (مثل قيم الإجهاد القصوى وعامل الأمان) لتقييم أداء التصميم.</w:t>
      </w:r>
    </w:p>
    <w:p>
      <w:pPr>
        <w:pStyle w:val="MdSpace"/>
        <w:spacing w:before="0" w:after="60"/>
      </w:pPr>
    </w:p>
    <w:p>
      <w:pPr>
        <w:pStyle w:val="Heading4"/>
        <w:pStyle w:val="MdHeading4"/>
      </w:pPr>
      <w:r>
        <w:t xml:space="preserve">5.4.3. النتائج المتوقعة من التحليل</w:t>
      </w:r>
    </w:p>
    <w:p>
      <w:pPr>
        <w:pStyle w:val="MdParagraph"/>
      </w:pPr>
      <w:r>
        <w:t xml:space="preserve">من خلال تحليل SolidWorks Simulation، نتوقع الحصول على رؤى حاسمة حول:</w:t>
      </w:r>
    </w:p>
    <w:p>
      <w:pPr>
        <w:pStyle w:val="MdSpace"/>
        <w:spacing w:before="0" w:after="60"/>
      </w:pPr>
    </w:p>
    <w:p>
      <w:pPr>
        <w:pStyle w:val="MdListItem"/>
        <w:numPr>
          <w:ilvl w:val="0"/>
          <w:numId w:val="2"/>
        </w:numPr>
      </w:pPr>
      <w:r>
        <w:rPr>
          <w:rStyle w:val="MdStrong"/>
          <w:b/>
          <w:bCs/>
        </w:rPr>
        <w:t xml:space="preserve">توزيع الإجهادات:</w:t>
      </w:r>
      <w:r>
        <w:t xml:space="preserve"> تحديد المناطق التي تتعرض لأعلى مستويات الإجهاد، والتي قد تكون نقاط ضعف محتملة في التصميم.</w:t>
      </w:r>
    </w:p>
    <w:p>
      <w:pPr>
        <w:pStyle w:val="MdListItem"/>
        <w:numPr>
          <w:ilvl w:val="0"/>
          <w:numId w:val="2"/>
        </w:numPr>
      </w:pPr>
      <w:r>
        <w:rPr>
          <w:rStyle w:val="MdStrong"/>
          <w:b/>
          <w:bCs/>
        </w:rPr>
        <w:t xml:space="preserve">التشوهات:</w:t>
      </w:r>
      <w:r>
        <w:t xml:space="preserve"> قياس مدى تشوه المكونات تحت الأحمال، والتأكد من أنها ضمن الحدود المسموح بها.</w:t>
      </w:r>
    </w:p>
    <w:p>
      <w:pPr>
        <w:pStyle w:val="MdListItem"/>
        <w:numPr>
          <w:ilvl w:val="0"/>
          <w:numId w:val="2"/>
        </w:numPr>
      </w:pPr>
      <w:r>
        <w:rPr>
          <w:rStyle w:val="MdStrong"/>
          <w:b/>
          <w:bCs/>
        </w:rPr>
        <w:t xml:space="preserve">عامل الأمان (Factor of Safety):</w:t>
      </w:r>
      <w:r>
        <w:t xml:space="preserve"> التأكد من أن عامل الأمان للمكونات يلبي المعايير الهندسية (عادة ما يكون 1.5 أو أعلى)، مما يضمن موثوقية التصميم.</w:t>
      </w:r>
    </w:p>
    <w:p>
      <w:pPr>
        <w:pStyle w:val="MdListItem"/>
        <w:numPr>
          <w:ilvl w:val="0"/>
          <w:numId w:val="2"/>
        </w:numPr>
      </w:pPr>
      <w:r>
        <w:rPr>
          <w:rStyle w:val="MdStrong"/>
          <w:b/>
          <w:bCs/>
        </w:rPr>
        <w:t xml:space="preserve">تحسين التصميم:</w:t>
      </w:r>
      <w:r>
        <w:t xml:space="preserve"> بناءً على نتائج التحليل، يمكن إجراء تعديلات على التصميم (مثل زيادة سمك جزء معين، أو تغيير شكل منطقة معينة) لتحسين الأداء وتقليل الإجهادات.</w:t>
      </w:r>
    </w:p>
    <w:p>
      <w:pPr>
        <w:pStyle w:val="MdListItem"/>
        <w:numPr>
          <w:ilvl w:val="0"/>
          <w:numId w:val="2"/>
        </w:numPr>
      </w:pPr>
      <w:r>
        <w:rPr>
          <w:rStyle w:val="MdStrong"/>
          <w:b/>
          <w:bCs/>
        </w:rPr>
        <w:t xml:space="preserve">اختيار المكونات:</w:t>
      </w:r>
      <w:r>
        <w:t xml:space="preserve"> التحقق من أن المحامل والمحاور والمكونات الأخرى المختارة قادرة على تحمل القوى والعزوم الناتجة عن التشغيل.</w:t>
      </w:r>
    </w:p>
    <w:p>
      <w:pPr>
        <w:pStyle w:val="MdSpace"/>
        <w:spacing w:before="0" w:after="60"/>
      </w:pPr>
    </w:p>
    <w:p>
      <w:pPr>
        <w:pStyle w:val="MdParagraph"/>
      </w:pPr>
      <w:r>
        <w:t xml:space="preserve">يُعد هذا التحليل خطوة لا غنى عنها في عملية التصميم الهندسي، حيث يوفر التحقق الافتراضي من التصميم قبل الانتقال إلى مرحلة التصنيع، مما يوفر الوقت والتكاليف ويقلل من مخاطر الفشل.</w:t>
      </w:r>
    </w:p>
    <w:p>
      <w:pPr>
        <w:pStyle w:val="MdSpace"/>
        <w:spacing w:before="0" w:after="60"/>
      </w:pPr>
    </w:p>
    <w:p>
      <w:pPr>
        <w:pStyle w:val="Heading2"/>
        <w:pStyle w:val="MdHeading2"/>
      </w:pPr>
      <w:r>
        <w:t xml:space="preserve">7. الخاتمة والتوصيات المستقبلية</w:t>
      </w:r>
    </w:p>
    <w:p>
      <w:pPr>
        <w:pStyle w:val="MdParagraph"/>
      </w:pPr>
      <w:r>
        <w:t xml:space="preserve">يمثل هذا المشروع خطوة مهمة نحو تصميم وتطوير آلة تعبئة وتغليف عمودية (VFFS) متكاملة ومخصصة للمساحيق الدقيقة، مع التركيز بشكل خاص على تلبية الاحتياجات في الجمهورية اليمنية. لقد تناولنا في هذه المقدمة الشاملة ماهية هذه الآلات، أهدافها، مميزاتها، مراحل عملها الرئيسية، والحاجة الماسة إليها على الصعيدين العالمي والمحلي.</w:t>
      </w:r>
    </w:p>
    <w:p>
      <w:pPr>
        <w:pStyle w:val="MdSpace"/>
        <w:spacing w:before="0" w:after="60"/>
      </w:pPr>
    </w:p>
    <w:p>
      <w:pPr>
        <w:pStyle w:val="MdParagraph"/>
      </w:pPr>
      <w:r>
        <w:t xml:space="preserve">لقد تم استعراض المنهجية المتبعة في المشروع، بدءًا من تحديد المتطلبات وجمع البيانات، مرورًا بالتصميم المفاهيمي والحسابات الهندسية، وصولاً إلى التحليل الهندسي المتقدم باستخدام SolidWorks Simulation (التحليل الإجهادي الثابت وتحليل الحركة)، وتصميم الجوانب الكهربائية والإلكترونية، ومراحل التجميع والاختبار والتوثيق. كل مرحلة من هذه المراحل تساهم في بناء فهم عميق وتصميم قوي للآلة.</w:t>
      </w:r>
    </w:p>
    <w:p>
      <w:pPr>
        <w:pStyle w:val="MdSpace"/>
        <w:spacing w:before="0" w:after="60"/>
      </w:pPr>
    </w:p>
    <w:p>
      <w:pPr>
        <w:pStyle w:val="MdParagraph"/>
      </w:pPr>
      <w:r>
        <w:rPr>
          <w:rStyle w:val="MdStrong"/>
          <w:b/>
          <w:bCs/>
        </w:rPr>
        <w:t xml:space="preserve">النتائج المتوقعة من هذا المشروع:</w:t>
      </w:r>
    </w:p>
    <w:p>
      <w:pPr>
        <w:pStyle w:val="MdSpace"/>
        <w:spacing w:before="0" w:after="60"/>
      </w:pPr>
    </w:p>
    <w:p>
      <w:pPr>
        <w:pStyle w:val="MdListItem"/>
        <w:numPr>
          <w:ilvl w:val="0"/>
          <w:numId w:val="2"/>
        </w:numPr>
      </w:pPr>
      <w:r>
        <w:rPr>
          <w:rStyle w:val="MdStrong"/>
          <w:b/>
          <w:bCs/>
        </w:rPr>
        <w:t xml:space="preserve">تصميم هندسي محسّن:</w:t>
      </w:r>
      <w:r>
        <w:t xml:space="preserve"> بناءً على التحليلات الدقيقة، سيتم الحصول على تصميم مثالي يضمن الأداء العالي والموثوقية للمكونات الرئيسية مثل اللولب والخلاط.</w:t>
      </w:r>
    </w:p>
    <w:p>
      <w:pPr>
        <w:pStyle w:val="MdListItem"/>
        <w:numPr>
          <w:ilvl w:val="0"/>
          <w:numId w:val="2"/>
        </w:numPr>
      </w:pPr>
      <w:r>
        <w:rPr>
          <w:rStyle w:val="MdStrong"/>
          <w:b/>
          <w:bCs/>
        </w:rPr>
        <w:t xml:space="preserve">فهم شامل للأداء:</w:t>
      </w:r>
      <w:r>
        <w:t xml:space="preserve"> سيوفر التحليل الديناميكي رؤى قيمة حول سلوك الآلة أثناء التشغيل، مما يساعد في تحسين التحكم وتقليل الاهتزازات والقوى غير المرغوب فيها.</w:t>
      </w:r>
    </w:p>
    <w:p>
      <w:pPr>
        <w:pStyle w:val="MdListItem"/>
        <w:numPr>
          <w:ilvl w:val="0"/>
          <w:numId w:val="2"/>
        </w:numPr>
      </w:pPr>
      <w:r>
        <w:rPr>
          <w:rStyle w:val="MdStrong"/>
          <w:b/>
          <w:bCs/>
        </w:rPr>
        <w:t xml:space="preserve">أساس للتصنيع المحلي:</w:t>
      </w:r>
      <w:r>
        <w:t xml:space="preserve"> يمكن أن يكون هذا التصميم بمثابة مخطط تفصيلي لتصنيع آلات VFFS محليًا، مما يدعم الصناعة الوطنية ويقلل من الاعتماد على الاستيراد.</w:t>
      </w:r>
    </w:p>
    <w:p>
      <w:pPr>
        <w:pStyle w:val="MdListItem"/>
        <w:numPr>
          <w:ilvl w:val="0"/>
          <w:numId w:val="2"/>
        </w:numPr>
      </w:pPr>
      <w:r>
        <w:rPr>
          <w:rStyle w:val="MdStrong"/>
          <w:b/>
          <w:bCs/>
        </w:rPr>
        <w:t xml:space="preserve">توفير حلول للأمن الغذائي:</w:t>
      </w:r>
      <w:r>
        <w:t xml:space="preserve"> من خلال تمكين التعبئة الفعالة للمواد الغذائية الأساسية، يساهم المشروع بشكل مباشر في تعزيز الأمن الغذائي.</w:t>
      </w:r>
    </w:p>
    <w:p>
      <w:pPr>
        <w:pStyle w:val="MdSpace"/>
        <w:spacing w:before="0" w:after="60"/>
      </w:pPr>
    </w:p>
    <w:p>
      <w:pPr>
        <w:pStyle w:val="MdParagraph"/>
      </w:pPr>
      <w:r>
        <w:rPr>
          <w:rStyle w:val="MdStrong"/>
          <w:b/>
          <w:bCs/>
        </w:rPr>
        <w:t xml:space="preserve">التوصيات المستقبلية:</w:t>
      </w:r>
    </w:p>
    <w:p>
      <w:pPr>
        <w:pStyle w:val="MdSpace"/>
        <w:spacing w:before="0" w:after="60"/>
      </w:pPr>
    </w:p>
    <w:p>
      <w:pPr>
        <w:pStyle w:val="MdParagraph"/>
      </w:pPr>
      <w:r>
        <w:t xml:space="preserve">لتعزيز هذا المشروع وتطويره بشكل أكبر، نوصي بالآتي:</w:t>
      </w:r>
    </w:p>
    <w:p>
      <w:pPr>
        <w:pStyle w:val="MdSpace"/>
        <w:spacing w:before="0" w:after="60"/>
      </w:pPr>
    </w:p>
    <w:p>
      <w:pPr>
        <w:pStyle w:val="MdListItem"/>
        <w:numPr>
          <w:ilvl w:val="0"/>
          <w:numId w:val="3"/>
        </w:numPr>
      </w:pPr>
      <w:r>
        <w:rPr>
          <w:rStyle w:val="MdStrong"/>
          <w:b/>
          <w:bCs/>
        </w:rPr>
        <w:t xml:space="preserve">التحقق التجريبي (Experimental Validation):</w:t>
      </w:r>
      <w:r>
        <w:t xml:space="preserve"> بعد التصنيع، يجب إجراء اختبارات عملية للآلة للتحقق من صحة نتائج التحليل والمحاكاة.</w:t>
      </w:r>
    </w:p>
    <w:p>
      <w:pPr>
        <w:pStyle w:val="MdListItem"/>
        <w:numPr>
          <w:ilvl w:val="0"/>
          <w:numId w:val="3"/>
        </w:numPr>
      </w:pPr>
      <w:r>
        <w:rPr>
          <w:rStyle w:val="MdStrong"/>
          <w:b/>
          <w:bCs/>
        </w:rPr>
        <w:t xml:space="preserve">تحسين التصميم المستمر:</w:t>
      </w:r>
      <w:r>
        <w:t xml:space="preserve"> بناءً على نتائج الاختبارات الميدانية وملاحظات المستخدمين، يجب إجراء تحسينات مستمرة على التصميم لزيادة الكفاءة والمتانة.</w:t>
      </w:r>
    </w:p>
    <w:p>
      <w:pPr>
        <w:pStyle w:val="MdListItem"/>
        <w:numPr>
          <w:ilvl w:val="0"/>
          <w:numId w:val="3"/>
        </w:numPr>
      </w:pPr>
      <w:r>
        <w:rPr>
          <w:rStyle w:val="MdStrong"/>
          <w:b/>
          <w:bCs/>
        </w:rPr>
        <w:t xml:space="preserve">تطوير نظام التحكم:</w:t>
      </w:r>
      <w:r>
        <w:t xml:space="preserve"> استكشاف إمكانيات دمج تقنيات الذكاء الاصطناعي والتعلم الآلي في نظام التحكم (ESP32) لتحسين دقة التعبئة، التكيف مع خصائص المواد المختلفة، والصيانة التنبؤية.</w:t>
      </w:r>
    </w:p>
    <w:p>
      <w:pPr>
        <w:pStyle w:val="MdListItem"/>
        <w:numPr>
          <w:ilvl w:val="0"/>
          <w:numId w:val="3"/>
        </w:numPr>
      </w:pPr>
      <w:r>
        <w:rPr>
          <w:rStyle w:val="MdStrong"/>
          <w:b/>
          <w:bCs/>
        </w:rPr>
        <w:t xml:space="preserve">دراسة الجدوى الاقتصادية الشاملة:</w:t>
      </w:r>
      <w:r>
        <w:t xml:space="preserve"> إجراء دراسة جدوى اقتصادية مفصلة لتقييم التكاليف والعوائد المتوقعة لتصنيع وتشغيل هذه الآلات على نطاق واسع.</w:t>
      </w:r>
    </w:p>
    <w:p>
      <w:pPr>
        <w:pStyle w:val="MdListItem"/>
        <w:numPr>
          <w:ilvl w:val="0"/>
          <w:numId w:val="3"/>
        </w:numPr>
      </w:pPr>
      <w:r>
        <w:rPr>
          <w:rStyle w:val="MdStrong"/>
          <w:b/>
          <w:bCs/>
        </w:rPr>
        <w:t xml:space="preserve">توسيع نطاق التطبيق:</w:t>
      </w:r>
      <w:r>
        <w:t xml:space="preserve"> دراسة إمكانية تكييف تصميم الآلة لتعبئة منتجات أخرى (مثل البقوليات، السكر، البن) لتوسيع نطاق استخدامها.</w:t>
      </w:r>
    </w:p>
    <w:p>
      <w:pPr>
        <w:pStyle w:val="MdListItem"/>
        <w:numPr>
          <w:ilvl w:val="0"/>
          <w:numId w:val="3"/>
        </w:numPr>
      </w:pPr>
      <w:r>
        <w:rPr>
          <w:rStyle w:val="MdStrong"/>
          <w:b/>
          <w:bCs/>
        </w:rPr>
        <w:t xml:space="preserve">بناء القدرات المحلية:</w:t>
      </w:r>
      <w:r>
        <w:t xml:space="preserve"> الاستثمار في تدريب الكوادر الهندسية والفنية المحلية على تصميم، تصنيع، وصيانة آلات التعبئة والتغليف.</w:t>
      </w:r>
    </w:p>
    <w:p>
      <w:pPr>
        <w:pStyle w:val="MdSpace"/>
        <w:spacing w:before="0" w:after="60"/>
      </w:pPr>
    </w:p>
    <w:p>
      <w:pPr>
        <w:pStyle w:val="MdParagraph"/>
      </w:pPr>
      <w:r>
        <w:t xml:space="preserve">إن هذا المشروع لا يمثل مجرد تصميم لآلة، بل هو رؤية لمستقبل صناعي أكثر استدامة وكفاءة، قادر على تلبية الاحتياجات المحلية والمساهمة في التنمية الشاملة.</w:t>
      </w:r>
    </w:p>
    <w:p>
      <w:pPr>
        <w:pStyle w:val="MdSpace"/>
        <w:spacing w:before="0" w:after="60"/>
      </w:pPr>
    </w:p>
    <w:p>
      <w:pPr>
        <w:pStyle w:val="MdParagraph"/>
      </w:pPr>
      <w:r>
        <w:t xml:space="preserve">يمثل مشروع تصميم وتحليل آلة التعبئة والتغليف العمودية (VFFS) للمساحيق الدقيقة (الملح) خطوة مهمة نحو تطوير حلول صناعية محلية تساهم في تعزيز كفاءة الإنتاج وتلبية احتياجات السوق المتنامية. تهدف هذه المقدمة التفصيلية إلى تقديم نظرة شاملة وعميقة على كافة جوانب هذا المشروع، بدءًا من المفهوم الأساسي لآلات VFFS وصولاً إلى التفاصيل الهندسية الدقيقة والاعتبارات الواقعية التي تحكم تصميمها وتطبيقها.</w:t>
      </w:r>
    </w:p>
    <w:p>
      <w:pPr>
        <w:pStyle w:val="MdSpace"/>
        <w:spacing w:before="0" w:after="60"/>
      </w:pPr>
    </w:p>
    <w:p>
      <w:pPr>
        <w:pStyle w:val="MdParagraph"/>
      </w:pPr>
      <w:r>
        <w:t xml:space="preserve">تعتبر آلات التعبئة والتغليف العمودية من التقنيات المحورية في الصناعات الغذائية وغير الغذائية، حيث توفر حلولاً فعالة واقتصادية لتعبئة مجموعة واسعة من المنتجات. يركز هذا المشروع بشكل خاص على المساحيق الدقيقة، وتحديداً الملح، نظرًا لأهميته كسلعة أساسية وللخصائص الفيزيائية التي تتطلب تصميمًا دقيقًا لأنظمة التعبئة. من خلال دمج المبادئ الهندسية المتقدمة مع التحليل العملي، نسعى لتقديم تصميم يمكن أن يكون نموذجًا يحتذى به في الصناعة المحلية.</w:t>
      </w:r>
    </w:p>
    <w:p>
      <w:pPr>
        <w:pStyle w:val="MdSpace"/>
        <w:spacing w:before="0" w:after="60"/>
      </w:pPr>
    </w:p>
    <w:p>
      <w:pPr>
        <w:pStyle w:val="MdParagraph"/>
      </w:pPr>
      <w:r>
        <w:t xml:space="preserve">لقد تناول هذا المستند مقدمة تفصيلية وشاملة للآلة، بدءًا من تحديد ماهيتها وأهدافها ومميزاتها التنافسية، مرورًا بمراحل العمل المنهجية التي تم اتباعها في التصميم والحسابات الهندسية الدقيقة. يشمل ذلك تحليل المكونات الرئيسية مثل نظام التغذية باللولب (Auger Filling System)، ونظام تشكيل الكيس والختم (Form, Fill, Seal)، بالإضافة إلى الجوانب الكهربائية والإلكترونية لنظام التحكم. كما تم تسليط الضوء على الحاجة الواقعية لمثل هذه التكنولوجيا على الصعيدين العالمي والمحلي، مع التركيز بشكل خاص على الفرص والتحديات في الجمهورية اليمنية، حيث يمكن لمثل هذه المشاريع أن تساهم في تعزيز الأمن الغذائي والتنمية الصناعية.</w:t>
      </w:r>
    </w:p>
    <w:p>
      <w:pPr>
        <w:pStyle w:val="MdSpace"/>
        <w:spacing w:before="0" w:after="60"/>
      </w:pPr>
    </w:p>
    <w:p>
      <w:pPr>
        <w:pStyle w:val="MdParagraph"/>
      </w:pPr>
      <w:r>
        <w:t xml:space="preserve">يتعمق المستند في تفاصيل التحليل الهندسي باستخدام SolidWorks Simulation، حيث تم تقييم الأداء الهيكلي للمكونات الحيوية تحت ظروف التشغيل المختلفة. لقد أظهرت الحسابات الهندسية وتحليلات SolidWorks Simulation الأولية أن التصميم المقترح للولب والقادوس ونظام التحكم الكهربائي يعتمد على أسس هندسية سليمة، ويوفر حلاً فعالاً ودقيقًا لتعبئة الملح. اختيار الفولاذ المقاوم للصدأ SS316L يضمن مقاومة التآكل والامتثال للمعايير الصحية الصارمة، بينما يوفر نظام التحكم المعتمد على ESP32 مرونة وكفاءة عالية بتكلفة معقولة، مما يجعله خيارًا مثاليًا للتطبيقات الصناعية التي تتطلب تحكمًا دقيقًا وموثوقية عالية.</w:t>
      </w:r>
    </w:p>
    <w:p>
      <w:pPr>
        <w:pStyle w:val="MdSpace"/>
        <w:spacing w:before="0" w:after="60"/>
      </w:pPr>
    </w:p>
    <w:p>
      <w:pPr>
        <w:pStyle w:val="Heading3"/>
        <w:pStyle w:val="MdHeading3"/>
      </w:pPr>
      <w:r>
        <w:t xml:space="preserve">6.1. التحديات التي تم التغلب عليها</w:t>
      </w:r>
    </w:p>
    <w:p>
      <w:pPr>
        <w:pStyle w:val="MdParagraph"/>
      </w:pPr>
      <w:r>
        <w:t xml:space="preserve">خلال مراحل المشروع، تم التعامل مع عدة تحديات بنجاح، منها:</w:t>
      </w:r>
    </w:p>
    <w:p>
      <w:pPr>
        <w:pStyle w:val="MdSpace"/>
        <w:spacing w:before="0" w:after="60"/>
      </w:pPr>
    </w:p>
    <w:p>
      <w:pPr>
        <w:pStyle w:val="MdListItem"/>
        <w:numPr>
          <w:ilvl w:val="0"/>
          <w:numId w:val="2"/>
        </w:numPr>
      </w:pPr>
      <w:r>
        <w:rPr>
          <w:rStyle w:val="MdStrong"/>
          <w:b/>
          <w:bCs/>
        </w:rPr>
        <w:t xml:space="preserve">تحديد خصائص المادة:</w:t>
      </w:r>
      <w:r>
        <w:t xml:space="preserve"> استخلاص البيانات الهندسية للملح (مثل الكثافة الظاهرية وزاوية الاحتكاك) لضمان تصميم دقيق لنظام التعبئة.</w:t>
      </w:r>
    </w:p>
    <w:p>
      <w:pPr>
        <w:pStyle w:val="MdListItem"/>
        <w:numPr>
          <w:ilvl w:val="0"/>
          <w:numId w:val="2"/>
        </w:numPr>
      </w:pPr>
      <w:r>
        <w:rPr>
          <w:rStyle w:val="MdStrong"/>
          <w:b/>
          <w:bCs/>
        </w:rPr>
        <w:t xml:space="preserve">تحسين تدفق المادة:</w:t>
      </w:r>
      <w:r>
        <w:t xml:space="preserve"> تصميم القادوس بزاوية 60 درجة والخلاط الداخلي لضمان التدفق الكتلي للملح ومنع التكتل.</w:t>
      </w:r>
    </w:p>
    <w:p>
      <w:pPr>
        <w:pStyle w:val="MdListItem"/>
        <w:numPr>
          <w:ilvl w:val="0"/>
          <w:numId w:val="2"/>
        </w:numPr>
      </w:pPr>
      <w:r>
        <w:rPr>
          <w:rStyle w:val="MdStrong"/>
          <w:b/>
          <w:bCs/>
        </w:rPr>
        <w:t xml:space="preserve">دقة الحسابات الميكانيكية:</w:t>
      </w:r>
      <w:r>
        <w:t xml:space="preserve"> إجراء حسابات دقيقة لعزم الدوران والقوى المؤثرة على اللولب لاختيار المحرك والجيربوكس المناسبين.</w:t>
      </w:r>
    </w:p>
    <w:p>
      <w:pPr>
        <w:pStyle w:val="MdListItem"/>
        <w:numPr>
          <w:ilvl w:val="0"/>
          <w:numId w:val="2"/>
        </w:numPr>
      </w:pPr>
      <w:r>
        <w:rPr>
          <w:rStyle w:val="MdStrong"/>
          <w:b/>
          <w:bCs/>
        </w:rPr>
        <w:t xml:space="preserve">التعامل مع ملفات CAD المعقدة:</w:t>
      </w:r>
      <w:r>
        <w:t xml:space="preserve"> معالجة مشكلة ملفات CAD للمكونات الجاهزة (مثل المحرك) التي قد لا تكون مهيأة مباشرة للمحاكاة، وتطوير استراتيجيات لفك قيودها أو إعادة استيرادها.</w:t>
      </w:r>
    </w:p>
    <w:p>
      <w:pPr>
        <w:pStyle w:val="MdSpace"/>
        <w:spacing w:before="0" w:after="60"/>
      </w:pPr>
    </w:p>
    <w:p>
      <w:pPr>
        <w:pStyle w:val="Heading3"/>
        <w:pStyle w:val="MdHeading3"/>
      </w:pPr>
      <w:r>
        <w:t xml:space="preserve">6.2. التوصيات المستقبلية</w:t>
      </w:r>
    </w:p>
    <w:p>
      <w:pPr>
        <w:pStyle w:val="MdParagraph"/>
      </w:pPr>
      <w:r>
        <w:t xml:space="preserve">بناءً على التقدم المحرز في هذا المشروع، يمكن اقتراح عدة توصيات لمواصلة تطوير وتحسين آلة VFFS:</w:t>
      </w:r>
    </w:p>
    <w:p>
      <w:pPr>
        <w:pStyle w:val="MdSpace"/>
        <w:spacing w:before="0" w:after="60"/>
      </w:pPr>
    </w:p>
    <w:p>
      <w:pPr>
        <w:pStyle w:val="MdListItem"/>
        <w:numPr>
          <w:ilvl w:val="0"/>
          <w:numId w:val="2"/>
        </w:numPr>
      </w:pPr>
      <w:r>
        <w:rPr>
          <w:rStyle w:val="MdStrong"/>
          <w:b/>
          <w:bCs/>
        </w:rPr>
        <w:t xml:space="preserve">التحقق التجريبي (Experimental Validation):</w:t>
      </w:r>
      <w:r>
        <w:t xml:space="preserve"> بعد الانتهاء من التصميم التفصيلي، يُوصى ببناء نموذج أولي (Prototype) للآلة وإجراء اختبارات عملية للتحقق من دقة التعبئة، سرعة الإنتاج، وجودة الختم. ستساعد هذه الاختبارات في مقارنة النتائج العملية مع نتائج المحاكاة وتحديد أي فجوات.</w:t>
      </w:r>
    </w:p>
    <w:p>
      <w:pPr>
        <w:pStyle w:val="MdListItem"/>
        <w:numPr>
          <w:ilvl w:val="0"/>
          <w:numId w:val="2"/>
        </w:numPr>
      </w:pPr>
      <w:r>
        <w:rPr>
          <w:rStyle w:val="MdStrong"/>
          <w:b/>
          <w:bCs/>
        </w:rPr>
        <w:t xml:space="preserve">تحسين نظام التحكم:</w:t>
      </w:r>
      <w:r>
        <w:t xml:space="preserve"> تطوير واجهة مستخدم رسومية (GUI) أكثر تقدمًا لـ ESP32، ودمج ميزات إضافية مثل تسجيل البيانات (Data Logging)، والتحكم التكيفي (Adaptive Control) لضبط معلمات التعبئة تلقائيًا بناءً على التغيرات في خصائص المنتج.</w:t>
      </w:r>
    </w:p>
    <w:p>
      <w:pPr>
        <w:pStyle w:val="MdListItem"/>
        <w:numPr>
          <w:ilvl w:val="0"/>
          <w:numId w:val="2"/>
        </w:numPr>
      </w:pPr>
      <w:r>
        <w:rPr>
          <w:rStyle w:val="MdStrong"/>
          <w:b/>
          <w:bCs/>
        </w:rPr>
        <w:t xml:space="preserve">تحليل الاهتزازات (Vibration Analysis):</w:t>
      </w:r>
      <w:r>
        <w:t xml:space="preserve"> إجراء تحليل اهتزازات للمكونات الرئيسية للآلة، خاصة تلك التي تدور بسرعات عالية، لضمان استقرارها وتقليل الضوضاء وتجنب الفشل الناتج عن الإجهاد المتكرر (Fatigue).</w:t>
      </w:r>
    </w:p>
    <w:p>
      <w:pPr>
        <w:pStyle w:val="MdListItem"/>
        <w:numPr>
          <w:ilvl w:val="0"/>
          <w:numId w:val="2"/>
        </w:numPr>
      </w:pPr>
      <w:r>
        <w:rPr>
          <w:rStyle w:val="MdStrong"/>
          <w:b/>
          <w:bCs/>
        </w:rPr>
        <w:t xml:space="preserve">تحسين كفاءة الطاقة:</w:t>
      </w:r>
      <w:r>
        <w:t xml:space="preserve"> استكشاف إمكانيات استخدام محركات أكثر كفاءة في استهلاك الطاقة، وتحسين تصميم أنظمة الختم لتقليل استهلاك الطاقة الحرارية.</w:t>
      </w:r>
    </w:p>
    <w:p>
      <w:pPr>
        <w:pStyle w:val="MdListItem"/>
        <w:numPr>
          <w:ilvl w:val="0"/>
          <w:numId w:val="2"/>
        </w:numPr>
      </w:pPr>
      <w:r>
        <w:rPr>
          <w:rStyle w:val="MdStrong"/>
          <w:b/>
          <w:bCs/>
        </w:rPr>
        <w:t xml:space="preserve">دراسة المواد البديلة:</w:t>
      </w:r>
      <w:r>
        <w:t xml:space="preserve"> البحث في إمكانية استخدام مواد تعبئة أكثر استدامة أو مواد بناء بديلة للآلة يمكن تصنيعها محليًا لتقليل التكاليف وتعزيز الاعتماد على الذات.</w:t>
      </w:r>
    </w:p>
    <w:p>
      <w:pPr>
        <w:pStyle w:val="MdListItem"/>
        <w:numPr>
          <w:ilvl w:val="0"/>
          <w:numId w:val="2"/>
        </w:numPr>
      </w:pPr>
      <w:r>
        <w:rPr>
          <w:rStyle w:val="MdStrong"/>
          <w:b/>
          <w:bCs/>
        </w:rPr>
        <w:t xml:space="preserve">تطوير ميزات السلامة:</w:t>
      </w:r>
      <w:r>
        <w:t xml:space="preserve"> دمج ميزات سلامة إضافية، مثل أجهزة استشعار الأمان (Safety Sensors)، وأزرار التوقف في حالات الطوارئ (Emergency Stop Buttons)، وأنظمة الحماية من الحوادث لضمان سلامة المشغلين.</w:t>
      </w:r>
    </w:p>
    <w:p>
      <w:pPr>
        <w:pStyle w:val="MdListItem"/>
        <w:numPr>
          <w:ilvl w:val="0"/>
          <w:numId w:val="2"/>
        </w:numPr>
      </w:pPr>
      <w:r>
        <w:rPr>
          <w:rStyle w:val="MdStrong"/>
          <w:b/>
          <w:bCs/>
        </w:rPr>
        <w:t xml:space="preserve">التوسع في التطبيقات:</w:t>
      </w:r>
      <w:r>
        <w:t xml:space="preserve"> دراسة إمكانية تكييف تصميم الآلة لتعبئة أنواع أخرى من المساحيق الدقيقة (مثل الدقيق، البهارات، السكر) أو حتى المنتجات الحبيبية الصغيرة، مما يوسع من نطاق استخدام الآلة وقيمتها السوقية.</w:t>
      </w:r>
    </w:p>
    <w:p>
      <w:pPr>
        <w:pStyle w:val="MdSpace"/>
        <w:spacing w:before="0" w:after="60"/>
      </w:pPr>
    </w:p>
    <w:p>
      <w:pPr>
        <w:pStyle w:val="MdParagraph"/>
      </w:pPr>
      <w:r>
        <w:t xml:space="preserve">من خلال متابعة هذه التوصيات، يمكن للمشروع أن يتطور إلى حل صناعي متكامل ومستدام، يساهم بفعالية في تلبية احتياجات السوق ويعزز القدرات الصناعية والهندسية في المنطقة.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2026-01-16T20:13:13.413Z</dcterms:created>
  <dcterms:modified xsi:type="dcterms:W3CDTF">2026-01-16T20:13:13.413Z</dcterms:modified>
</cp:coreProperties>
</file>

<file path=docProps/custom.xml><?xml version="1.0" encoding="utf-8"?>
<Properties xmlns="http://schemas.openxmlformats.org/officeDocument/2006/custom-properties" xmlns:vt="http://schemas.openxmlformats.org/officeDocument/2006/docPropsVTypes"/>
</file>