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199" cy="219600"/>
                <wp:effectExtent l="0" t="0" r="0" b="9525"/>
                <wp:wrapNone/>
                <wp:docPr id="1026" name="ODT_ATTR_LBL_SHAPE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765199" cy="219600"/>
                        </a:xfrm>
                        <a:prstGeom prst="rect"/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lineRule="auto" w:line="240"/>
                              <w:jc w:val="left"/>
                              <w:contextualSpacing/>
                              <w:rPr/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L="0" distT="0" distB="0" distR="0">
                                  <wp:extent cx="316230" cy="179705"/>
                                  <wp:effectExtent l="0" t="0" r="0" b="0"/>
                                  <wp:docPr id="2049" name="LOGO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316230" cy="17970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"https://www.onlinedoctranslator.com/en/?utm_source=onlinedoctranslator&amp;utm_medium=docx&amp;utm_campaign=attribution" \o "Doc Translator - www.onlinedoctranslator.com"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 w:val="18"/>
                                <w:szCs w:val="18"/>
                              </w:rPr>
                              <w:t xml:space="preserve">Translated from Arabic to English - </w:t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 w:val="18"/>
                                <w:szCs w:val="18"/>
                                <w:u w:val="single"/>
                              </w:rPr>
                              <w:t>www.onlinedoctranslator.com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91440" rIns="91440" tIns="0" bIns="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#f2f2f2" stroked="f" style="position:absolute;margin-left:0.0pt;margin-top:0.0pt;width:611.43pt;height:17.29pt;z-index:2;mso-position-horizontal:left;mso-position-horizontal-relative:left-margin-area;mso-position-vertical-relative:page;mso-width-percent:1000;mso-height-percent:0;mso-width-relative:page;mso-height-relative:margin;mso-wrap-distance-left:0.0pt;mso-wrap-distance-right:0.0pt;visibility:visible;">
                <v:stroke on="f" joinstyle="miter"/>
                <v:fill/>
                <v:textbox inset="7.2pt,0.0pt,7.2pt,0.0pt">
                  <w:txbxContent>
                    <w:p>
                      <w:pPr>
                        <w:pStyle w:val="style0"/>
                        <w:spacing w:lineRule="auto" w:line="240"/>
                        <w:jc w:val="left"/>
                        <w:contextualSpacing/>
                        <w:rPr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L="0" distT="0" distB="0" distR="0">
                            <wp:extent cx="316230" cy="179705"/>
                            <wp:effectExtent l="0" t="0" r="0" b="0"/>
                            <wp:docPr id="2049" name="LOGO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316230" cy="17970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r>
                        <w:rPr/>
                        <w:fldChar w:fldCharType="begin"/>
                      </w:r>
                      <w:r>
                        <w:instrText xml:space="preserve"> HYPERLINK "https://www.onlinedoctranslator.com/en/?utm_source=onlinedoctranslator&amp;utm_medium=docx&amp;utm_campaign=attribution" \o "Doc Translator - www.onlinedoctranslator.com" </w:instrText>
                      </w:r>
                      <w:r>
                        <w:rPr/>
                        <w:fldChar w:fldCharType="separate"/>
                      </w:r>
                      <w:r>
                        <w:rPr>
                          <w:rFonts w:ascii="Roboto" w:hAnsi="Roboto"/>
                          <w:color w:val="0f2b46"/>
                          <w:sz w:val="18"/>
                          <w:szCs w:val="18"/>
                        </w:rPr>
                        <w:t xml:space="preserve">Translated from Arabic to English - </w:t>
                      </w:r>
                      <w:r>
                        <w:rPr>
                          <w:rFonts w:ascii="Roboto" w:hAnsi="Roboto"/>
                          <w:color w:val="0f2b46"/>
                          <w:sz w:val="18"/>
                          <w:szCs w:val="18"/>
                          <w:u w:val="single"/>
                        </w:rPr>
                        <w:t>www.onlinedoctranslator.com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bidi/>
        <w:rPr>
          <w:rFonts w:hint="cs"/>
        </w:rPr>
      </w:pPr>
    </w:p>
    <w:p>
      <w:pPr>
        <w:pStyle w:val="style66"/>
        <w:bidi/>
        <w:spacing w:before="40"/>
        <w:ind w:left="3177" w:right="2848"/>
        <w:jc w:val="center"/>
        <w:rPr>
          <w:rFonts w:ascii="Calibri" w:hAnsi="Calibri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970878</wp:posOffset>
            </wp:positionH>
            <wp:positionV relativeFrom="paragraph">
              <wp:posOffset>25473</wp:posOffset>
            </wp:positionV>
            <wp:extent cx="1352512" cy="1528082"/>
            <wp:effectExtent l="0" t="0" r="0" b="0"/>
            <wp:wrapNone/>
            <wp:docPr id="1027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52512" cy="152808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5458459</wp:posOffset>
            </wp:positionH>
            <wp:positionV relativeFrom="paragraph">
              <wp:posOffset>25473</wp:posOffset>
            </wp:positionV>
            <wp:extent cx="1315718" cy="1447800"/>
            <wp:effectExtent l="0" t="0" r="0" b="0"/>
            <wp:wrapNone/>
            <wp:docPr id="1028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15718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SANA'A UNIVERSITY</w:t>
      </w:r>
    </w:p>
    <w:p>
      <w:pPr>
        <w:pStyle w:val="style66"/>
        <w:bidi/>
        <w:spacing w:before="1"/>
        <w:jc w:val="center"/>
        <w:rPr>
          <w:rFonts w:ascii="Calibri"/>
        </w:rPr>
      </w:pPr>
    </w:p>
    <w:p>
      <w:pPr>
        <w:pStyle w:val="style66"/>
        <w:bidi/>
        <w:spacing w:before="1" w:lineRule="auto" w:line="480"/>
        <w:ind w:left="3452" w:right="3123" w:hanging="1"/>
        <w:jc w:val="center"/>
        <w:rPr>
          <w:rFonts w:ascii="Calibri"/>
        </w:rPr>
      </w:pPr>
      <w:r>
        <w:rPr>
          <w:rFonts w:ascii="Calibri"/>
        </w:rPr>
        <w:t>FACULTY OF ENGINEERING MECHATRONICS ENGINEERING DEPARTMENT</w:t>
      </w: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rFonts w:ascii="Calibri"/>
          <w:sz w:val="20"/>
        </w:rPr>
      </w:pPr>
    </w:p>
    <w:p>
      <w:pPr>
        <w:pStyle w:val="style66"/>
        <w:bidi/>
        <w:jc w:val="center"/>
        <w:rPr>
          <w:b/>
          <w:sz w:val="50"/>
        </w:rPr>
      </w:pPr>
      <w:r>
        <w:rPr>
          <w:b/>
          <w:sz w:val="50"/>
        </w:rPr>
        <w:t>Filling machine</w:t>
      </w:r>
    </w:p>
    <w:p>
      <w:pPr>
        <w:pStyle w:val="style66"/>
        <w:bidi/>
        <w:jc w:val="center"/>
        <w:rPr>
          <w:b/>
          <w:sz w:val="50"/>
        </w:rPr>
      </w:pPr>
    </w:p>
    <w:p>
      <w:pPr>
        <w:pStyle w:val="style66"/>
        <w:bidi/>
        <w:spacing w:before="7"/>
        <w:jc w:val="center"/>
        <w:rPr>
          <w:b/>
          <w:sz w:val="70"/>
        </w:rPr>
      </w:pPr>
    </w:p>
    <w:p>
      <w:pPr>
        <w:pStyle w:val="style0"/>
        <w:bidi/>
        <w:jc w:val="center"/>
        <w:rPr>
          <w:sz w:val="28"/>
          <w:szCs w:val="28"/>
        </w:rPr>
      </w:pPr>
      <w:r>
        <w:rPr>
          <w:sz w:val="28"/>
          <w:szCs w:val="28"/>
        </w:rPr>
        <w:t>Prepared by:</w:t>
      </w:r>
    </w:p>
    <w:p>
      <w:pPr>
        <w:pStyle w:val="style0"/>
        <w:bidi/>
        <w:jc w:val="center"/>
        <w:rPr>
          <w:sz w:val="28"/>
          <w:szCs w:val="28"/>
        </w:rPr>
      </w:pPr>
      <w:r>
        <w:rPr>
          <w:sz w:val="28"/>
          <w:szCs w:val="28"/>
        </w:rPr>
        <w:t>Motaz Essam Al Qershi</w:t>
      </w:r>
    </w:p>
    <w:p>
      <w:pPr>
        <w:pStyle w:val="style0"/>
        <w:bidi/>
        <w:rPr/>
      </w:pPr>
    </w:p>
    <w:p>
      <w:pPr>
        <w:pStyle w:val="style0"/>
        <w:bidi/>
        <w:jc w:val="center"/>
        <w:rPr>
          <w:sz w:val="32"/>
          <w:szCs w:val="32"/>
        </w:rPr>
      </w:pPr>
      <w:r>
        <w:rPr>
          <w:sz w:val="32"/>
          <w:szCs w:val="32"/>
        </w:rPr>
        <w:t>Project supervisor by:</w:t>
      </w:r>
    </w:p>
    <w:p>
      <w:pPr>
        <w:pStyle w:val="style0"/>
        <w:bidi/>
        <w:jc w:val="center"/>
        <w:rPr>
          <w:sz w:val="28"/>
          <w:szCs w:val="28"/>
        </w:rPr>
      </w:pPr>
      <w:r>
        <w:rPr>
          <w:sz w:val="28"/>
          <w:szCs w:val="28"/>
        </w:rPr>
        <w:t>Dr.Adel Rawea</w:t>
      </w:r>
    </w:p>
    <w:p>
      <w:pPr>
        <w:pStyle w:val="style0"/>
        <w:bidi/>
        <w:jc w:val="center"/>
        <w:rPr>
          <w:sz w:val="28"/>
          <w:szCs w:val="28"/>
        </w:rPr>
      </w:pPr>
      <w:r>
        <w:rPr>
          <w:sz w:val="28"/>
          <w:szCs w:val="28"/>
        </w:rPr>
        <w:t>Dr.Abdullah Dhiban</w:t>
      </w:r>
    </w:p>
    <w:p>
      <w:pPr>
        <w:pStyle w:val="style0"/>
        <w:bidi/>
        <w:rPr/>
      </w:pPr>
    </w:p>
    <w:p>
      <w:pPr>
        <w:pStyle w:val="style0"/>
        <w:bidi/>
        <w:rPr/>
      </w:pPr>
    </w:p>
    <w:p>
      <w:pPr>
        <w:pStyle w:val="style0"/>
        <w:bidi/>
        <w:rPr/>
      </w:pPr>
    </w:p>
    <w:p>
      <w:pPr>
        <w:pStyle w:val="style0"/>
        <w:keepNext/>
        <w:bidi/>
        <w:rPr/>
      </w:pPr>
    </w:p>
    <w:p>
      <w:pPr>
        <w:pStyle w:val="style0"/>
        <w:keepNext/>
        <w:bidi/>
        <w:rPr>
          <w:rStyle w:val="style4097"/>
          <w:rFonts w:hint="cs"/>
        </w:rPr>
      </w:pPr>
    </w:p>
    <w:p>
      <w:pPr>
        <w:pStyle w:val="style0"/>
        <w:keepNext/>
        <w:bidi/>
        <w:rPr/>
      </w:pPr>
      <w:r>
        <w:rPr>
          <w:rStyle w:val="style4097"/>
        </w:rPr>
        <w:t>Filling machine specifications</w:t>
      </w:r>
      <w:r>
        <w:rPr>
          <w:rStyle w:val="style4097"/>
        </w:rPr>
        <w:t>:</w:t>
      </w:r>
      <w:r>
        <w:rPr>
          <w:rStyle w:val="style4097"/>
        </w:rPr>
        <w:br/>
      </w:r>
      <w:r>
        <w:rPr>
          <w:sz w:val="28"/>
          <w:szCs w:val="28"/>
        </w:rPr>
        <w:t>- Material: 304 stainless steel (food grade)- Design: Anti-clogging- Control system: Adjustable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Style w:val="style4097"/>
        </w:rPr>
        <w:t>Typical nozzle sizes for this type of machine</w:t>
      </w:r>
      <w:r>
        <w:rPr>
          <w:rStyle w:val="style4097"/>
        </w:rPr>
        <w:t>:</w:t>
      </w:r>
      <w:r>
        <w:rPr>
          <w:rStyle w:val="style4097"/>
        </w:rPr>
        <w:br/>
      </w:r>
      <w:r>
        <w:rPr>
          <w:sz w:val="28"/>
          <w:szCs w:val="28"/>
        </w:rPr>
        <w:t>Inner diameter: 4-12mm (changeable depending on fluid) - Outer diameter: 12-20mm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CITATION ali \l 1033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(aliexpress, 2024)</w:t>
      </w:r>
      <w:r>
        <w:rPr>
          <w:sz w:val="28"/>
          <w:szCs w:val="28"/>
        </w:rPr>
        <w:fldChar w:fldCharType="end"/>
      </w:r>
      <w:r>
        <w:rPr>
          <w:noProof/>
          <w:sz w:val="28"/>
          <w:szCs w:val="28"/>
        </w:rPr>
        <w:drawing>
          <wp:inline distL="0" distT="0" distB="0" distR="0">
            <wp:extent cx="3809999" cy="3809999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09999" cy="380999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fldChar w:fldCharType="begin"/>
      </w:r>
      <w:r>
        <w:instrText xml:space="preserve"> CITATION cbe24 \l 1033 </w:instrText>
      </w:r>
      <w:r>
        <w:rPr/>
        <w:fldChar w:fldCharType="separate"/>
      </w:r>
      <w:r>
        <w:rPr>
          <w:noProof/>
        </w:rPr>
        <w:t>(cbeautybarnmri.shop, 2024)</w:t>
      </w:r>
      <w:r>
        <w:rPr/>
        <w:fldChar w:fldCharType="end"/>
      </w:r>
    </w:p>
    <w:p>
      <w:pPr>
        <w:pStyle w:val="style34"/>
        <w:bidi/>
        <w:rPr>
          <w:sz w:val="24"/>
          <w:szCs w:val="24"/>
        </w:rPr>
      </w:pPr>
      <w:r>
        <w:rPr>
          <w:sz w:val="24"/>
          <w:szCs w:val="24"/>
        </w:rPr>
        <w:t>Figure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Figure \* ARABIC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cs"/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filling nozzle</w:t>
      </w:r>
    </w:p>
    <w:p>
      <w:pPr>
        <w:pStyle w:val="style0"/>
        <w:bidi/>
        <w:rPr>
          <w:sz w:val="28"/>
          <w:szCs w:val="28"/>
        </w:rPr>
      </w:pPr>
      <w:r>
        <w:rPr>
          <w:rStyle w:val="style4097"/>
        </w:rPr>
        <w:t>Factors affecting the selection of nozzle diameter</w:t>
      </w:r>
      <w:r>
        <w:rPr>
          <w:rStyle w:val="style4097"/>
        </w:rPr>
        <w:t>:</w:t>
      </w:r>
      <w:r>
        <w:rPr>
          <w:rStyle w:val="style4097"/>
        </w:rPr>
        <w:br/>
      </w:r>
      <w:r>
        <w:rPr>
          <w:sz w:val="28"/>
          <w:szCs w:val="28"/>
        </w:rPr>
        <w:t>.1 Liquid Wife:- Light Liquids: 4-8 ml- Medium Liquids: 10-14 ml- Heavy Liquids/Creams: 16-25 ml</w:t>
      </w:r>
    </w:p>
    <w:p>
      <w:pPr>
        <w:pStyle w:val="style0"/>
        <w:bidi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CITATION Fil24 \l 1033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(Filamatic, 2024)</w:t>
      </w:r>
      <w:r>
        <w:rPr>
          <w:sz w:val="28"/>
          <w:szCs w:val="28"/>
        </w:rPr>
        <w:fldChar w:fldCharType="end"/>
      </w:r>
    </w:p>
    <w:p>
      <w:pPr>
        <w:pStyle w:val="style0"/>
        <w:bidi/>
        <w:rPr>
          <w:sz w:val="28"/>
          <w:szCs w:val="28"/>
        </w:rPr>
      </w:pPr>
    </w:p>
    <w:p>
      <w:pPr>
        <w:pStyle w:val="style0"/>
        <w:bidi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>2. Required flow rate: - For slow filling (30 packs/minute): - For fast filling (60 packs/minute):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CITATION Pac24 \l 1033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(Packaging machine series, 2024)</w:t>
      </w:r>
      <w:r>
        <w:rPr>
          <w:sz w:val="28"/>
          <w:szCs w:val="28"/>
        </w:rPr>
        <w:fldChar w:fldCharType="end"/>
      </w:r>
    </w:p>
    <w:p>
      <w:pPr>
        <w:pStyle w:val="style0"/>
        <w:bidi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>.3 Package size: - For small packages (25-100 ml): - For medium packages (100-250 ml): - For large packages (250+ ml):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>Nozzle System Features</w:t>
      </w:r>
      <w:r>
        <w:rPr>
          <w:sz w:val="28"/>
          <w:szCs w:val="28"/>
        </w:rPr>
        <w:t>1. Fine adjustment of flow 2. Easy to clean and maintain 3. Corrosion and rust resistance 4. Anti-drip design 5. Suitable for food materials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CITATION ali \l 1033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(aliexpress, 2024)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>Usage recommendations</w:t>
      </w:r>
      <w:r>
        <w:rPr>
          <w:sz w:val="28"/>
          <w:szCs w:val="28"/>
        </w:rPr>
        <w:t>- Regular cleaning to prevent clogging - Adjusting the pressure to suit the nozzle diameter - Periodic monitoring of filling quality - Changing the nozzle according to the type of liquid used</w:t>
      </w:r>
    </w:p>
    <w:p>
      <w:pPr>
        <w:pStyle w:val="style179"/>
        <w:numPr>
          <w:ilvl w:val="0"/>
          <w:numId w:val="1"/>
        </w:numPr>
        <w:bidi/>
        <w:rPr>
          <w:b/>
          <w:bCs/>
        </w:rPr>
      </w:pPr>
      <w:r>
        <w:rPr>
          <w:rStyle w:val="style4097"/>
        </w:rPr>
        <w:t>Volumetric flow rate</w:t>
      </w:r>
      <w:r>
        <w:rPr>
          <w:rStyle w:val="style4097"/>
        </w:rPr>
        <w:t>(Volumetric Flow Rate):</w:t>
      </w:r>
      <w:r>
        <w:rPr>
          <w:rStyle w:val="style4097"/>
        </w:rPr>
        <w:br/>
      </w:r>
      <w:r>
        <w:rPr>
          <w:sz w:val="26"/>
          <w:szCs w:val="26"/>
        </w:rPr>
        <w:t>The basic equation for volumetric flow rate is: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Joh76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(Roberson, 1976)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t>[Q = A * v]</w:t>
      </w:r>
    </w:p>
    <w:p>
      <w:pPr>
        <w:pStyle w:val="style179"/>
        <w:bidi/>
        <w:rPr>
          <w:b/>
          <w:bCs/>
        </w:rPr>
      </w:pPr>
      <w:r>
        <w:rPr>
          <w:sz w:val="26"/>
          <w:szCs w:val="26"/>
        </w:rPr>
        <w:t>[Q = v/t]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- Q: Volumetric flow rate (m³/s or L/s)- A: Cross-sectional area of ​​the pipe or nozzle (m²)- v: Velocity of the fluid (m/s)</w:t>
      </w:r>
      <w:r>
        <w:br/>
      </w:r>
      <w:r>
        <w:rPr>
          <w:rFonts w:hint="cs"/>
        </w:rPr>
        <w:t xml:space="preserve"> </w:t>
      </w:r>
      <w:r>
        <w:t xml:space="preserve">     -t: time</w:t>
      </w:r>
    </w:p>
    <w:p>
      <w:pPr>
        <w:pStyle w:val="style179"/>
        <w:bidi/>
        <w:rPr>
          <w:b/>
          <w:bCs/>
        </w:rPr>
      </w:pPr>
      <w:r>
        <w:rPr>
          <w:sz w:val="26"/>
          <w:szCs w:val="26"/>
        </w:rPr>
        <w:t>- v: (number of bags * bag size)</w:t>
      </w:r>
    </w:p>
    <w:p>
      <w:pPr>
        <w:pStyle w:val="style179"/>
        <w:bidi/>
        <w:rPr>
          <w:b/>
          <w:bCs/>
        </w:rPr>
      </w:pPr>
      <w:r>
        <w:rPr>
          <w:b/>
          <w:bCs/>
        </w:rPr>
        <w:t>Data</w:t>
      </w:r>
      <w:r>
        <w:rPr>
          <w:b/>
          <w:bCs/>
        </w:rPr>
        <w:t>:</w:t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Hopper size</w:t>
      </w:r>
      <w:r>
        <w:rPr>
          <w:b/>
          <w:bCs/>
          <w:sz w:val="26"/>
          <w:szCs w:val="26"/>
        </w:rPr>
        <w:t>(Hopper Capacity)</w:t>
      </w:r>
      <w:r>
        <w:rPr>
          <w:sz w:val="26"/>
          <w:szCs w:val="26"/>
        </w:rPr>
        <w:t>: 50 liters</w:t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fluid density</w:t>
      </w:r>
      <w:r>
        <w:rPr>
          <w:sz w:val="26"/>
          <w:szCs w:val="26"/>
        </w:rPr>
        <w:t>:</w:t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Water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The04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(The Engineering toolbox, 2004)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t>1000 kg/m:³</w:t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Oil</w:t>
      </w:r>
      <w:r>
        <w:rPr>
          <w:sz w:val="26"/>
          <w:szCs w:val="26"/>
        </w:rPr>
        <w:t>920 kg/m³: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CITATION</w:instrText>
      </w:r>
      <w:r>
        <w:rPr>
          <w:rFonts w:hint="cs"/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The04 \l 1025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</w:t>
      </w:r>
      <w:r>
        <w:rPr>
          <w:rFonts w:hint="cs"/>
          <w:noProof/>
          <w:sz w:val="26"/>
          <w:szCs w:val="26"/>
        </w:rPr>
        <w:t>The Engineering toolbox, 2004)</w:t>
      </w:r>
      <w:r>
        <w:rPr>
          <w:sz w:val="26"/>
          <w:szCs w:val="26"/>
        </w:rPr>
        <w:fldChar w:fldCharType="end"/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tomato sauce paste</w:t>
      </w:r>
      <w:r>
        <w:rPr>
          <w:sz w:val="26"/>
          <w:szCs w:val="26"/>
        </w:rPr>
        <w:t>1120 kg/m:³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CITATION</w:instrText>
      </w:r>
      <w:r>
        <w:rPr>
          <w:rFonts w:hint="cs"/>
          <w:sz w:val="26"/>
          <w:szCs w:val="26"/>
        </w:rPr>
        <w:instrText xml:space="preserve"> تصنار \</w:instrText>
      </w:r>
      <w:r>
        <w:rPr>
          <w:rFonts w:hint="cs"/>
          <w:sz w:val="26"/>
          <w:szCs w:val="26"/>
        </w:rPr>
        <w:instrText>l 1025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(Feed Manufacturing, University of Anbar)</w:t>
      </w:r>
      <w:r>
        <w:rPr>
          <w:sz w:val="26"/>
          <w:szCs w:val="26"/>
        </w:rPr>
        <w:fldChar w:fldCharType="end"/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Honey</w:t>
      </w:r>
      <w:r>
        <w:rPr>
          <w:sz w:val="26"/>
          <w:szCs w:val="26"/>
        </w:rPr>
        <w:t>: 1420 kg/m³</w:t>
      </w:r>
    </w:p>
    <w:p>
      <w:pPr>
        <w:pStyle w:val="style179"/>
        <w:numPr>
          <w:ilvl w:val="0"/>
          <w:numId w:val="1"/>
        </w:numPr>
        <w:bidi/>
        <w:rPr>
          <w:sz w:val="26"/>
          <w:szCs w:val="26"/>
        </w:rPr>
      </w:pPr>
      <w:r>
        <w:rPr>
          <w:rFonts w:hint="cs"/>
          <w:sz w:val="26"/>
          <w:szCs w:val="26"/>
          <w:lang w:val="en-GB"/>
        </w:rPr>
        <w:t>Epoxy (</w:t>
      </w:r>
      <w:r>
        <w:rPr>
          <w:sz w:val="26"/>
          <w:szCs w:val="26"/>
        </w:rPr>
        <w:t>Araldite LY5052): 1170 kg/m³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CITATION</w:instrText>
      </w:r>
      <w:r>
        <w:rPr>
          <w:rFonts w:hint="cs"/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Hun12 \l 1025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</w:t>
      </w:r>
      <w:r>
        <w:rPr>
          <w:rFonts w:hint="cs"/>
          <w:noProof/>
          <w:sz w:val="26"/>
          <w:szCs w:val="26"/>
        </w:rPr>
        <w:t>Huntsman Advanced Materials, 2012)</w:t>
      </w:r>
      <w:r>
        <w:rPr>
          <w:sz w:val="26"/>
          <w:szCs w:val="26"/>
        </w:rPr>
        <w:fldChar w:fldCharType="end"/>
      </w:r>
    </w:p>
    <w:p>
      <w:pPr>
        <w:pStyle w:val="style179"/>
        <w:numPr>
          <w:ilvl w:val="0"/>
          <w:numId w:val="1"/>
        </w:numPr>
        <w:bidi/>
        <w:rPr>
          <w:rStyle w:val="style4097"/>
          <w:rFonts w:ascii="Calibri" w:cs="Arial" w:eastAsia="Calibri" w:hAnsi="Calibri"/>
          <w:color w:val="auto"/>
          <w:sz w:val="26"/>
          <w:szCs w:val="26"/>
        </w:rPr>
      </w:pPr>
      <w:r>
        <w:rPr>
          <w:rFonts w:hint="cs"/>
          <w:sz w:val="26"/>
          <w:szCs w:val="26"/>
          <w:lang w:val="en-GB"/>
        </w:rPr>
        <w:t>Epoxy (</w:t>
      </w:r>
      <w:r>
        <w:rPr>
          <w:sz w:val="26"/>
          <w:szCs w:val="26"/>
        </w:rPr>
        <w:t>Aradur 5052</w:t>
      </w:r>
      <w:r>
        <w:rPr>
          <w:rStyle w:val="style4098"/>
          <w:rFonts w:hint="cs"/>
          <w:sz w:val="28"/>
          <w:szCs w:val="28"/>
        </w:rPr>
        <w:t>)</w:t>
      </w:r>
      <w:r>
        <w:rPr>
          <w:rFonts w:hint="cs"/>
          <w:sz w:val="26"/>
          <w:szCs w:val="26"/>
        </w:rPr>
        <w:t>:</w:t>
      </w:r>
      <w:r>
        <w:rPr>
          <w:sz w:val="26"/>
          <w:szCs w:val="26"/>
        </w:rPr>
        <w:t>940kg/m³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CITATION</w:instrText>
      </w:r>
      <w:r>
        <w:rPr>
          <w:rFonts w:hint="cs"/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Hun12 \l 1025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</w:t>
      </w:r>
      <w:r>
        <w:rPr>
          <w:rFonts w:hint="cs"/>
          <w:noProof/>
          <w:sz w:val="26"/>
          <w:szCs w:val="26"/>
        </w:rPr>
        <w:t>Huntsman Advanced Materials, 2012)</w:t>
      </w:r>
      <w:r>
        <w:rPr>
          <w:sz w:val="26"/>
          <w:szCs w:val="26"/>
        </w:rPr>
        <w:fldChar w:fldCharType="end"/>
      </w:r>
    </w:p>
    <w:p>
      <w:pPr>
        <w:pStyle w:val="style0"/>
        <w:bidi/>
        <w:rPr>
          <w:rStyle w:val="style4097"/>
        </w:rPr>
      </w:pPr>
    </w:p>
    <w:p>
      <w:pPr>
        <w:pStyle w:val="style0"/>
        <w:bidi/>
        <w:rPr>
          <w:sz w:val="26"/>
          <w:szCs w:val="26"/>
        </w:rPr>
      </w:pPr>
      <w:r>
        <w:rPr>
          <w:rStyle w:val="style4097"/>
        </w:rPr>
        <w:t>Calculate volume flow rate</w:t>
      </w:r>
      <w:r>
        <w:rPr>
          <w:rStyle w:val="style4097"/>
        </w:rPr>
        <w:t>(Volumetric Flow Rate):</w:t>
      </w:r>
      <w:r>
        <w:rPr>
          <w:rStyle w:val="style4097"/>
        </w:rPr>
        <w:br/>
      </w:r>
      <w:r>
        <w:rPr>
          <w:sz w:val="26"/>
          <w:szCs w:val="26"/>
        </w:rPr>
        <w:t>Assuming a constant fill rate for each fluid to achieve 30</w:t>
      </w:r>
      <w:r>
        <w:rPr>
          <w:sz w:val="26"/>
          <w:szCs w:val="26"/>
        </w:rPr>
        <w:t>bottle per minute with filling volume (250ml per bag):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Joh76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(Roberson, 1976)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CITATION jut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(jutaomachinery, 2024)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drawing>
          <wp:inline distL="0" distT="0" distB="0" distR="0">
            <wp:extent cx="2711682" cy="3666615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1682" cy="366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bidi/>
        <w:rPr>
          <w:rStyle w:val="style4097"/>
          <w:rFonts w:hint="cs"/>
        </w:rPr>
      </w:pPr>
      <w:r>
        <w:rPr>
          <w:sz w:val="26"/>
          <w:szCs w:val="26"/>
        </w:rPr>
        <w:br/>
      </w:r>
      <m:oMathPara>
        <m:oMath>
          <m:r>
            <w:rPr>
              <w:rStyle w:val="style4097"/>
              <w:rFonts w:ascii="Cambria Math" w:hAnsi="Cambria Math"/>
            </w:rPr>
            <m:t>Q=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v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t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 w:hint="cs"/>
                </w:rPr>
                <m:t>الانتاج</m:t>
              </m:r>
              <m:r>
                <w:rPr>
                  <w:rStyle w:val="style4097"/>
                  <w:rFonts w:ascii="Cambria Math" w:hAnsi="Cambria Math"/>
                </w:rPr>
                <m:t>*</m:t>
              </m:r>
              <m:r>
                <w:rPr>
                  <w:rStyle w:val="style4097"/>
                  <w:rFonts w:ascii="Cambria Math" w:hAnsi="Cambria Math" w:hint="cs"/>
                </w:rPr>
                <m:t>الحجم</m:t>
              </m:r>
            </m:num>
            <m:den>
              <m:r>
                <w:rPr>
                  <w:rStyle w:val="style4097"/>
                  <w:rFonts w:ascii="Cambria Math" w:hAnsi="Cambria Math" w:hint="cs"/>
                </w:rPr>
                <m:t>الزمن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3</m:t>
              </m:r>
              <m:r>
                <w:rPr>
                  <w:rStyle w:val="style4097"/>
                  <w:rFonts w:ascii="Cambria Math" w:hAnsi="Cambria Math"/>
                </w:rPr>
                <m:t>0</m:t>
              </m:r>
              <m:r>
                <w:rPr>
                  <w:rStyle w:val="style4097"/>
                  <w:rFonts w:ascii="Cambria Math" w:hAnsi="Cambria Math"/>
                </w:rPr>
                <m:t>*</m:t>
              </m:r>
              <m:r>
                <w:rPr>
                  <w:rStyle w:val="style4097"/>
                  <w:rFonts w:ascii="Cambria Math" w:hAnsi="Cambria Math"/>
                </w:rPr>
                <m:t>250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60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r>
            <w:rPr>
              <w:rStyle w:val="style4097"/>
              <w:rFonts w:ascii="Cambria Math" w:hAnsi="Cambria Math"/>
            </w:rPr>
            <m:t>1</m:t>
          </m:r>
          <m:r>
            <w:rPr>
              <w:rStyle w:val="style4097"/>
              <w:rFonts w:ascii="Cambria Math" w:hAnsi="Cambria Math"/>
            </w:rPr>
            <m:t>25</m:t>
          </m:r>
          <m:r>
            <w:rPr>
              <w:rStyle w:val="style4097"/>
              <w:rFonts w:ascii="Cambria Math" w:hAnsi="Cambria Math"/>
            </w:rPr>
            <m:t xml:space="preserve"> </m:t>
          </m:r>
          <m:r>
            <w:rPr>
              <w:rStyle w:val="style4097"/>
              <w:rFonts w:ascii="Cambria Math" w:hAnsi="Cambria Math"/>
            </w:rPr>
            <m:t>ml</m:t>
          </m:r>
          <m:r>
            <w:rPr>
              <w:rStyle w:val="style4097"/>
              <w:rFonts w:ascii="Cambria Math" w:hAnsi="Cambria Math"/>
            </w:rPr>
            <m:t>\</m:t>
          </m:r>
          <m:r>
            <w:rPr>
              <w:rStyle w:val="style4097"/>
              <w:rFonts w:ascii="Cambria Math" w:hAnsi="Cambria Math"/>
              <w:lang w:val="en-GB"/>
            </w:rPr>
            <m:t>s</m:t>
          </m:r>
          <m:r>
            <m:rPr>
              <m:sty m:val="p"/>
            </m:rPr>
            <w:rPr>
              <w:rStyle w:val="style4097"/>
            </w:rPr>
            <w:br/>
          </m:r>
        </m:oMath>
      </m:oMathPara>
      <w:r>
        <w:rPr>
          <w:rStyle w:val="style4097"/>
        </w:rPr>
        <w:t xml:space="preserve"> </w:t>
      </w:r>
    </w:p>
    <w:p>
      <w:pPr>
        <w:pStyle w:val="style0"/>
        <w:bidi/>
        <w:rPr>
          <w:rStyle w:val="style4097"/>
        </w:rPr>
      </w:pPr>
      <w:r>
        <w:rPr>
          <w:rStyle w:val="style4097"/>
          <w:rFonts w:hint="cs"/>
        </w:rPr>
        <w:t>Convert from to</w:t>
      </w:r>
      <m:oMath>
        <m:r>
          <w:rPr>
            <w:rStyle w:val="style4097"/>
            <w:rFonts w:ascii="Cambria Math" w:hAnsi="Cambria Math"/>
          </w:rPr>
          <m:t>125 ml\</m:t>
        </m:r>
        <m:r>
          <w:rPr>
            <w:rStyle w:val="style4097"/>
            <w:rFonts w:ascii="Cambria Math" w:hAnsi="Cambria Math"/>
            <w:lang w:val="en-GB"/>
          </w:rPr>
          <m:t>s</m:t>
        </m:r>
      </m:oMath>
      <w:r>
        <w:rPr>
          <w:rStyle w:val="style4097"/>
        </w:rPr>
        <w:t>m^3\s divided by 60 is 0.000125 m^3\s</w:t>
      </w:r>
    </w:p>
    <w:p>
      <w:pPr>
        <w:pStyle w:val="style0"/>
        <w:bidi/>
        <w:rPr>
          <w:rStyle w:val="style4097"/>
          <w:rFonts w:hint="cs"/>
        </w:rPr>
      </w:pPr>
    </w:p>
    <w:p>
      <w:pPr>
        <w:pStyle w:val="style0"/>
        <w:bidi/>
        <w:rPr>
          <w:rStyle w:val="style4097"/>
        </w:rPr>
      </w:pPr>
    </w:p>
    <w:p>
      <w:pPr>
        <w:pStyle w:val="style0"/>
        <w:bidi/>
        <w:rPr>
          <w:rStyle w:val="style4097"/>
        </w:rPr>
      </w:pPr>
      <w:r>
        <w:rPr>
          <w:rStyle w:val="style4097"/>
        </w:rPr>
        <w:t>Calculate the average fluid velocity at each point:</w:t>
      </w:r>
    </w:p>
    <w:p>
      <w:pPr>
        <w:pStyle w:val="style179"/>
        <w:numPr>
          <w:ilvl w:val="0"/>
          <w:numId w:val="3"/>
        </w:numPr>
        <w:bidi/>
        <w:rPr>
          <w:rStyle w:val="style4097"/>
        </w:rPr>
      </w:pPr>
      <w:r>
        <w:rPr>
          <w:rStyle w:val="style4097"/>
        </w:rPr>
        <w:t>Piston(45*250-250ml)</w:t>
      </w:r>
    </w:p>
    <w:p>
      <w:pPr>
        <w:pStyle w:val="style179"/>
        <w:bidi/>
        <w:rPr>
          <w:rStyle w:val="style4097"/>
          <w:lang w:val="en-GB"/>
        </w:rPr>
      </w:pPr>
    </w:p>
    <w:p>
      <w:pPr>
        <w:pStyle w:val="style179"/>
        <w:bidi/>
        <w:rPr>
          <w:rStyle w:val="style4097"/>
        </w:rPr>
      </w:pPr>
      <w:r>
        <w:rPr>
          <w:rStyle w:val="style4097"/>
        </w:rPr>
        <w:fldChar w:fldCharType="begin"/>
      </w:r>
      <w:r>
        <w:rPr>
          <w:rStyle w:val="style4097"/>
        </w:rPr>
        <w:instrText xml:space="preserve"> CITATION ali24 \l 1033 </w:instrText>
      </w:r>
      <w:r>
        <w:rPr>
          <w:rStyle w:val="style4097"/>
        </w:rPr>
        <w:fldChar w:fldCharType="separate"/>
      </w:r>
      <w:r>
        <w:rPr>
          <w:rFonts w:ascii="Calibri Light" w:cs="Times New Roman" w:eastAsia="SimSun" w:hAnsi="Calibri Light"/>
          <w:noProof/>
          <w:color w:val="2f5496"/>
          <w:sz w:val="32"/>
          <w:szCs w:val="32"/>
        </w:rPr>
        <w:t>(aliexpress, 2024)</w:t>
      </w:r>
      <w:r>
        <w:rPr>
          <w:rStyle w:val="style4097"/>
        </w:rPr>
        <w:fldChar w:fldCharType="end"/>
      </w:r>
      <w:r>
        <w:rPr>
          <w:rStyle w:val="style4097"/>
        </w:rPr>
        <w:drawing>
          <wp:inline distL="0" distT="0" distB="0" distR="0">
            <wp:extent cx="2618509" cy="1826904"/>
            <wp:effectExtent l="0" t="0" r="0" b="190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18509" cy="182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bidi/>
        <w:rPr>
          <w:rStyle w:val="style4097"/>
          <w:rFonts w:hint="cs"/>
        </w:rPr>
      </w:pPr>
      <w:r>
        <w:rPr>
          <w:rStyle w:val="style4097"/>
          <w:rFonts w:hint="cs"/>
        </w:rPr>
        <w:t>1. Qatar</w:t>
      </w:r>
      <w:r>
        <w:rPr>
          <w:rStyle w:val="style4097"/>
        </w:rPr>
        <w:t>piston (45)</w:t>
      </w:r>
    </w:p>
    <w:p>
      <w:pPr>
        <w:pStyle w:val="style179"/>
        <w:bidi/>
        <w:rPr>
          <w:rStyle w:val="style4097"/>
        </w:rPr>
      </w:pPr>
      <w:r>
        <w:rPr>
          <w:rStyle w:val="style4097"/>
        </w:rPr>
        <w:t>d =45mm=0.045m</w:t>
      </w:r>
    </w:p>
    <w:p>
      <w:pPr>
        <w:pStyle w:val="style179"/>
        <w:bidi/>
        <w:rPr>
          <w:rStyle w:val="style4097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045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</m:t>
          </m:r>
          <m:r>
            <w:rPr>
              <w:rFonts w:ascii="Cambria Math" w:hAnsi="Cambria Math"/>
              <w:sz w:val="26"/>
              <w:szCs w:val="26"/>
              <w:lang w:val="en-GB"/>
            </w:rPr>
            <m:t>001590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179"/>
        <w:bidi/>
        <w:rPr>
          <w:rStyle w:val="style4097"/>
          <w:rFonts w:hint="cs"/>
          <w:i/>
        </w:rPr>
      </w:pPr>
      <m:oMathPara>
        <m:oMath>
          <m:r>
            <w:rPr>
              <w:rStyle w:val="style4097"/>
              <w:rFonts w:ascii="Cambria Math" w:hAnsi="Cambria Math"/>
            </w:rPr>
            <m:t>v=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Q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A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0.000125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0.001</m:t>
              </m:r>
              <m:r>
                <w:rPr>
                  <w:rStyle w:val="style4097"/>
                  <w:rFonts w:ascii="Cambria Math" w:hAnsi="Cambria Math"/>
                </w:rPr>
                <m:t>590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r>
            <w:rPr>
              <w:rStyle w:val="style4097"/>
              <w:rFonts w:ascii="Cambria Math" w:hAnsi="Cambria Math"/>
            </w:rPr>
            <m:t>0.0785</m:t>
          </m:r>
          <m:r>
            <m:rPr>
              <m:sty m:val="p"/>
            </m:rPr>
            <w:rPr>
              <w:rStyle w:val="style4097"/>
              <w:rFonts w:ascii="Cambria Math" w:hAnsi="Cambria Math"/>
            </w:rPr>
            <m:t>m\s</m:t>
          </m:r>
        </m:oMath>
      </m:oMathPara>
    </w:p>
    <w:p>
      <w:pPr>
        <w:pStyle w:val="style179"/>
        <w:bidi/>
        <w:rPr>
          <w:rStyle w:val="style4097"/>
          <w:rFonts w:hint="cs"/>
        </w:rPr>
      </w:pPr>
    </w:p>
    <w:p>
      <w:pPr>
        <w:pStyle w:val="style179"/>
        <w:bidi/>
        <w:rPr>
          <w:rFonts w:ascii="Calibri Light" w:cs="Times New Roman" w:eastAsia="SimSun" w:hAnsi="Calibri Light" w:hint="cs"/>
          <w:color w:val="2f5496"/>
          <w:sz w:val="24"/>
          <w:szCs w:val="24"/>
        </w:rPr>
      </w:pPr>
    </w:p>
    <w:p>
      <w:pPr>
        <w:pStyle w:val="style179"/>
        <w:numPr>
          <w:ilvl w:val="0"/>
          <w:numId w:val="3"/>
        </w:numPr>
        <w:bidi/>
        <w:rPr>
          <w:rStyle w:val="style4097"/>
        </w:rPr>
      </w:pPr>
      <w:r>
        <w:rPr>
          <w:rStyle w:val="style4097"/>
        </w:rPr>
        <w:t>Three-way valve</w:t>
      </w:r>
    </w:p>
    <w:p>
      <w:pPr>
        <w:pStyle w:val="style179"/>
        <w:bidi/>
        <w:rPr>
          <w:rStyle w:val="style4097"/>
        </w:rPr>
      </w:pPr>
      <w:r>
        <w:rPr>
          <w:rStyle w:val="style4097"/>
          <w:rFonts w:hint="cs"/>
        </w:rPr>
        <w:t xml:space="preserve"> </w:t>
      </w:r>
      <w:r>
        <w:rPr>
          <w:rStyle w:val="style4097"/>
        </w:rPr>
        <w:fldChar w:fldCharType="begin"/>
      </w:r>
      <w:r>
        <w:rPr>
          <w:rStyle w:val="style4097"/>
        </w:rPr>
        <w:instrText xml:space="preserve"> CITATION ail24 \l 1033 </w:instrText>
      </w:r>
      <w:r>
        <w:rPr>
          <w:rStyle w:val="style4097"/>
        </w:rPr>
        <w:fldChar w:fldCharType="separate"/>
      </w:r>
      <w:r>
        <w:rPr>
          <w:rFonts w:ascii="Calibri Light" w:cs="Times New Roman" w:eastAsia="SimSun" w:hAnsi="Calibri Light"/>
          <w:noProof/>
          <w:color w:val="2f5496"/>
          <w:sz w:val="32"/>
          <w:szCs w:val="32"/>
        </w:rPr>
        <w:t>(ailexpress, 2024)</w:t>
      </w:r>
      <w:r>
        <w:rPr>
          <w:rStyle w:val="style4097"/>
        </w:rPr>
        <w:fldChar w:fldCharType="end"/>
      </w:r>
      <w:r>
        <w:rPr>
          <w:rStyle w:val="style4097"/>
          <w:rFonts w:hint="cs"/>
        </w:rPr>
        <w:t xml:space="preserve"> </w:t>
      </w:r>
      <w:r>
        <w:rPr>
          <w:rStyle w:val="style4097"/>
        </w:rPr>
        <w:drawing>
          <wp:inline distL="0" distT="0" distB="0" distR="0">
            <wp:extent cx="2564031" cy="2324484"/>
            <wp:effectExtent l="0" t="0" r="8255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64031" cy="232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bidi/>
        <w:rPr>
          <w:rStyle w:val="style4097"/>
          <w:rFonts w:hint="cs"/>
        </w:rPr>
      </w:pPr>
      <w:r>
        <w:rPr>
          <w:rStyle w:val="style4097"/>
        </w:rPr>
        <w:t>d =38mm=0.038m</w:t>
      </w:r>
    </w:p>
    <w:p>
      <w:pPr>
        <w:pStyle w:val="style179"/>
        <w:bidi/>
        <w:rPr>
          <w:rStyle w:val="style4097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0.0.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38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=0.001</m:t>
          </m:r>
          <m:r>
            <w:rPr>
              <w:rFonts w:ascii="Cambria Math" w:hAnsi="Cambria Math"/>
              <w:sz w:val="26"/>
              <w:szCs w:val="26"/>
              <w:lang w:val="en-GB"/>
            </w:rPr>
            <m:t>134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tabs>
          <w:tab w:val="left" w:leader="none" w:pos="5174"/>
        </w:tabs>
        <w:bidi/>
        <w:rPr>
          <w:rFonts w:hint="cs"/>
        </w:rPr>
      </w:pPr>
      <w:r>
        <w:tab/>
      </w:r>
    </w:p>
    <w:p>
      <w:pPr>
        <w:pStyle w:val="style179"/>
        <w:bidi/>
        <w:rPr>
          <w:rStyle w:val="style4097"/>
          <w:rFonts w:hint="cs"/>
          <w:i/>
        </w:rPr>
      </w:pPr>
      <m:oMathPara>
        <m:oMath>
          <m:r>
            <w:rPr>
              <w:rStyle w:val="style4097"/>
              <w:rFonts w:ascii="Cambria Math" w:hAnsi="Cambria Math"/>
            </w:rPr>
            <m:t>v=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Q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A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0.000125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0.001134</m:t>
              </m:r>
            </m:den>
          </m:f>
          <m:r>
            <w:rPr>
              <w:rStyle w:val="style4097"/>
              <w:rFonts w:ascii="Cambria Math" w:hAnsi="Cambria Math"/>
            </w:rPr>
            <m:t>=0.110</m:t>
          </m:r>
          <m:r>
            <m:rPr>
              <m:sty m:val="p"/>
            </m:rPr>
            <w:rPr>
              <w:rStyle w:val="style4097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style4097"/>
              <w:rFonts w:ascii="Cambria Math" w:hAnsi="Cambria Math"/>
            </w:rPr>
            <m:t>m\s</m:t>
          </m:r>
        </m:oMath>
      </m:oMathPara>
    </w:p>
    <w:p>
      <w:pPr>
        <w:pStyle w:val="style179"/>
        <w:bidi/>
        <w:rPr>
          <w:rStyle w:val="style4097"/>
        </w:rPr>
      </w:pPr>
      <w:r>
        <w:rPr>
          <w:rStyle w:val="style4097"/>
          <w:rFonts w:hint="cs"/>
        </w:rPr>
        <w:t>3.</w:t>
      </w:r>
      <w:r>
        <w:rPr>
          <w:rStyle w:val="style4097"/>
        </w:rPr>
        <w:t>Filling nozzle</w:t>
      </w:r>
    </w:p>
    <w:p>
      <w:pPr>
        <w:pStyle w:val="style179"/>
        <w:bidi/>
        <w:rPr>
          <w:rStyle w:val="style4097"/>
        </w:rPr>
      </w:pPr>
      <w:r>
        <w:rPr>
          <w:rStyle w:val="style4097"/>
        </w:rPr>
        <w:fldChar w:fldCharType="begin"/>
      </w:r>
      <w:r>
        <w:rPr>
          <w:rStyle w:val="style4097"/>
        </w:rPr>
        <w:instrText xml:space="preserve"> CITATION ail241 \l 1033 </w:instrText>
      </w:r>
      <w:r>
        <w:rPr>
          <w:rStyle w:val="style4097"/>
        </w:rPr>
        <w:fldChar w:fldCharType="separate"/>
      </w:r>
      <w:r>
        <w:rPr>
          <w:rFonts w:ascii="Calibri Light" w:cs="Times New Roman" w:eastAsia="SimSun" w:hAnsi="Calibri Light"/>
          <w:noProof/>
          <w:color w:val="2f5496"/>
          <w:sz w:val="32"/>
          <w:szCs w:val="32"/>
        </w:rPr>
        <w:t>(ailexpress, 2024)</w:t>
      </w:r>
      <w:r>
        <w:rPr>
          <w:rStyle w:val="style4097"/>
        </w:rPr>
        <w:fldChar w:fldCharType="end"/>
      </w:r>
      <w:r>
        <w:rPr>
          <w:rStyle w:val="style4097"/>
        </w:rPr>
        <w:drawing>
          <wp:inline distL="0" distT="0" distB="0" distR="0">
            <wp:extent cx="2101932" cy="2101932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01932" cy="210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bidi/>
        <w:rPr>
          <w:rStyle w:val="style4097"/>
          <w:rFonts w:hint="cs"/>
        </w:rPr>
      </w:pPr>
      <w:r>
        <w:rPr>
          <w:rStyle w:val="style4097"/>
        </w:rPr>
        <w:t>d =32mm=0.032m</w:t>
      </w:r>
    </w:p>
    <w:p>
      <w:pPr>
        <w:pStyle w:val="style179"/>
        <w:bidi/>
        <w:rPr>
          <w:rStyle w:val="style4097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</m:t>
          </m:r>
          <m:r>
            <w:rPr>
              <w:rFonts w:ascii="Cambria Math" w:hAnsi="Cambria Math"/>
              <w:sz w:val="26"/>
              <w:szCs w:val="26"/>
              <w:lang w:val="en-GB"/>
            </w:rPr>
            <m:t>0804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179"/>
        <w:bidi/>
        <w:rPr>
          <w:rStyle w:val="style4097"/>
          <w:rFonts w:hint="cs"/>
          <w:i/>
        </w:rPr>
      </w:pPr>
      <m:oMathPara>
        <m:oMath>
          <m:r>
            <w:rPr>
              <w:rStyle w:val="style4097"/>
              <w:rFonts w:ascii="Cambria Math" w:hAnsi="Cambria Math"/>
            </w:rPr>
            <m:t>v=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Q</m:t>
              </m:r>
            </m:num>
            <m:den>
              <m:r>
                <w:rPr>
                  <w:rStyle w:val="style4097"/>
                  <w:rFonts w:ascii="Cambria Math" w:hAnsi="Cambria Math"/>
                </w:rPr>
                <m:t>A</m:t>
              </m:r>
            </m:den>
          </m:f>
          <m:r>
            <w:rPr>
              <w:rStyle w:val="style4097"/>
              <w:rFonts w:ascii="Cambria Math" w:hAnsi="Cambria Math"/>
            </w:rPr>
            <m:t>=</m:t>
          </m:r>
          <m:f>
            <m:fPr>
              <m:ctrlPr>
                <w:rPr>
                  <w:rStyle w:val="style4097"/>
                  <w:rFonts w:ascii="Cambria Math" w:hAnsi="Cambria Math"/>
                  <w:i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0.000125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0.000804</m:t>
              </m:r>
            </m:den>
          </m:f>
          <m:r>
            <w:rPr>
              <w:rStyle w:val="style4097"/>
              <w:rFonts w:ascii="Cambria Math" w:hAnsi="Cambria Math"/>
            </w:rPr>
            <m:t>=0.</m:t>
          </m:r>
          <m:r>
            <w:rPr>
              <w:rStyle w:val="style4097"/>
              <w:rFonts w:ascii="Cambria Math" w:hAnsi="Cambria Math"/>
            </w:rPr>
            <m:t xml:space="preserve">15547 </m:t>
          </m:r>
          <m:r>
            <m:rPr>
              <m:sty m:val="p"/>
            </m:rPr>
            <w:rPr>
              <w:rStyle w:val="style4097"/>
              <w:rFonts w:ascii="Cambria Math" w:hAnsi="Cambria Math"/>
            </w:rPr>
            <m:t>m\s</m:t>
          </m:r>
        </m:oMath>
      </m:oMathPara>
    </w:p>
    <w:p>
      <w:pPr>
        <w:pStyle w:val="style179"/>
        <w:bidi/>
        <w:rPr>
          <w:rStyle w:val="style4097"/>
          <w:rFonts w:hint="cs"/>
        </w:rPr>
      </w:pPr>
    </w:p>
    <w:p>
      <w:pPr>
        <w:pStyle w:val="style179"/>
        <w:bidi/>
        <w:rPr>
          <w:rStyle w:val="style4097"/>
          <w:rFonts w:hint="cs"/>
        </w:rPr>
      </w:pPr>
    </w:p>
    <w:p>
      <w:pPr>
        <w:pStyle w:val="style0"/>
        <w:bidi/>
        <w:rPr>
          <w:rFonts w:hint="cs"/>
          <w:sz w:val="26"/>
          <w:szCs w:val="26"/>
        </w:rPr>
      </w:pPr>
      <w:r>
        <w:rPr>
          <w:rStyle w:val="style4097"/>
        </w:rPr>
        <w:t>Calculations of the relationship between the flow velocity of fluids and the nozzle</w:t>
      </w:r>
      <w:r>
        <w:rPr>
          <w:rStyle w:val="style4097"/>
        </w:rPr>
        <w:t>:</w:t>
      </w:r>
      <w:r>
        <w:rPr>
          <w:sz w:val="26"/>
          <w:szCs w:val="26"/>
        </w:rPr>
        <w:br/>
      </w:r>
      <w:r>
        <w:rPr>
          <w:rStyle w:val="style4098"/>
        </w:rPr>
        <w:t xml:space="preserve"> </w:t>
      </w:r>
      <w:r>
        <w:rPr>
          <w:rStyle w:val="style4098"/>
        </w:rPr>
        <w:br/>
      </w:r>
      <w:r>
        <w:rPr>
          <w:sz w:val="26"/>
          <w:szCs w:val="26"/>
        </w:rPr>
        <w:t>- Nozzle diameter: 8 mm - Cross-sectional area (A):</w:t>
      </w:r>
    </w:p>
    <w:p>
      <w:pPr>
        <w:pStyle w:val="style0"/>
        <w:bidi/>
        <w:rPr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0.008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=0.0000503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bidi/>
        <w:rPr>
          <w:i/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Q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A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</m:t>
              </m:r>
              <m:r>
                <w:rPr>
                  <w:rStyle w:val="style4097"/>
                  <w:rFonts w:ascii="Cambria Math" w:hAnsi="Cambria Math"/>
                </w:rPr>
                <m:t>125</m:t>
              </m:r>
              <m:r>
                <w:rPr>
                  <w:rStyle w:val="style4097"/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0.0000503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r>
            <w:rPr>
              <w:rFonts w:ascii="Cambria Math" w:hAnsi="Cambria Math"/>
              <w:sz w:val="26"/>
              <w:szCs w:val="26"/>
              <w:lang w:val="en-GB"/>
            </w:rPr>
            <m:t xml:space="preserve">2.49 </m:t>
          </m:r>
          <m:r>
            <w:rPr>
              <w:rFonts w:ascii="Cambria Math" w:hAnsi="Cambria Math"/>
              <w:sz w:val="26"/>
              <w:szCs w:val="26"/>
              <w:lang w:val="en-GB"/>
            </w:rPr>
            <m:t>m/s</m:t>
          </m:r>
        </m:oMath>
      </m:oMathPara>
    </w:p>
    <w:p>
      <w:pPr>
        <w:pStyle w:val="style0"/>
        <w:bidi/>
        <w:rPr>
          <w:sz w:val="26"/>
          <w:szCs w:val="26"/>
          <w:lang w:val="en-GB"/>
        </w:rPr>
      </w:pPr>
      <w:r>
        <w:rPr>
          <w:sz w:val="26"/>
          <w:szCs w:val="26"/>
        </w:rPr>
        <w:br/>
      </w:r>
      <w:r>
        <w:rPr>
          <w:rStyle w:val="style4098"/>
          <w:rFonts w:hint="cs"/>
        </w:rPr>
        <w:t>َ</w:t>
      </w:r>
      <w:r>
        <w:rPr>
          <w:sz w:val="26"/>
          <w:szCs w:val="26"/>
        </w:rPr>
        <w:t xml:space="preserve"> </w:t>
      </w:r>
      <w:r>
        <w:rPr>
          <w:rStyle w:val="style4098"/>
        </w:rPr>
        <w:br/>
      </w:r>
      <w:r>
        <w:rPr>
          <w:sz w:val="26"/>
          <w:szCs w:val="26"/>
        </w:rPr>
        <w:t>- Nozzle diameter: 10 mm - Cross-sectional area (A):</w:t>
      </w:r>
      <w:r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0.010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=0.0000785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bidi/>
        <w:rPr>
          <w:i/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Q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A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</m:t>
              </m:r>
              <m:r>
                <w:rPr>
                  <w:rStyle w:val="style4097"/>
                  <w:rFonts w:ascii="Cambria Math" w:hAnsi="Cambria Math"/>
                </w:rPr>
                <m:t>125</m:t>
              </m:r>
              <m:r>
                <w:rPr>
                  <w:rStyle w:val="style4097"/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0.0000785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=1.6 m/s</m:t>
          </m:r>
        </m:oMath>
      </m:oMathPara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  <w:lang w:val="en-GB"/>
        </w:rPr>
      </w:pPr>
      <w:r>
        <w:rPr>
          <w:sz w:val="26"/>
          <w:szCs w:val="26"/>
        </w:rPr>
        <w:br/>
      </w:r>
      <w:r>
        <w:rPr>
          <w:rStyle w:val="style4098"/>
        </w:rPr>
        <w:t xml:space="preserve"> </w:t>
      </w:r>
      <w:r>
        <w:rPr>
          <w:sz w:val="26"/>
          <w:szCs w:val="26"/>
        </w:rPr>
        <w:t>- Nozzle diameter: 12 mm - Cross-sectional area (A):</w:t>
      </w:r>
      <w:r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0.012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=0.0001131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bidi/>
        <w:rPr>
          <w:i/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Q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A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</m:t>
              </m:r>
              <m:r>
                <w:rPr>
                  <w:rStyle w:val="style4097"/>
                  <w:rFonts w:ascii="Cambria Math" w:hAnsi="Cambria Math"/>
                </w:rPr>
                <m:t>125</m:t>
              </m:r>
              <m:r>
                <w:rPr>
                  <w:rStyle w:val="style4097"/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0.0001131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r>
            <w:rPr>
              <w:rFonts w:ascii="Cambria Math" w:hAnsi="Cambria Math"/>
              <w:sz w:val="26"/>
              <w:szCs w:val="26"/>
              <w:lang w:val="en-GB"/>
            </w:rPr>
            <m:t xml:space="preserve">1.11 </m:t>
          </m:r>
          <m:r>
            <w:rPr>
              <w:rFonts w:ascii="Cambria Math" w:hAnsi="Cambria Math"/>
              <w:sz w:val="26"/>
              <w:szCs w:val="26"/>
              <w:lang w:val="en-GB"/>
            </w:rPr>
            <m:t>m/s</m:t>
          </m:r>
        </m:oMath>
      </m:oMathPara>
    </w:p>
    <w:p>
      <w:pPr>
        <w:pStyle w:val="style0"/>
        <w:bidi/>
        <w:rPr>
          <w:sz w:val="26"/>
          <w:szCs w:val="26"/>
          <w:lang w:val="en-GB"/>
        </w:rPr>
      </w:pPr>
      <w:r>
        <w:rPr>
          <w:rFonts w:hint="cs"/>
          <w:b/>
          <w:bCs/>
          <w:sz w:val="26"/>
          <w:szCs w:val="26"/>
        </w:rPr>
        <w:t>-Nozzle diameter</w:t>
      </w:r>
      <w:r>
        <w:rPr>
          <w:sz w:val="26"/>
          <w:szCs w:val="26"/>
        </w:rPr>
        <w:t>: 14 mm - Cross-sectional area (A):</w:t>
      </w:r>
      <w:r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0.014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=0.0001539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bidi/>
        <w:rPr>
          <w:rFonts w:hint="cs"/>
          <w:i/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Q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A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</m:t>
              </m:r>
              <m:r>
                <w:rPr>
                  <w:rStyle w:val="style4097"/>
                  <w:rFonts w:ascii="Cambria Math" w:hAnsi="Cambria Math"/>
                </w:rPr>
                <m:t>125</m:t>
              </m:r>
              <m:r>
                <w:rPr>
                  <w:rStyle w:val="style4097"/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0.0001539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r>
            <w:rPr>
              <w:rFonts w:ascii="Cambria Math" w:hAnsi="Cambria Math"/>
              <w:sz w:val="26"/>
              <w:szCs w:val="26"/>
              <w:lang w:val="en-GB"/>
            </w:rPr>
            <m:t>0.8122</m:t>
          </m:r>
          <m:r>
            <w:rPr>
              <w:rFonts w:ascii="Cambria Math" w:hAnsi="Cambria Math"/>
              <w:sz w:val="26"/>
              <w:szCs w:val="26"/>
              <w:lang w:val="en-GB"/>
            </w:rPr>
            <m:t xml:space="preserve"> m/s</m:t>
          </m:r>
        </m:oMath>
      </m:oMathPara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rFonts w:hint="cs"/>
          <w:b/>
          <w:bCs/>
          <w:sz w:val="26"/>
          <w:szCs w:val="26"/>
        </w:rPr>
        <w:t>-Nozzle diameter</w:t>
      </w:r>
      <w:r>
        <w:rPr>
          <w:sz w:val="26"/>
          <w:szCs w:val="26"/>
        </w:rPr>
        <w:t>: 19 mm - Cross-sectional area (A):</w:t>
      </w:r>
    </w:p>
    <w:p>
      <w:pPr>
        <w:pStyle w:val="style0"/>
        <w:bidi/>
        <w:rPr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A=π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0.019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GB"/>
            </w:rPr>
            <m:t>=0.0002835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m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>
      <w:pPr>
        <w:pStyle w:val="style0"/>
        <w:bidi/>
        <w:rPr>
          <w:rFonts w:hint="cs"/>
          <w:i/>
          <w:sz w:val="26"/>
          <w:szCs w:val="26"/>
          <w:lang w:val="en-GB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GB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Q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A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GB"/>
                </w:rPr>
              </m:ctrlPr>
            </m:fPr>
            <m:num>
              <m:r>
                <w:rPr>
                  <w:rStyle w:val="style4097"/>
                  <w:rFonts w:ascii="Cambria Math" w:hAnsi="Cambria Math"/>
                </w:rPr>
                <m:t>0.000</m:t>
              </m:r>
              <m:r>
                <w:rPr>
                  <w:rStyle w:val="style4097"/>
                  <w:rFonts w:ascii="Cambria Math" w:hAnsi="Cambria Math"/>
                </w:rPr>
                <m:t>125</m:t>
              </m:r>
              <m:r>
                <w:rPr>
                  <w:rStyle w:val="style4097"/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GB"/>
                </w:rPr>
                <m:t>0.0002835</m:t>
              </m:r>
            </m:den>
          </m:f>
          <m:r>
            <w:rPr>
              <w:rFonts w:ascii="Cambria Math" w:hAnsi="Cambria Math"/>
              <w:sz w:val="26"/>
              <w:szCs w:val="26"/>
              <w:lang w:val="en-GB"/>
            </w:rPr>
            <m:t>=</m:t>
          </m:r>
          <m:r>
            <w:rPr>
              <w:rFonts w:ascii="Cambria Math" w:hAnsi="Cambria Math"/>
              <w:sz w:val="26"/>
              <w:szCs w:val="26"/>
              <w:lang w:val="en-GB"/>
            </w:rPr>
            <m:t>0.4401</m:t>
          </m:r>
          <m:r>
            <w:rPr>
              <w:rFonts w:ascii="Cambria Math" w:hAnsi="Cambria Math"/>
              <w:sz w:val="26"/>
              <w:szCs w:val="26"/>
              <w:lang w:val="en-GB"/>
            </w:rPr>
            <m:t xml:space="preserve"> m/s</m:t>
          </m:r>
        </m:oMath>
      </m:oMathPara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rStyle w:val="style4097"/>
        </w:rPr>
        <w:t>2. Mass Flow Rate:</w:t>
      </w:r>
      <w:r>
        <w:rPr>
          <w:rStyle w:val="style4097"/>
        </w:rPr>
        <w:br/>
      </w:r>
      <w:r>
        <w:rPr>
          <w:sz w:val="26"/>
          <w:szCs w:val="26"/>
        </w:rPr>
        <w:t>To calculate the mass flow rate, the equation can be used:</w:t>
      </w:r>
      <w:r>
        <w:rPr>
          <w:sz w:val="26"/>
          <w:szCs w:val="26"/>
        </w:rPr>
        <w:t>:[ m = p* Q ]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Joh76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(Roberson, 1976)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  <w:r>
        <w:rPr>
          <w:sz w:val="26"/>
          <w:szCs w:val="26"/>
        </w:rPr>
        <w:t>- {m}: mass flow rate (kg/s)- p: density of liquid (kg/m³)- Q: volumetric flow rate (m³/s)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To calculate the mass flow rate of each fluid</w:t>
      </w:r>
      <w:r>
        <w:rPr>
          <w:sz w:val="26"/>
          <w:szCs w:val="26"/>
        </w:rPr>
        <w:t>: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1. Water: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: (p= 1000kg / (m ^ 3)) m = p* Q =1000 * 0.000125 0.125kg / s</w:t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  <w:r>
        <w:rPr>
          <w:rFonts w:hint="cs"/>
          <w:sz w:val="26"/>
          <w:szCs w:val="26"/>
        </w:rPr>
        <w:t xml:space="preserve"> 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  <w:lang w:val="en-GB"/>
        </w:rPr>
        <w:t>2. Oil:: (p = 920kg / (m^3))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m = p* Q = 920 * 0.000125= 0.115 kg/s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.3 Tomato sauce paste: (p=1120 kg / (m^3))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m = p* Q = 1120 * 0.000125 =0.14 kg/s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4. Honey: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 xml:space="preserve">(p= 1420kg / (m^3))  </w:t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m= p* Q = 1420*0.000125= 0.1775 kg/s</w:t>
      </w:r>
    </w:p>
    <w:p>
      <w:pPr>
        <w:pStyle w:val="style0"/>
        <w:bidi/>
        <w:rPr>
          <w:sz w:val="26"/>
          <w:szCs w:val="26"/>
          <w:lang w:val="en-GB"/>
        </w:rPr>
      </w:pPr>
      <w:r>
        <w:rPr>
          <w:sz w:val="26"/>
          <w:szCs w:val="26"/>
        </w:rPr>
        <w:t>5- Epoxy (Araldite LY5052):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 xml:space="preserve">(p= 1170kg / (m^3))  </w:t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m= p* Q = 1170*0.000</w:t>
      </w:r>
      <w:r>
        <w:rPr>
          <w:sz w:val="26"/>
          <w:szCs w:val="26"/>
          <w:lang w:val="en-US"/>
        </w:rPr>
        <w:t>125</w:t>
      </w:r>
      <w:r>
        <w:rPr>
          <w:sz w:val="26"/>
          <w:szCs w:val="26"/>
        </w:rPr>
        <w:t>= 0.</w:t>
      </w:r>
      <w:r>
        <w:rPr>
          <w:sz w:val="26"/>
          <w:szCs w:val="26"/>
          <w:lang w:val="en-US"/>
        </w:rPr>
        <w:t>1463</w:t>
      </w:r>
      <w:r>
        <w:rPr>
          <w:sz w:val="26"/>
          <w:szCs w:val="26"/>
        </w:rPr>
        <w:t>kg/s</w:t>
      </w:r>
    </w:p>
    <w:p>
      <w:pPr>
        <w:pStyle w:val="style0"/>
        <w:bidi/>
        <w:rPr>
          <w:sz w:val="26"/>
          <w:szCs w:val="26"/>
          <w:lang w:val="en-GB"/>
        </w:rPr>
      </w:pPr>
    </w:p>
    <w:p>
      <w:pPr>
        <w:pStyle w:val="style0"/>
        <w:bidi/>
        <w:rPr>
          <w:rStyle w:val="style4098"/>
          <w:sz w:val="28"/>
          <w:szCs w:val="28"/>
        </w:rPr>
      </w:pPr>
      <w:r>
        <w:rPr>
          <w:rStyle w:val="style4098"/>
          <w:sz w:val="28"/>
          <w:szCs w:val="28"/>
        </w:rPr>
        <w:t xml:space="preserve">  </w:t>
      </w:r>
      <w:r>
        <w:rPr>
          <w:sz w:val="26"/>
          <w:szCs w:val="26"/>
          <w:lang w:val="en-GB"/>
        </w:rPr>
        <w:t>-6 Epoxy (Aradur 5052</w:t>
      </w:r>
      <w:r>
        <w:rPr>
          <w:rStyle w:val="style4098"/>
          <w:rFonts w:hint="cs"/>
          <w:sz w:val="28"/>
          <w:szCs w:val="28"/>
        </w:rPr>
        <w:t>):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 xml:space="preserve">(p= 940kg / (m^3))  </w:t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t>m= p* Q = 1420*0.000125 = 0.1175kg/s</w:t>
      </w: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rStyle w:val="style4098"/>
        </w:rPr>
      </w:pPr>
      <w:r>
        <w:rPr>
          <w:rStyle w:val="style4097"/>
        </w:rPr>
        <w:t>Error rate in packaging machines of type</w:t>
      </w:r>
      <w:r>
        <w:rPr>
          <w:rStyle w:val="style4097"/>
        </w:rPr>
        <w:t>Vertical Form-Fill-Seal (VFFS) can vary depending on the properties of the specific fluid. The following are the expected error percentages for each of the fluids listed:</w:t>
      </w:r>
      <w:r>
        <w:rPr>
          <w:rStyle w:val="style4097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1. Water:</w:t>
      </w:r>
      <w:r>
        <w:rPr>
          <w:sz w:val="26"/>
          <w:szCs w:val="26"/>
        </w:rPr>
        <w:br/>
      </w:r>
      <w:r>
        <w:rPr>
          <w:sz w:val="26"/>
          <w:szCs w:val="26"/>
        </w:rPr>
        <w:t>Water is one of the easiest liquids to pack because of its low viscosity and lack of interaction with other substances.</w:t>
      </w:r>
      <w:r>
        <w:rPr>
          <w:sz w:val="26"/>
          <w:szCs w:val="26"/>
        </w:rPr>
        <w:t>- Expected error: about ±1%.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Style w:val="style4098"/>
        </w:rPr>
        <w:t>2. Honey:</w:t>
      </w:r>
      <w:r>
        <w:rPr>
          <w:rStyle w:val="style4098"/>
        </w:rPr>
        <w:br/>
      </w:r>
      <w:r>
        <w:rPr>
          <w:sz w:val="26"/>
          <w:szCs w:val="26"/>
        </w:rPr>
        <w:t>Honey is a very viscous liquid, which makes it more challenging to pack accurately.</w:t>
      </w:r>
      <w:r>
        <w:rPr>
          <w:sz w:val="26"/>
          <w:szCs w:val="26"/>
        </w:rPr>
        <w:t>- Expected error: about ±3%.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3. Tomato sauce paste:</w:t>
      </w:r>
      <w:r>
        <w:rPr>
          <w:sz w:val="26"/>
          <w:szCs w:val="26"/>
        </w:rPr>
        <w:br/>
      </w:r>
      <w:r>
        <w:rPr>
          <w:sz w:val="26"/>
          <w:szCs w:val="26"/>
        </w:rPr>
        <w:t>Tomato paste has medium viscosity and high consistency, which makes the filling process more complicated.</w:t>
      </w:r>
      <w:r>
        <w:rPr>
          <w:sz w:val="26"/>
          <w:szCs w:val="26"/>
        </w:rPr>
        <w:t>- Expected error: about ±2%.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4. Oil:</w:t>
      </w:r>
      <w:r>
        <w:rPr>
          <w:sz w:val="26"/>
          <w:szCs w:val="26"/>
        </w:rPr>
        <w:br/>
      </w:r>
      <w:r>
        <w:rPr>
          <w:sz w:val="26"/>
          <w:szCs w:val="26"/>
        </w:rPr>
        <w:t>Oil has a medium viscosity and is less viscous than honey and tomato paste, but more viscous than water.</w:t>
      </w:r>
      <w:r>
        <w:rPr>
          <w:sz w:val="26"/>
          <w:szCs w:val="26"/>
        </w:rPr>
        <w:t>- Expected error: about ±1.5%.</w:t>
      </w:r>
      <w:r>
        <w:rPr>
          <w:sz w:val="26"/>
          <w:szCs w:val="26"/>
        </w:rPr>
        <w:br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ins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(insruction SGP-250)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Style w:val="style4097"/>
        </w:rPr>
        <w:t>1. Packing error rate</w:t>
      </w:r>
      <w:r>
        <w:rPr>
          <w:rStyle w:val="style4097"/>
        </w:rPr>
        <w:br/>
      </w:r>
      <w:r>
        <w:rPr>
          <w:sz w:val="26"/>
          <w:szCs w:val="26"/>
        </w:rPr>
        <w:t>According to the standard packaging criteria for pre-packaged products.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- Target size: 70 g - Tolerance (T): * For weights between 50-100 g = ±3% - Control limits: * Upper limit (USL) = 70 + (70 x 0.03) = 72.1 g * Lower limit (LSL) = 70 - (70 x 0.03) = 67.9 g * Tolerance range = 4.2 g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Style w:val="style4098"/>
        </w:rPr>
        <w:t>2. Calculate the expected standard deviation (σ)</w:t>
      </w:r>
      <w:r>
        <w:rPr>
          <w:rStyle w:val="style4098"/>
        </w:rPr>
        <w:br/>
      </w:r>
      <w:r>
        <w:rPr>
          <w:sz w:val="26"/>
          <w:szCs w:val="26"/>
        </w:rPr>
        <w:t xml:space="preserve">[ σ = {USL - LSL}\{6} = {4.2}{6} = 0.7g  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3.Packing accuracy (Cpk)</w:t>
      </w:r>
      <w:r>
        <w:rPr>
          <w:rStyle w:val="style4098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Cpk = min[(USL - μ)/(3σ), (μ - LSL)/(3σ)]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where</w:t>
      </w:r>
      <w:r>
        <w:rPr>
          <w:sz w:val="26"/>
          <w:szCs w:val="26"/>
        </w:rPr>
        <w:t>:- μ (average) = 70 g- σ = 0.7 g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[ Cpk = {72.1 - 70}{3 x 0.7} = 1.0 ]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Style w:val="style4098"/>
        </w:rPr>
        <w:t>4. Coefficient of variation (CV)</w:t>
      </w:r>
      <w:r>
        <w:rPr>
          <w:rStyle w:val="style4098"/>
        </w:rPr>
        <w:br/>
      </w:r>
      <w:r>
        <w:rPr>
          <w:sz w:val="26"/>
          <w:szCs w:val="26"/>
        </w:rPr>
        <w:t>[ CV ={σ}\{μ} × 100% = {0.7}\{70} × 100% = 1% ]</w:t>
      </w:r>
      <w:r>
        <w:rPr>
          <w:sz w:val="26"/>
          <w:szCs w:val="26"/>
        </w:rPr>
        <w:br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Dal13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(H.Besterfiled, 2013)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  <w:r>
        <w:rPr>
          <w:rStyle w:val="style4098"/>
        </w:rPr>
        <w:t>Final results</w:t>
      </w:r>
      <w:r>
        <w:rPr>
          <w:rStyle w:val="style4098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>1. Tolerance range: ±2.1g 2. Basic error: 3% 3. Standard deviation: 0.7g</w:t>
      </w:r>
      <w:r>
        <w:rPr>
          <w:sz w:val="26"/>
          <w:szCs w:val="26"/>
        </w:rPr>
        <w:br/>
      </w:r>
      <w:r>
        <w:rPr>
          <w:sz w:val="26"/>
          <w:szCs w:val="26"/>
        </w:rPr>
        <w:t>4. Operational power factor: Cpk = 1.05. Coefficient of variation: CV = 1%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>
      <w:pPr>
        <w:pStyle w:val="style0"/>
        <w:bidi/>
        <w:rPr>
          <w:rStyle w:val="style4098"/>
        </w:rPr>
      </w:pPr>
    </w:p>
    <w:p>
      <w:pPr>
        <w:pStyle w:val="style0"/>
        <w:bidi/>
        <w:rPr>
          <w:sz w:val="26"/>
          <w:szCs w:val="26"/>
        </w:rPr>
      </w:pPr>
      <w:r>
        <w:rPr>
          <w:rStyle w:val="style4098"/>
        </w:rPr>
        <w:t>Quality Control Recommendations</w:t>
      </w:r>
      <w:r>
        <w:rPr>
          <w:rStyle w:val="style4098"/>
        </w:rPr>
        <w:t>:</w:t>
      </w:r>
      <w:r>
        <w:rPr>
          <w:rStyle w:val="style4098"/>
        </w:rPr>
        <w:br/>
      </w:r>
      <w:r>
        <w:rPr>
          <w:sz w:val="26"/>
          <w:szCs w:val="26"/>
        </w:rPr>
        <w:t>1. Monitor the weight at least every 30 minutes 2. Take 5 consecutive samples in each test 3. Record the measurements in the control chart 4. Calibrate the scales daily 5. Adjust the machine parameters when: - The average deviation of 3 consecutive samples is less than 70 grams - Any sample exceeds the upper or lower limits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Style w:val="style4098"/>
        </w:rPr>
        <w:t>Corrective actions</w:t>
      </w:r>
      <w:r>
        <w:rPr>
          <w:rStyle w:val="style4098"/>
        </w:rPr>
        <w:t>:</w:t>
      </w:r>
      <w:r>
        <w:rPr>
          <w:rStyle w:val="style4098"/>
        </w:rPr>
        <w:br/>
      </w:r>
      <w:r>
        <w:rPr>
          <w:sz w:val="26"/>
          <w:szCs w:val="26"/>
        </w:rPr>
        <w:t>1. Reset the machine if the deviation exceeds ±1.5g 2. Check and clean the filling nozzles 3. Check the calibration of the scales 4. Check the operating pressure and filling speed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Goo24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(Goodwinco, 2024)</w:t>
      </w:r>
      <w:r>
        <w:rPr>
          <w:sz w:val="26"/>
          <w:szCs w:val="26"/>
        </w:rPr>
        <w:fldChar w:fldCharType="end"/>
      </w: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rStyle w:val="style4097"/>
        </w:rPr>
        <w:t xml:space="preserve">1.Hourly Production Rate  </w:t>
      </w:r>
      <w:r>
        <w:rPr>
          <w:rStyle w:val="style4097"/>
        </w:rPr>
        <w:br/>
      </w:r>
      <w:r>
        <w:rPr>
          <w:b/>
          <w:bCs/>
          <w:sz w:val="26"/>
          <w:szCs w:val="26"/>
        </w:rPr>
        <w:t>Basic data</w:t>
      </w:r>
      <w:r>
        <w:rPr>
          <w:sz w:val="26"/>
          <w:szCs w:val="26"/>
        </w:rPr>
        <w:t>:- Packing speed: 15-60 bags/minute. - Number of minutes per hour: 60 minutes.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the account</w:t>
      </w:r>
      <w:r>
        <w:rPr>
          <w:sz w:val="26"/>
          <w:szCs w:val="26"/>
        </w:rPr>
        <w:t>:- Minimum rate: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15* times 60 = 900 bags/hour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- Maximum rate:</w:t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t>60 * times 60 = 3600 bags/hour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Hourly production rate</w:t>
      </w:r>
      <w:r>
        <w:rPr>
          <w:sz w:val="26"/>
          <w:szCs w:val="26"/>
        </w:rPr>
        <w:t>: 900 to 3600 bags/hour.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</w:instrText>
      </w:r>
      <w:r>
        <w:rPr>
          <w:rFonts w:hint="cs"/>
          <w:sz w:val="26"/>
          <w:szCs w:val="26"/>
        </w:rPr>
        <w:instrText>CITATION</w:instrText>
      </w:r>
      <w:r>
        <w:rPr>
          <w:rFonts w:hint="cs"/>
          <w:sz w:val="26"/>
          <w:szCs w:val="26"/>
        </w:rPr>
        <w:instrText xml:space="preserve"> إنت13 \</w:instrText>
      </w:r>
      <w:r>
        <w:rPr>
          <w:rFonts w:hint="cs"/>
          <w:sz w:val="26"/>
          <w:szCs w:val="26"/>
        </w:rPr>
        <w:instrText>l 1025</w:instrText>
      </w:r>
      <w:r>
        <w:rPr>
          <w:sz w:val="26"/>
          <w:szCs w:val="26"/>
        </w:rPr>
        <w:instrText xml:space="preserve">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(Productivity - Wikipedia, 2013)</w:t>
      </w:r>
      <w:r>
        <w:rPr>
          <w:sz w:val="26"/>
          <w:szCs w:val="26"/>
        </w:rPr>
        <w:fldChar w:fldCharType="end"/>
      </w:r>
    </w:p>
    <w:p>
      <w:pPr>
        <w:pStyle w:val="style0"/>
        <w:bidi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.2. Waste and Loss Percentage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Required data</w:t>
      </w:r>
      <w:r>
        <w:rPr>
          <w:sz w:val="26"/>
          <w:szCs w:val="26"/>
        </w:rPr>
        <w:t>:- The amount of liquid used per bag (bag size). - The amount of material wasted during filling (such as leaks or improperly filled bags).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The equation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rFonts w:hint="cs"/>
          <w:sz w:val="26"/>
          <w:szCs w:val="26"/>
        </w:rPr>
        <w:t>Loss rate = 100*(total weight used)/(quantity wasted)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Practical example</w:t>
      </w:r>
      <w:r>
        <w:rPr>
          <w:sz w:val="26"/>
          <w:szCs w:val="26"/>
        </w:rPr>
        <w:t>:- Bag size: 250 ml. - Number of bags packed per hour: 1000 bags. - Quantity used: 250 *times 1000 = 250,000 ml (250 liters). - Quantity wasted: 5 liters.</w:t>
      </w:r>
      <w:r>
        <w:rPr>
          <w:sz w:val="26"/>
          <w:szCs w:val="26"/>
        </w:rPr>
        <w:br/>
      </w:r>
      <w:r>
        <w:rPr>
          <w:rFonts w:hint="cs"/>
          <w:sz w:val="26"/>
          <w:szCs w:val="26"/>
        </w:rPr>
        <w:t>Loss rate = (5)\(250)*100=2%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The importance of calculating the loss rate in packaging machines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t>Efficiency assessment: helps to know how efficient the packaging process is and to identify the parts where losses occur.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Quality Improvement: Helps identify the causes of waste and take necessary actions to improve product quality.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Reduce costs: Helps reduce costs by reducing waste.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Compliance with standards: Helps ensure that the production process meets the required standards and quality.</w:t>
      </w:r>
      <w:r>
        <w:rPr>
          <w:sz w:val="26"/>
          <w:szCs w:val="26"/>
        </w:rPr>
        <w:t>.</w:t>
      </w:r>
    </w:p>
    <w:p>
      <w:pPr>
        <w:pStyle w:val="style0"/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Factors affecting the loss rate in packaging machines</w:t>
      </w:r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t>Raw material quality: The presence of impurities or solids in the raw materials may lead to nozzle blockage and increased waste.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Machine Maintenance: Failure to perform regular maintenance on the machine may result in material leakage or damage to parts.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Machine settings: Incorrect machine settings such as filling speed or air pressure may affect filling accuracy.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t>Staff training: Inefficient staff operation of the machine may lead to errors in the filling process.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cue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(cuemath, n.d.)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3. Production Line Efficiency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The equation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t>- Theoretical production: Based on maximum bags (1200 bags/hour). - Actual production: Number of bags actually produced.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Practical example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>- Theoretical production: 1200 bags/hour. - Actual production: 1100 bags/hour.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rFonts w:hint="cs"/>
          <w:b/>
          <w:bCs/>
          <w:sz w:val="26"/>
          <w:szCs w:val="26"/>
        </w:rPr>
        <w:t>Production line efficiency</w:t>
      </w:r>
      <w:r>
        <w:rPr>
          <w:rFonts w:hint="cs"/>
          <w:sz w:val="26"/>
          <w:szCs w:val="26"/>
        </w:rPr>
        <w:t>= 100*(1200/1100) = 91.67%</w:t>
      </w:r>
    </w:p>
    <w:p>
      <w:pPr>
        <w:pStyle w:val="style0"/>
        <w:bidi/>
        <w:rPr>
          <w:b/>
          <w:bCs/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CITATION out24 \l 1033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(output.industries, 2024)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  <w:r>
        <w:rPr>
          <w:b/>
          <w:bCs/>
          <w:sz w:val="26"/>
          <w:szCs w:val="26"/>
        </w:rPr>
        <w:t>Bag packing considerations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>.1 Bag size: affects the amount of material used per filling cycle.</w:t>
      </w:r>
      <w:r>
        <w:rPr>
          <w:sz w:val="26"/>
          <w:szCs w:val="26"/>
        </w:rPr>
        <w:br/>
      </w:r>
      <w:r>
        <w:rPr>
          <w:sz w:val="26"/>
          <w:szCs w:val="26"/>
        </w:rPr>
        <w:t>.2.Material type: The machine adapts to liquids or creams, which may affect the production rate based on viscosity. 3.Bag quality: Affects the waste rate; weak or unsealed bags may increase waste. 4.Operating pressure: Maintain the required pressure (0.6 Mpa+) to ensure fast and accurate filling.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0"/>
        <w:bidi/>
        <w:rPr>
          <w:sz w:val="26"/>
          <w:szCs w:val="26"/>
        </w:rPr>
      </w:pPr>
    </w:p>
    <w:p>
      <w:pPr>
        <w:pStyle w:val="style1"/>
        <w:bidi/>
        <w:rPr/>
      </w:pPr>
      <w:r>
        <w:t>References</w:t>
      </w:r>
    </w:p>
    <w:p>
      <w:pPr>
        <w:pStyle w:val="style265"/>
        <w:ind w:left="720" w:hanging="720"/>
        <w:rPr>
          <w:noProof/>
          <w:kern w:val="0"/>
          <w:sz w:val="24"/>
          <w:szCs w:val="24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BIBLIOGRAPHY </w:instrText>
      </w:r>
      <w:r>
        <w:rPr/>
        <w:fldChar w:fldCharType="separate"/>
      </w:r>
      <w:r>
        <w:rPr>
          <w:i/>
          <w:iCs/>
          <w:noProof/>
        </w:rPr>
        <w:t>SGP-250 insruction.</w:t>
      </w:r>
      <w:r>
        <w:rPr>
          <w:noProof/>
        </w:rPr>
        <w:t>(nd).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ailexpress</w:t>
      </w:r>
      <w:r>
        <w:rPr>
          <w:noProof/>
        </w:rPr>
        <w:t>. (2024). Retrieved from https://images.app.goo.gl/9Z7jMj8dgQtxUPub8.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ailexpress</w:t>
      </w:r>
      <w:r>
        <w:rPr>
          <w:noProof/>
        </w:rPr>
        <w:t>. (2024). Retrieved from https://ar.aliexpress.com/i/1005003689456646.html.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aliexpress</w:t>
      </w:r>
      <w:r>
        <w:rPr>
          <w:noProof/>
        </w:rPr>
        <w:t>. (2024). Retrieved from https://nl.aliexpress.com/item/4000390140992.html.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aliexpress</w:t>
      </w:r>
      <w:r>
        <w:rPr>
          <w:noProof/>
        </w:rPr>
        <w:t>. (2024). Retrieved from https://images.app.goo.gl/tHBjA4ySHVtHwSh2A.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cbeautybarnmri.shop</w:t>
      </w:r>
      <w:r>
        <w:rPr>
          <w:noProof/>
        </w:rPr>
        <w:t>. (nd). Retrieved from https://images.app.goo.gl/yxLamHCVESgwiTVT8.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cbeautybarnmri.shop</w:t>
      </w:r>
      <w:r>
        <w:rPr>
          <w:noProof/>
        </w:rPr>
        <w:t>. (2024). Retrieved from https://images.app.goo.gl/yxLamHCVESgwiTVT8.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cuemath</w:t>
      </w:r>
      <w:r>
        <w:rPr>
          <w:noProof/>
        </w:rPr>
        <w:t>. (nd). Retrieved from https://www.cuemath.com/commercial-math/loss-percentage/.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Filamatic</w:t>
      </w:r>
      <w:r>
        <w:rPr>
          <w:noProof/>
        </w:rPr>
        <w:t>. (2024). Retrieved from https://sa.made-in-china.com/co_bsppackaging/product_Vffs-Single-Lane-Viscous-Liquid-Packing-Machine-for-Honey-Ketchup-Shampoo_yuneyguorg.html.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Goodwinco</w:t>
      </w:r>
      <w:r>
        <w:rPr>
          <w:noProof/>
        </w:rPr>
        <w:t>. (2024, 3 22). Retrieved from https://www.goodwininc.com/2024/03/22/quality-control-in-chemical-liquid-filling/.</w:t>
      </w:r>
    </w:p>
    <w:p>
      <w:pPr>
        <w:pStyle w:val="style265"/>
        <w:ind w:left="720" w:hanging="720"/>
        <w:rPr>
          <w:noProof/>
        </w:rPr>
      </w:pPr>
      <w:r>
        <w:rPr>
          <w:noProof/>
        </w:rPr>
        <w:t>H.Besterfiled, D. (2013). Quality improvement.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https://nl.aliexpress.com/item/4000390140992.html</w:t>
      </w:r>
      <w:r>
        <w:rPr>
          <w:noProof/>
        </w:rPr>
        <w:t>. (nd). Retrieved from aliexpress.</w:t>
      </w:r>
    </w:p>
    <w:p>
      <w:pPr>
        <w:pStyle w:val="style265"/>
        <w:ind w:left="720" w:hanging="720"/>
        <w:rPr>
          <w:noProof/>
        </w:rPr>
      </w:pPr>
      <w:r>
        <w:rPr>
          <w:noProof/>
        </w:rPr>
        <w:t>(2012). Huntsman advanced materials.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jutaomachinery</w:t>
      </w:r>
      <w:r>
        <w:rPr>
          <w:noProof/>
        </w:rPr>
        <w:t>. (2024). Retrieved from https://www.jutaomachinery.com/package-machine/filling-machine/quantitative-filling-machine.html.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output.industries</w:t>
      </w:r>
      <w:r>
        <w:rPr>
          <w:noProof/>
        </w:rPr>
        <w:t>. (2024, 8 15). Retrieved from https://www.output.industries/insights/calculate-production-line-efficiency.</w:t>
      </w:r>
    </w:p>
    <w:p>
      <w:pPr>
        <w:pStyle w:val="style265"/>
        <w:ind w:left="720" w:hanging="720"/>
        <w:rPr>
          <w:noProof/>
        </w:rPr>
      </w:pPr>
      <w:r>
        <w:rPr>
          <w:noProof/>
        </w:rPr>
        <w:t>Roberson, J. (1976). Engineering fluid mechanics.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The Engineering Toolbox</w:t>
      </w:r>
      <w:r>
        <w:rPr>
          <w:noProof/>
        </w:rPr>
        <w:t>. (2004). Retrieved from https://www.engineeringtoolbox.com/liquids-densities-d_743.html.</w:t>
      </w:r>
    </w:p>
    <w:p>
      <w:pPr>
        <w:pStyle w:val="style265"/>
        <w:ind w:left="720" w:hanging="720"/>
        <w:rPr>
          <w:noProof/>
        </w:rPr>
      </w:pPr>
      <w:r>
        <w:rPr>
          <w:i/>
          <w:iCs/>
          <w:noProof/>
        </w:rPr>
        <w:t>Productivity - Wikipedia</w:t>
      </w:r>
      <w:r>
        <w:rPr>
          <w:noProof/>
        </w:rPr>
        <w:t>. (2013). Retrieved from https://www.google.com/url?sa=t&amp;source=web&amp;rct=j&amp;opi=89978449&amp;url=https://ar.wikipedia.org/wiki/%25D8%25A5%25D9%2586%25D8%25 AA%25D8%25A7%25D8%25AC%25D9%258A%25D8%25A9&amp;ved=2ahUKEwi17_uhobSKAxXnRkEAHZQuJB0QFnoECBIQBQ&amp;usg=AOvVaw2nxh6YKW6I6eAOCfEBVqG7.</w:t>
      </w:r>
    </w:p>
    <w:p>
      <w:pPr>
        <w:pStyle w:val="style265"/>
        <w:ind w:left="720" w:hanging="720"/>
        <w:rPr>
          <w:noProof/>
        </w:rPr>
      </w:pPr>
      <w:r>
        <w:rPr>
          <w:noProof/>
        </w:rPr>
        <w:t>(University of Anbar). Nutrition manufacturing.</w:t>
      </w:r>
    </w:p>
    <w:p>
      <w:pPr>
        <w:pStyle w:val="style0"/>
        <w:rPr/>
      </w:pPr>
      <w:r>
        <w:rPr>
          <w:b/>
          <w:bCs/>
          <w:noProof/>
        </w:rPr>
        <w:fldChar w:fldCharType="end"/>
      </w:r>
    </w:p>
    <w:p>
      <w:pPr>
        <w:pStyle w:val="style0"/>
        <w:bidi/>
        <w:rPr>
          <w:b/>
          <w:bCs/>
          <w:sz w:val="26"/>
          <w:szCs w:val="26"/>
        </w:rPr>
      </w:pPr>
      <w:r>
        <w:rPr>
          <w:sz w:val="26"/>
          <w:szCs w:val="26"/>
        </w:rPr>
        <w:br/>
      </w:r>
    </w:p>
    <w:p>
      <w:pPr>
        <w:pStyle w:val="style0"/>
        <w:bidi/>
        <w:rPr>
          <w:lang w:bidi="ar-DZ"/>
        </w:rPr>
      </w:pPr>
    </w:p>
    <w:p>
      <w:pPr>
        <w:pStyle w:val="style0"/>
        <w:bidi/>
        <w:rPr>
          <w:lang w:bidi="ar-DZ"/>
        </w:rPr>
      </w:pPr>
    </w:p>
    <w:p>
      <w:pPr>
        <w:pStyle w:val="style0"/>
        <w:bidi/>
        <w:rPr>
          <w:rFonts w:hint="cs"/>
        </w:rPr>
      </w:pPr>
    </w:p>
    <w:sectPr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16E250"/>
    <w:lvl w:ilvl="0" w:tplc="3926E1E8">
      <w:start w:val="1"/>
      <w:numFmt w:val="decimal"/>
      <w:lvlText w:val="%1."/>
      <w:lvlJc w:val="left"/>
      <w:pPr>
        <w:ind w:left="720" w:hanging="360"/>
      </w:pPr>
      <w:rPr>
        <w:rFonts w:ascii="Calibri Light" w:cs="Times New Roman" w:eastAsia="SimSun" w:hAnsi="Calibri Light" w:hint="default"/>
        <w:color w:val="2f5496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C2E2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E24C18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 w:after="0"/>
      <w:outlineLvl w:val="0"/>
    </w:pPr>
    <w:rPr>
      <w:rFonts w:ascii="Calibri Light" w:cs="Times New Roman" w:eastAsia="SimSun" w:hAnsi="Calibri Light"/>
      <w:color w:val="2f5496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 w:after="0"/>
      <w:outlineLvl w:val="1"/>
    </w:pPr>
    <w:rPr>
      <w:rFonts w:ascii="Calibri Light" w:cs="Times New Roman" w:eastAsia="SimSun" w:hAnsi="Calibri Light"/>
      <w:color w:val="2f5496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228b8bd-a4e7-49f6-bdee-3480afffaff0"/>
    <w:basedOn w:val="style65"/>
    <w:next w:val="style4097"/>
    <w:link w:val="style1"/>
    <w:uiPriority w:val="9"/>
    <w:rPr>
      <w:rFonts w:ascii="Calibri Light" w:cs="Times New Roman" w:eastAsia="SimSun" w:hAnsi="Calibri Light"/>
      <w:color w:val="2f5496"/>
      <w:sz w:val="32"/>
      <w:szCs w:val="3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ing 2 Char_a5fa091e-2b63-4da7-bf07-65ff9956fe22"/>
    <w:basedOn w:val="style65"/>
    <w:next w:val="style4098"/>
    <w:link w:val="style2"/>
    <w:uiPriority w:val="9"/>
    <w:rPr>
      <w:rFonts w:ascii="Calibri Light" w:cs="Times New Roman" w:eastAsia="SimSun" w:hAnsi="Calibri Light"/>
      <w:color w:val="2f5496"/>
      <w:sz w:val="26"/>
      <w:szCs w:val="26"/>
    </w:rPr>
  </w:style>
  <w:style w:type="paragraph" w:styleId="style157">
    <w:name w:val="No Spacing"/>
    <w:next w:val="style157"/>
    <w:qFormat/>
    <w:uiPriority w:val="1"/>
    <w:pPr>
      <w:bidi/>
      <w:spacing w:after="0" w:lineRule="auto" w:line="240"/>
    </w:pPr>
    <w:rPr/>
  </w:style>
  <w:style w:type="paragraph" w:styleId="style29">
    <w:name w:val="footnote text"/>
    <w:basedOn w:val="style0"/>
    <w:next w:val="style29"/>
    <w:link w:val="style4099"/>
    <w:uiPriority w:val="99"/>
    <w:pPr>
      <w:spacing w:after="0" w:lineRule="auto" w:line="240"/>
    </w:pPr>
    <w:rPr>
      <w:sz w:val="20"/>
      <w:szCs w:val="20"/>
    </w:rPr>
  </w:style>
  <w:style w:type="character" w:customStyle="1" w:styleId="style4099">
    <w:name w:val="Footnote Text Char"/>
    <w:basedOn w:val="style65"/>
    <w:next w:val="style4099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43">
    <w:name w:val="endnote text"/>
    <w:basedOn w:val="style0"/>
    <w:next w:val="style43"/>
    <w:link w:val="style4100"/>
    <w:uiPriority w:val="99"/>
    <w:pPr>
      <w:spacing w:after="0" w:lineRule="auto" w:line="240"/>
    </w:pPr>
    <w:rPr>
      <w:sz w:val="20"/>
      <w:szCs w:val="20"/>
    </w:rPr>
  </w:style>
  <w:style w:type="character" w:customStyle="1" w:styleId="style4100">
    <w:name w:val="Endnote Text Char"/>
    <w:basedOn w:val="style65"/>
    <w:next w:val="style4100"/>
    <w:link w:val="style43"/>
    <w:uiPriority w:val="99"/>
    <w:rPr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265">
    <w:name w:val="Bibliography"/>
    <w:basedOn w:val="style0"/>
    <w:next w:val="style0"/>
    <w:uiPriority w:val="37"/>
    <w:pPr/>
  </w:style>
  <w:style w:type="character" w:styleId="style156">
    <w:name w:val="Placeholder Text"/>
    <w:basedOn w:val="style65"/>
    <w:next w:val="style156"/>
    <w:uiPriority w:val="99"/>
    <w:rPr>
      <w:color w:val="666666"/>
    </w:rPr>
  </w:style>
  <w:style w:type="paragraph" w:styleId="style66">
    <w:name w:val="Body Text"/>
    <w:basedOn w:val="style0"/>
    <w:next w:val="style66"/>
    <w:link w:val="style4101"/>
    <w:qFormat/>
    <w:uiPriority w:val="1"/>
    <w:pPr>
      <w:widowControl w:val="false"/>
      <w:autoSpaceDE w:val="false"/>
      <w:autoSpaceDN w:val="false"/>
      <w:bidi w:val="false"/>
      <w:spacing w:after="0" w:lineRule="auto" w:line="240"/>
    </w:pPr>
    <w:rPr>
      <w:rFonts w:ascii="Times New Roman" w:cs="Times New Roman" w:eastAsia="Times New Roman" w:hAnsi="Times New Roman"/>
      <w:kern w:val="0"/>
      <w:sz w:val="24"/>
      <w:szCs w:val="24"/>
      <w14:ligatures xmlns:w14="http://schemas.microsoft.com/office/word/2010/wordml" w14:val="none"/>
    </w:rPr>
  </w:style>
  <w:style w:type="character" w:customStyle="1" w:styleId="style4101">
    <w:name w:val="Body Text Char"/>
    <w:basedOn w:val="style65"/>
    <w:next w:val="style4101"/>
    <w:link w:val="style66"/>
    <w:uiPriority w:val="1"/>
    <w:rPr>
      <w:rFonts w:ascii="Times New Roman" w:cs="Times New Roman" w:eastAsia="Times New Roman" w:hAnsi="Times New Roman"/>
      <w:kern w:val="0"/>
      <w:sz w:val="24"/>
      <w:szCs w:val="24"/>
      <w14:ligatures xmlns:w14="http://schemas.microsoft.com/office/word/2010/wordml" w14:val="none"/>
    </w:rPr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102">
    <w:name w:val="Header Char_6f3506d6-bb20-4a61-a4ed-81d6bad09567"/>
    <w:basedOn w:val="style65"/>
    <w:next w:val="style4102"/>
    <w:link w:val="style31"/>
    <w:uiPriority w:val="99"/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103">
    <w:name w:val="Footer Char_269b59c1-e700-4e37-8365-17c188e7024b"/>
    <w:basedOn w:val="style65"/>
    <w:next w:val="style4103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{2EA2F6BD-7F8C-4187-BC10-21651C0EC728}</b:Guid>
    <b:Title>https://nl.aliexpress.com/item/4000390140992.html</b:Title>
    <b:InternetSiteTitle>aliexpress</b:InternetSiteTitle>
    <b:RefOrder>19</b:RefOrder>
  </b:Source>
  <b:Source>
    <b:Tag>cbe</b:Tag>
    <b:SourceType>InternetSite</b:SourceType>
    <b:Guid>{4B45A04B-0FA0-4C5A-8001-3EC3BA743087}</b:Guid>
    <b:Title>cbeautybarnmri.shop‏</b:Title>
    <b:InternetSiteTitle>https://images.app.goo.gl/yxLamHCVESgwiTVT8</b:InternetSiteTitle>
    <b:RefOrder>20</b:RefOrder>
  </b:Source>
  <b:Source>
    <b:Tag>cbe24</b:Tag>
    <b:SourceType>InternetSite</b:SourceType>
    <b:Guid>{C1D9694E-22D3-4646-B9BA-279CF8507AE4}</b:Guid>
    <b:Title>cbeautybarnmri.shop‏</b:Title>
    <b:InternetSiteTitle>https://images.app.goo.gl/yxLamHCVESgwiTVT8</b:InternetSiteTitle>
    <b:Year>2024</b:Year>
    <b:RefOrder>2</b:RefOrder>
  </b:Source>
  <b:Source>
    <b:Tag>Joh76</b:Tag>
    <b:SourceType>Book</b:SourceType>
    <b:Guid>{78883CD8-6827-4253-982A-3F2A67012013}</b:Guid>
    <b:Title>Engineering Fluid mechanics</b:Title>
    <b:Year>1976</b:Year>
    <b:Author>
      <b:Author>
        <b:NameList>
          <b:Person>
            <b:Last>Roberson</b:Last>
            <b:First>John.A</b:First>
          </b:Person>
        </b:NameList>
      </b:Author>
    </b:Author>
    <b:RefOrder>5</b:RefOrder>
  </b:Source>
  <b:Source>
    <b:Tag>ins</b:Tag>
    <b:SourceType>Book</b:SourceType>
    <b:Guid>{047993D5-B915-4DD0-826F-745CA2FFEE73}</b:Guid>
    <b:Title> insruction SGP-250</b:Title>
    <b:RefOrder>13</b:RefOrder>
  </b:Source>
  <b:Source>
    <b:Tag>Dal13</b:Tag>
    <b:SourceType>Book</b:SourceType>
    <b:Guid>{6D12F06B-DC6D-4E7B-8B23-202AAACF7817}</b:Guid>
    <b:Author>
      <b:Author>
        <b:NameList>
          <b:Person>
            <b:Last>H.Besterfiled</b:Last>
            <b:First>Dale</b:First>
          </b:Person>
        </b:NameList>
      </b:Author>
    </b:Author>
    <b:Title>Quality improvement</b:Title>
    <b:Year>2013</b:Year>
    <b:RefOrder>14</b:RefOrder>
  </b:Source>
  <b:Source>
    <b:Tag>out24</b:Tag>
    <b:SourceType>InternetSite</b:SourceType>
    <b:Guid>{1E813728-39EF-424C-AA66-FCA0F712CAD6}</b:Guid>
    <b:Title>output.industries</b:Title>
    <b:Year>2024</b:Year>
    <b:InternetSiteTitle>https://www.output.industries/insights/calculate-production-line-efficiency</b:InternetSiteTitle>
    <b:Month>8</b:Month>
    <b:Day>15</b:Day>
    <b:RefOrder>18</b:RefOrder>
  </b:Source>
  <b:Source>
    <b:Tag>cue</b:Tag>
    <b:SourceType>InternetSite</b:SourceType>
    <b:Guid>{0839301A-A307-40D1-932C-CBFC82DA4541}</b:Guid>
    <b:Title>cuemath</b:Title>
    <b:InternetSiteTitle>https://www.cuemath.com/commercial-math/loss-percentage/</b:InternetSiteTitle>
    <b:RefOrder>17</b:RefOrder>
  </b:Source>
  <b:Source>
    <b:Tag>Goo24</b:Tag>
    <b:SourceType>InternetSite</b:SourceType>
    <b:Guid>{CA918A95-7F26-40D4-91C5-C2C023F29F4A}</b:Guid>
    <b:Title>Goodwinco</b:Title>
    <b:InternetSiteTitle>https://www.goodwininc.com/2024/03/22/quality-control-in-chemical-liquid-filling/</b:InternetSiteTitle>
    <b:Year>2024</b:Year>
    <b:Month>3</b:Month>
    <b:Day>22</b:Day>
    <b:RefOrder>15</b:RefOrder>
  </b:Source>
  <b:Source>
    <b:Tag>إنت13</b:Tag>
    <b:SourceType>InternetSite</b:SourceType>
    <b:Guid>{D6E2A403-D5F1-4376-9160-319912939881}</b:Guid>
    <b:Title>إنتاجية - ويكيبيديا</b:Title>
    <b:InternetSiteTitle>https://www.google.com/url?sa=t&amp;source=web&amp;rct=j&amp;opi=89978449&amp;url=https://ar.wikipedia.org/wiki/%25D8%25A5%25D9%2586%25D8%25AA%25D8%25A7%25D8%25AC%25D9%258A%25D8%25A9&amp;ved=2ahUKEwi17_uhobSKAxXnRkEAHZQuJB0QFnoECBIQBQ&amp;usg=AOvVaw2nxh6YKW6I6eAOCfEBVqG7</b:InternetSiteTitle>
    <b:Year>2013</b:Year>
    <b:RefOrder>16</b:RefOrder>
  </b:Source>
  <b:Source>
    <b:Tag>Hun12</b:Tag>
    <b:SourceType>Report</b:SourceType>
    <b:Guid>{3FB29352-66A6-4DF2-B96D-706655945098}</b:Guid>
    <b:Title>Huntsman Advanced materials</b:Title>
    <b:Year>2012</b:Year>
    <b:RefOrder>8</b:RefOrder>
  </b:Source>
  <b:Source>
    <b:Tag>The04</b:Tag>
    <b:SourceType>InternetSite</b:SourceType>
    <b:Guid>{AD4E244E-7A6A-4B03-9A98-469DABDBF7CE}</b:Guid>
    <b:Title>The Engineering toolbox</b:Title>
    <b:Year>2004</b:Year>
    <b:InternetSiteTitle>https://www.engineeringtoolbox.com/liquids-densities-d_743.html</b:InternetSiteTitle>
    <b:RefOrder>6</b:RefOrder>
  </b:Source>
  <b:Source>
    <b:Tag>تصنار</b:Tag>
    <b:SourceType>Report</b:SourceType>
    <b:Guid>{E4ED50C9-C529-498A-AFC6-B1D1A0E60034}</b:Guid>
    <b:Title>تصنيع التغذية</b:Title>
    <b:Year>جامعه الانبار</b:Year>
    <b:RefOrder>7</b:RefOrder>
  </b:Source>
  <b:Source>
    <b:Tag>mad24</b:Tag>
    <b:SourceType>InternetSite</b:SourceType>
    <b:Guid>{56CC23D7-AE54-478A-9129-1B213DFE91F1}</b:Guid>
    <b:Title>made in china</b:Title>
    <b:Year>2024</b:Year>
    <b:InternetSiteTitle>https://sa.made-in-china.com/co_bsppackaging/product_Vffs-Single-Lane-Viscous-Liquid-Packing-Machine-for-Honey-Ketchup-Shampoo_yuneyguorg.html</b:InternetSiteTitle>
    <b:RefOrder>21</b:RefOrder>
  </b:Source>
  <b:Source>
    <b:Tag>Fil24</b:Tag>
    <b:SourceType>InternetSite</b:SourceType>
    <b:Guid>{D41FF961-1BD1-43A0-A9AC-D92F327E9A4A}</b:Guid>
    <b:Title>Filamatic</b:Title>
    <b:Year>2024</b:Year>
    <b:InternetSiteTitle>https://sa.made-in-china.com/co_bsppackaging/product_Vffs-Single-Lane-Viscous-Liquid-Packing-Machine-for-Honey-Ketchup-Shampoo_yuneyguorg.html</b:InternetSiteTitle>
    <b:RefOrder>3</b:RefOrder>
  </b:Source>
  <b:Source>
    <b:Tag>jut</b:Tag>
    <b:SourceType>InternetSite</b:SourceType>
    <b:Guid>{EBA9D388-3856-41D0-AB89-531846302093}</b:Guid>
    <b:Title>jutaomachinery</b:Title>
    <b:InternetSiteTitle>https://www.jutaomachinery.com/package-machine/filling-machine/quantitative-filling-machine.html</b:InternetSiteTitle>
    <b:Year>2024</b:Year>
    <b:RefOrder>9</b:RefOrder>
  </b:Source>
  <b:Source>
    <b:Tag>ali</b:Tag>
    <b:SourceType>InternetSite</b:SourceType>
    <b:Guid>{4E4D81E6-49A2-43C0-A65D-5BEA5F83C46E}</b:Guid>
    <b:Title>aliexpress</b:Title>
    <b:InternetSiteTitle>https://nl.aliexpress.com/item/4000390140992.html</b:InternetSiteTitle>
    <b:Year>2024</b:Year>
    <b:RefOrder>1</b:RefOrder>
  </b:Source>
  <b:Source>
    <b:Tag>ali24</b:Tag>
    <b:SourceType>InternetSite</b:SourceType>
    <b:Guid>{EB03FFED-D3BF-4654-8C14-93D15DAE49C6}</b:Guid>
    <b:Title>aliexpress</b:Title>
    <b:InternetSiteTitle>https://images.app.goo.gl/tHBjA4ySHVtHwSh2A</b:InternetSiteTitle>
    <b:Year>2024</b:Year>
    <b:RefOrder>10</b:RefOrder>
  </b:Source>
  <b:Source>
    <b:Tag>ail24</b:Tag>
    <b:SourceType>InternetSite</b:SourceType>
    <b:Guid>{41A1B233-3878-4E21-8596-145A90C3B021}</b:Guid>
    <b:Title>ailexpress</b:Title>
    <b:InternetSiteTitle>https://images.app.goo.gl/9Z7jMj8dgQtxUPub8</b:InternetSiteTitle>
    <b:Year>2024</b:Year>
    <b:RefOrder>11</b:RefOrder>
  </b:Source>
  <b:Source>
    <b:Tag>ail241</b:Tag>
    <b:SourceType>InternetSite</b:SourceType>
    <b:Guid>{4C4D1A3B-65FF-4128-87F9-21708D340EC3}</b:Guid>
    <b:Title>ailexpress</b:Title>
    <b:InternetSiteTitle>https://ar.aliexpress.com/i/1005003689456646.html</b:InternetSiteTitle>
    <b:Year>2024</b:Year>
    <b:RefOrder>12</b:RefOrder>
  </b:Source>
  <b:Source>
    <b:Tag>Pac24</b:Tag>
    <b:SourceType>DocumentFromInternetSite</b:SourceType>
    <b:Guid>{D1A05E1F-82A9-46F7-BECB-87A0167E5360}</b:Guid>
    <b:Title>Packaging machine series</b:Title>
    <b:InternetSiteTitle>www.wagagroup.lk</b:InternetSiteTitle>
    <b:Year>2024</b:Year>
    <b:RefOrder>4</b:RefOrder>
  </b:Source>
</b:Sources>
</file>

<file path=customXml/itemProps1.xml><?xml version="1.0" encoding="utf-8"?>
<ds:datastoreItem xmlns:ds="http://schemas.openxmlformats.org/officeDocument/2006/customXml" ds:itemID="{3BF25771-7C64-4680-B7D9-6B429D80E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Words>1448</Words>
  <Pages>13</Pages>
  <Characters>9329</Characters>
  <Application>WPS Office</Application>
  <DocSecurity>0</DocSecurity>
  <Paragraphs>152</Paragraphs>
  <ScaleCrop>false</ScaleCrop>
  <LinksUpToDate>false</LinksUpToDate>
  <CharactersWithSpaces>10757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٢٠٢٤-١٢-١٨T١٢:٢٧:٠٠Z</dcterms:created>
  <dc:creator>Mohamed</dc:creator>
  <lastModifiedBy>22101316UG</lastModifiedBy>
  <dcterms:modified xsi:type="dcterms:W3CDTF">٢٠٢٥-٠١-١٢T٠٩:٠١:٣٨Z</dcterms:modified>
  <revision>34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b7c908e3d20841b78e9adbfb43451a1a</vt:lpwstr>
  </property>
</Properties>
</file>