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19FA0" w14:textId="77777777" w:rsidR="007F15C4" w:rsidRDefault="007F15C4" w:rsidP="007F15C4">
      <w:pPr>
        <w:spacing w:before="4000"/>
      </w:pPr>
    </w:p>
    <w:p w14:paraId="09758C41" w14:textId="77777777" w:rsidR="007F15C4" w:rsidRDefault="007F15C4" w:rsidP="007F15C4">
      <w:pPr>
        <w:spacing w:after="400"/>
        <w:jc w:val="center"/>
      </w:pPr>
      <w:r>
        <w:rPr>
          <w:color w:val="8B2942"/>
          <w:spacing w:val="60"/>
          <w:sz w:val="48"/>
        </w:rPr>
        <w:t>CHAPTER SEVEN</w:t>
      </w:r>
    </w:p>
    <w:p w14:paraId="7D925165" w14:textId="77777777" w:rsidR="007F15C4" w:rsidRDefault="007F15C4" w:rsidP="007F15C4">
      <w:pPr>
        <w:spacing w:after="600"/>
        <w:jc w:val="center"/>
      </w:pPr>
      <w:r>
        <w:rPr>
          <w:b/>
          <w:color w:val="1E3A5F"/>
          <w:sz w:val="56"/>
        </w:rPr>
        <w:t>CONCLUSION AND FUTURE WORK</w:t>
      </w:r>
    </w:p>
    <w:p w14:paraId="71498597" w14:textId="77777777" w:rsidR="007F15C4" w:rsidRDefault="007F15C4" w:rsidP="007F15C4">
      <w:pPr>
        <w:spacing w:after="800"/>
        <w:jc w:val="center"/>
      </w:pPr>
      <w:r>
        <w:rPr>
          <w:color w:val="8B2942"/>
        </w:rPr>
        <w:t>────────────────────</w:t>
      </w:r>
    </w:p>
    <w:p w14:paraId="2C96D7AF" w14:textId="77777777" w:rsidR="007F15C4" w:rsidRDefault="007F15C4" w:rsidP="007F15C4">
      <w:pPr>
        <w:jc w:val="center"/>
      </w:pPr>
      <w:r>
        <w:rPr>
          <w:i/>
          <w:color w:val="4A4A4A"/>
        </w:rPr>
        <w:t>Summary of Findings, Objective Fulfillment,</w:t>
      </w:r>
    </w:p>
    <w:p w14:paraId="31DD28B8" w14:textId="77777777" w:rsidR="007F15C4" w:rsidRDefault="007F15C4" w:rsidP="007F15C4">
      <w:pPr>
        <w:jc w:val="center"/>
      </w:pPr>
      <w:r>
        <w:rPr>
          <w:i/>
          <w:color w:val="4A4A4A"/>
        </w:rPr>
        <w:t>Prototype Recommendations, and Future Research Directions</w:t>
      </w:r>
    </w:p>
    <w:p w14:paraId="11869658" w14:textId="1B4DEC8C" w:rsidR="007B63CE" w:rsidRDefault="007B63CE" w:rsidP="007B63CE">
      <w:pPr>
        <w:tabs>
          <w:tab w:val="left" w:pos="3884"/>
        </w:tabs>
        <w:rPr>
          <w:i/>
          <w:color w:val="4A4A4A"/>
        </w:rPr>
      </w:pPr>
    </w:p>
    <w:p w14:paraId="0C6FF403" w14:textId="73426CFB" w:rsidR="007B63CE" w:rsidRPr="007B63CE" w:rsidRDefault="007B63CE" w:rsidP="007B63CE">
      <w:pPr>
        <w:tabs>
          <w:tab w:val="left" w:pos="3884"/>
        </w:tabs>
        <w:sectPr w:rsidR="007B63CE" w:rsidRPr="007B63CE" w:rsidSect="007F15C4">
          <w:pgSz w:w="11906" w:h="16838"/>
          <w:pgMar w:top="1440" w:right="1440" w:bottom="1440" w:left="1440" w:header="720" w:footer="720" w:gutter="0"/>
          <w:cols w:space="720"/>
        </w:sectPr>
      </w:pPr>
      <w:r>
        <w:tab/>
      </w:r>
    </w:p>
    <w:p w14:paraId="3DF0D069" w14:textId="77777777" w:rsidR="007F15C4" w:rsidRDefault="007F15C4" w:rsidP="007F15C4">
      <w:pPr>
        <w:pStyle w:val="Heading1"/>
      </w:pPr>
      <w:r>
        <w:lastRenderedPageBreak/>
        <w:t>7.1 Summary of Findings</w:t>
      </w:r>
    </w:p>
    <w:p w14:paraId="5A782442" w14:textId="77777777" w:rsidR="007F15C4" w:rsidRDefault="007F15C4" w:rsidP="007F15C4">
      <w:pPr>
        <w:ind w:firstLine="720"/>
        <w:rPr>
          <w:rtl/>
          <w:lang w:bidi="ar-YE"/>
        </w:rPr>
      </w:pPr>
      <w:r>
        <w:t xml:space="preserve">This graduation project has successfully designed, analyzed, and validated a VFFS auger filling system for precision packaging of granular sodium chloride. The comprehensive engineering investigation spanning mechanical design, analytical modeling, and </w:t>
      </w:r>
      <w:proofErr w:type="spellStart"/>
      <w:r>
        <w:t>multiphysics</w:t>
      </w:r>
      <w:proofErr w:type="spellEnd"/>
      <w:r>
        <w:t xml:space="preserve"> simulation has yielded the following key findings:</w:t>
      </w:r>
    </w:p>
    <w:p w14:paraId="4E13E931" w14:textId="77777777" w:rsidR="007F15C4" w:rsidRDefault="007F15C4" w:rsidP="007F15C4">
      <w:pPr>
        <w:pStyle w:val="Heading2"/>
      </w:pPr>
      <w:r>
        <w:t>7.1.1 Design Achievements</w:t>
      </w:r>
    </w:p>
    <w:p w14:paraId="6CE5E83F" w14:textId="77777777" w:rsidR="007F15C4" w:rsidRDefault="007F15C4" w:rsidP="007F15C4">
      <w:pPr>
        <w:ind w:firstLine="720"/>
      </w:pPr>
      <w:r>
        <w:t>The mechanical design of the auger filling system achieves all specified performance targets with substantial margins:</w:t>
      </w:r>
    </w:p>
    <w:p w14:paraId="4B0BA4DC" w14:textId="77777777" w:rsidR="007F15C4" w:rsidRDefault="007F15C4" w:rsidP="007F15C4">
      <w:pPr>
        <w:spacing w:after="120"/>
        <w:ind w:left="720" w:hanging="360"/>
      </w:pPr>
      <w:r>
        <w:t>• Auger geometry optimized for 500g dosing: 60mm diameter, 16mm shaft, 60mm pitch</w:t>
      </w:r>
    </w:p>
    <w:p w14:paraId="18C05C06" w14:textId="77777777" w:rsidR="007F15C4" w:rsidRDefault="007F15C4" w:rsidP="007F15C4">
      <w:pPr>
        <w:spacing w:after="120"/>
        <w:ind w:left="720" w:hanging="360"/>
      </w:pPr>
      <w:r>
        <w:t>• Volumetric efficiency of 65% achieved through optimized radial clearance (1.5mm)</w:t>
      </w:r>
    </w:p>
    <w:p w14:paraId="26970C53" w14:textId="77777777" w:rsidR="007F15C4" w:rsidRDefault="007F15C4" w:rsidP="007F15C4">
      <w:pPr>
        <w:spacing w:after="120"/>
        <w:ind w:left="720" w:hanging="360"/>
      </w:pPr>
      <w:r>
        <w:t>• Servo-driven actuation with 23-bit absolute encoder for precision positioning</w:t>
      </w:r>
    </w:p>
    <w:p w14:paraId="0BC0A432" w14:textId="77777777" w:rsidR="007F15C4" w:rsidRDefault="007F15C4" w:rsidP="007F15C4">
      <w:pPr>
        <w:spacing w:after="120"/>
        <w:ind w:left="720" w:hanging="360"/>
      </w:pPr>
      <w:r>
        <w:t xml:space="preserve">• 20:1 planetary gearbox providing 24.6 </w:t>
      </w:r>
      <w:proofErr w:type="spellStart"/>
      <w:r>
        <w:t>N·m</w:t>
      </w:r>
      <w:proofErr w:type="spellEnd"/>
      <w:r>
        <w:t xml:space="preserve"> output torque</w:t>
      </w:r>
    </w:p>
    <w:p w14:paraId="7867D60C" w14:textId="77777777" w:rsidR="007F15C4" w:rsidRDefault="007F15C4" w:rsidP="007F15C4">
      <w:pPr>
        <w:spacing w:after="120"/>
        <w:ind w:left="720" w:hanging="360"/>
      </w:pPr>
      <w:r>
        <w:t>• AISI 316L stainless steel construction for food-grade compliance</w:t>
      </w:r>
    </w:p>
    <w:p w14:paraId="428B79EE" w14:textId="77777777" w:rsidR="007F15C4" w:rsidRDefault="007F15C4" w:rsidP="007F15C4">
      <w:pPr>
        <w:pStyle w:val="Heading2"/>
      </w:pPr>
      <w:r>
        <w:t>7.1.2 Analytical Modeling Results</w:t>
      </w:r>
    </w:p>
    <w:p w14:paraId="7BD164C4" w14:textId="77777777" w:rsidR="007F15C4" w:rsidRDefault="007F15C4" w:rsidP="007F15C4">
      <w:pPr>
        <w:ind w:firstLine="720"/>
      </w:pPr>
      <w:r>
        <w:t>The analytical models developed in Chapter 4 provide accurate prediction of system performance:</w:t>
      </w:r>
    </w:p>
    <w:p w14:paraId="2B13B415" w14:textId="77777777" w:rsidR="007F15C4" w:rsidRDefault="007F15C4" w:rsidP="007F15C4">
      <w:pPr>
        <w:spacing w:after="120"/>
        <w:ind w:left="720" w:hanging="360"/>
      </w:pPr>
      <w:r>
        <w:t>• Theoretical volumetric displacement: 160 cm³/revolution</w:t>
      </w:r>
    </w:p>
    <w:p w14:paraId="2DF04D4A" w14:textId="77777777" w:rsidR="007F15C4" w:rsidRDefault="007F15C4" w:rsidP="007F15C4">
      <w:pPr>
        <w:spacing w:after="120"/>
        <w:ind w:left="720" w:hanging="360"/>
      </w:pPr>
      <w:r>
        <w:t>• Effective mass per revolution: 135g (accounting for 65% volumetric efficiency)</w:t>
      </w:r>
    </w:p>
    <w:p w14:paraId="76D1EA8B" w14:textId="77777777" w:rsidR="007F15C4" w:rsidRDefault="007F15C4" w:rsidP="007F15C4">
      <w:pPr>
        <w:spacing w:after="120"/>
        <w:ind w:left="720" w:hanging="360"/>
      </w:pPr>
      <w:r>
        <w:t>• Required revolutions per 500g dose: 3.95 revolutions</w:t>
      </w:r>
    </w:p>
    <w:p w14:paraId="6E1FCE74" w14:textId="77777777" w:rsidR="007F15C4" w:rsidRDefault="007F15C4" w:rsidP="007F15C4">
      <w:pPr>
        <w:spacing w:after="120"/>
        <w:ind w:left="720" w:hanging="360"/>
      </w:pPr>
      <w:r>
        <w:t>• Filling time at 135 RPM: 1.76 seconds (within 2.0s specification)</w:t>
      </w:r>
    </w:p>
    <w:p w14:paraId="55403100" w14:textId="77777777" w:rsidR="007F15C4" w:rsidRDefault="007F15C4" w:rsidP="007F15C4">
      <w:pPr>
        <w:spacing w:after="120"/>
        <w:ind w:left="720" w:hanging="360"/>
      </w:pPr>
      <w:r>
        <w:t xml:space="preserve">• Total torque requirement: 19.7 </w:t>
      </w:r>
      <w:proofErr w:type="spellStart"/>
      <w:r>
        <w:t>N·m</w:t>
      </w:r>
      <w:proofErr w:type="spellEnd"/>
      <w:r>
        <w:t xml:space="preserve"> (worst-case with safety factor)</w:t>
      </w:r>
    </w:p>
    <w:p w14:paraId="1AA4A664" w14:textId="77777777" w:rsidR="007F15C4" w:rsidRDefault="007F15C4" w:rsidP="007F15C4">
      <w:pPr>
        <w:pStyle w:val="Heading2"/>
      </w:pPr>
      <w:r>
        <w:t>7.1.3 Simulation Validation</w:t>
      </w:r>
    </w:p>
    <w:p w14:paraId="3990188E" w14:textId="77777777" w:rsidR="007F15C4" w:rsidRDefault="007F15C4" w:rsidP="007F15C4">
      <w:pPr>
        <w:ind w:firstLine="720"/>
      </w:pPr>
      <w:r>
        <w:t>The FEA simulations validate the analytical predictions and confirm structural adequacy:</w:t>
      </w:r>
    </w:p>
    <w:p w14:paraId="680ACB56" w14:textId="77777777" w:rsidR="007F15C4" w:rsidRDefault="007F15C4" w:rsidP="007F15C4">
      <w:pPr>
        <w:spacing w:after="120"/>
        <w:ind w:left="720" w:hanging="360"/>
      </w:pPr>
      <w:r>
        <w:lastRenderedPageBreak/>
        <w:t>• Maximum von Mises stress: 32.8 MPa (16% of yield strength)</w:t>
      </w:r>
    </w:p>
    <w:p w14:paraId="01279496" w14:textId="77777777" w:rsidR="007F15C4" w:rsidRDefault="007F15C4" w:rsidP="007F15C4">
      <w:pPr>
        <w:spacing w:after="120"/>
        <w:ind w:left="720" w:hanging="360"/>
      </w:pPr>
      <w:r>
        <w:t>• Factor of safety against yield: 6.25</w:t>
      </w:r>
    </w:p>
    <w:p w14:paraId="667BF902" w14:textId="77777777" w:rsidR="007F15C4" w:rsidRDefault="007F15C4" w:rsidP="007F15C4">
      <w:pPr>
        <w:spacing w:after="120"/>
        <w:ind w:left="720" w:hanging="360"/>
      </w:pPr>
      <w:r>
        <w:t>• Maximum deflection: 0.0021 mm (negligible relative to 1.5mm clearance)</w:t>
      </w:r>
    </w:p>
    <w:p w14:paraId="3D0CBC9C" w14:textId="77777777" w:rsidR="007F15C4" w:rsidRDefault="007F15C4" w:rsidP="007F15C4">
      <w:pPr>
        <w:spacing w:after="120"/>
        <w:ind w:left="720" w:hanging="360"/>
      </w:pPr>
      <w:r>
        <w:t>• First natural frequency: 65.8 Hz (29.2× operating frequency)</w:t>
      </w:r>
    </w:p>
    <w:p w14:paraId="2CAC8DC8" w14:textId="77777777" w:rsidR="007F15C4" w:rsidRDefault="007F15C4" w:rsidP="007F15C4">
      <w:pPr>
        <w:spacing w:after="120"/>
        <w:ind w:left="720" w:hanging="360"/>
      </w:pPr>
      <w:r>
        <w:t>• Maximum operating temperature: 42°C (thermal expansion: 0.076 mm)</w:t>
      </w:r>
    </w:p>
    <w:p w14:paraId="72C7F4B7" w14:textId="77777777" w:rsidR="007F15C4" w:rsidRDefault="007F15C4" w:rsidP="007F15C4">
      <w:pPr>
        <w:pStyle w:val="Heading1"/>
      </w:pPr>
      <w:r>
        <w:lastRenderedPageBreak/>
        <w:t>7.2 Fulfillment of Objectives</w:t>
      </w:r>
    </w:p>
    <w:p w14:paraId="7C04001F" w14:textId="77777777" w:rsidR="007F15C4" w:rsidRDefault="007F15C4" w:rsidP="007F15C4">
      <w:pPr>
        <w:ind w:firstLine="720"/>
      </w:pPr>
      <w:r>
        <w:t>The six objectives established in Chapter 1 have been successfully fulfilled:</w:t>
      </w:r>
    </w:p>
    <w:p w14:paraId="408597FA" w14:textId="77777777" w:rsidR="007F15C4" w:rsidRDefault="007F15C4" w:rsidP="007F15C4">
      <w:pPr>
        <w:spacing w:before="160" w:after="160"/>
        <w:ind w:left="720" w:hanging="360"/>
      </w:pPr>
      <w:r>
        <w:rPr>
          <w:b/>
        </w:rPr>
        <w:t xml:space="preserve">Objective </w:t>
      </w:r>
      <w:proofErr w:type="gramStart"/>
      <w:r>
        <w:rPr>
          <w:b/>
        </w:rPr>
        <w:t>1.</w:t>
      </w:r>
      <w:r>
        <w:t>Bulk</w:t>
      </w:r>
      <w:proofErr w:type="gramEnd"/>
      <w:r>
        <w:t xml:space="preserve"> Solids Understanding: Comprehensive literature review and material characterization established the theoretical foundation for powder flow behavior in auger systems. The Hausner ratio (1.1-1.2) confirms free-flowing classification of granular salt.</w:t>
      </w:r>
    </w:p>
    <w:p w14:paraId="60242F41" w14:textId="77777777" w:rsidR="007F15C4" w:rsidRDefault="007F15C4" w:rsidP="007F15C4">
      <w:pPr>
        <w:spacing w:before="160" w:after="160"/>
        <w:ind w:left="720" w:hanging="360"/>
      </w:pPr>
      <w:r>
        <w:rPr>
          <w:b/>
        </w:rPr>
        <w:t xml:space="preserve">Objective </w:t>
      </w:r>
      <w:proofErr w:type="gramStart"/>
      <w:r>
        <w:rPr>
          <w:b/>
        </w:rPr>
        <w:t>2.</w:t>
      </w:r>
      <w:r>
        <w:t>Mechanical</w:t>
      </w:r>
      <w:proofErr w:type="gramEnd"/>
      <w:r>
        <w:t xml:space="preserve"> Architecture Design: Complete CAD design of auger, funnel, hopper, and drive train has been developed and documented. The design meets all hygienic and material requirements for food-grade applications.</w:t>
      </w:r>
    </w:p>
    <w:p w14:paraId="6735BDDB" w14:textId="77777777" w:rsidR="007F15C4" w:rsidRDefault="007F15C4" w:rsidP="007F15C4">
      <w:pPr>
        <w:spacing w:before="160" w:after="160"/>
        <w:ind w:left="720" w:hanging="360"/>
      </w:pPr>
      <w:r>
        <w:rPr>
          <w:b/>
        </w:rPr>
        <w:t xml:space="preserve">Objective </w:t>
      </w:r>
      <w:proofErr w:type="gramStart"/>
      <w:r>
        <w:rPr>
          <w:b/>
        </w:rPr>
        <w:t>3.</w:t>
      </w:r>
      <w:r>
        <w:t>Analytical</w:t>
      </w:r>
      <w:proofErr w:type="gramEnd"/>
      <w:r>
        <w:t xml:space="preserve"> Models: Mathematical models for volumetric displacement, torque requirements, and structural loading have been established and validated. The correlation between analytical and FEA results confirms model accuracy.</w:t>
      </w:r>
    </w:p>
    <w:p w14:paraId="13C17452" w14:textId="77777777" w:rsidR="007F15C4" w:rsidRDefault="007F15C4" w:rsidP="007F15C4">
      <w:pPr>
        <w:spacing w:before="160" w:after="160"/>
        <w:ind w:left="720" w:hanging="360"/>
      </w:pPr>
      <w:r>
        <w:rPr>
          <w:b/>
        </w:rPr>
        <w:t xml:space="preserve">Objective </w:t>
      </w:r>
      <w:proofErr w:type="gramStart"/>
      <w:r>
        <w:rPr>
          <w:b/>
        </w:rPr>
        <w:t>4.</w:t>
      </w:r>
      <w:r>
        <w:t>Multiphysics</w:t>
      </w:r>
      <w:proofErr w:type="gramEnd"/>
      <w:r>
        <w:t xml:space="preserve"> Simulation: Static structural, thermal, and modal analyses have been performed using SOLIDWORKS Simulation. Results confirm design adequacy with substantial safety margins.</w:t>
      </w:r>
    </w:p>
    <w:p w14:paraId="7F9827A1" w14:textId="77777777" w:rsidR="007F15C4" w:rsidRDefault="007F15C4" w:rsidP="007F15C4">
      <w:pPr>
        <w:spacing w:before="160" w:after="160"/>
        <w:ind w:left="720" w:hanging="360"/>
      </w:pPr>
      <w:r>
        <w:rPr>
          <w:b/>
        </w:rPr>
        <w:t xml:space="preserve">Objective </w:t>
      </w:r>
      <w:proofErr w:type="gramStart"/>
      <w:r>
        <w:rPr>
          <w:b/>
        </w:rPr>
        <w:t>5.</w:t>
      </w:r>
      <w:r>
        <w:t>Control</w:t>
      </w:r>
      <w:proofErr w:type="gramEnd"/>
      <w:r>
        <w:t xml:space="preserve"> System Architecture: Dual-core ESP32 control system with servo motor positioning and sensor integration has been designed. The S-curve motion profile and closed-loop control ensure precise dosing.</w:t>
      </w:r>
    </w:p>
    <w:p w14:paraId="0B355463" w14:textId="77777777" w:rsidR="007F15C4" w:rsidRDefault="007F15C4" w:rsidP="007F15C4">
      <w:pPr>
        <w:spacing w:before="160" w:after="160"/>
        <w:ind w:left="720" w:hanging="360"/>
      </w:pPr>
      <w:r>
        <w:rPr>
          <w:b/>
        </w:rPr>
        <w:t xml:space="preserve">Objective </w:t>
      </w:r>
      <w:proofErr w:type="gramStart"/>
      <w:r>
        <w:rPr>
          <w:b/>
        </w:rPr>
        <w:t>6.</w:t>
      </w:r>
      <w:r>
        <w:t>Validation</w:t>
      </w:r>
      <w:proofErr w:type="gramEnd"/>
      <w:r>
        <w:t xml:space="preserve"> and Correlation: Analytical predictions and FEA results have been compared, with good agreement for stress (24.5% error) and excellent agreement for critical speed (0.8% error). Deviations are justified and understood.</w:t>
      </w:r>
    </w:p>
    <w:p w14:paraId="17F3080C" w14:textId="77777777" w:rsidR="007F15C4" w:rsidRDefault="007F15C4" w:rsidP="007F15C4">
      <w:pPr>
        <w:ind w:firstLine="720"/>
      </w:pPr>
      <w:r>
        <w:t>Table 7.1 summarizes the objective fulfillment status:</w:t>
      </w:r>
    </w:p>
    <w:tbl>
      <w:tblPr>
        <w:tblW w:w="5000" w:type="pct"/>
        <w:tblInd w:w="10" w:type="dxa"/>
        <w:tblBorders>
          <w:top w:val="single" w:sz="8" w:space="0" w:color="1E3A5F"/>
          <w:bottom w:val="single" w:sz="8" w:space="0" w:color="1E3A5F"/>
          <w:insideH w:val="single" w:sz="4" w:space="0" w:color="C9C9C9"/>
        </w:tblBorders>
        <w:tblCellMar>
          <w:left w:w="10" w:type="dxa"/>
          <w:right w:w="10" w:type="dxa"/>
        </w:tblCellMar>
        <w:tblLook w:val="04A0" w:firstRow="1" w:lastRow="0" w:firstColumn="1" w:lastColumn="0" w:noHBand="0" w:noVBand="1"/>
      </w:tblPr>
      <w:tblGrid>
        <w:gridCol w:w="1692"/>
        <w:gridCol w:w="5077"/>
        <w:gridCol w:w="2257"/>
      </w:tblGrid>
      <w:tr w:rsidR="007F15C4" w14:paraId="198E2C63" w14:textId="77777777" w:rsidTr="007F15C4">
        <w:tc>
          <w:tcPr>
            <w:tcW w:w="1500" w:type="dxa"/>
            <w:tcBorders>
              <w:top w:val="single" w:sz="8" w:space="0" w:color="1E3A5F"/>
              <w:left w:val="nil"/>
              <w:bottom w:val="single" w:sz="4" w:space="0" w:color="C9C9C9"/>
              <w:right w:val="nil"/>
            </w:tcBorders>
            <w:shd w:val="clear" w:color="auto" w:fill="E8EEF4"/>
            <w:hideMark/>
          </w:tcPr>
          <w:p w14:paraId="61888308" w14:textId="77777777" w:rsidR="007F15C4" w:rsidRDefault="007F15C4">
            <w:pPr>
              <w:spacing w:before="60" w:after="60"/>
              <w:jc w:val="center"/>
            </w:pPr>
            <w:r>
              <w:rPr>
                <w:b/>
              </w:rPr>
              <w:t>Objective</w:t>
            </w:r>
          </w:p>
        </w:tc>
        <w:tc>
          <w:tcPr>
            <w:tcW w:w="4500" w:type="dxa"/>
            <w:tcBorders>
              <w:top w:val="single" w:sz="8" w:space="0" w:color="1E3A5F"/>
              <w:left w:val="nil"/>
              <w:bottom w:val="single" w:sz="4" w:space="0" w:color="C9C9C9"/>
              <w:right w:val="nil"/>
            </w:tcBorders>
            <w:shd w:val="clear" w:color="auto" w:fill="E8EEF4"/>
            <w:hideMark/>
          </w:tcPr>
          <w:p w14:paraId="4D17BF78" w14:textId="77777777" w:rsidR="007F15C4" w:rsidRDefault="007F15C4">
            <w:pPr>
              <w:spacing w:before="60" w:after="60"/>
              <w:jc w:val="center"/>
            </w:pPr>
            <w:r>
              <w:rPr>
                <w:b/>
              </w:rPr>
              <w:t>Description</w:t>
            </w:r>
          </w:p>
        </w:tc>
        <w:tc>
          <w:tcPr>
            <w:tcW w:w="2000" w:type="dxa"/>
            <w:tcBorders>
              <w:top w:val="single" w:sz="8" w:space="0" w:color="1E3A5F"/>
              <w:left w:val="nil"/>
              <w:bottom w:val="single" w:sz="4" w:space="0" w:color="C9C9C9"/>
              <w:right w:val="nil"/>
            </w:tcBorders>
            <w:shd w:val="clear" w:color="auto" w:fill="E8EEF4"/>
            <w:hideMark/>
          </w:tcPr>
          <w:p w14:paraId="23193836" w14:textId="77777777" w:rsidR="007F15C4" w:rsidRDefault="007F15C4">
            <w:pPr>
              <w:spacing w:before="60" w:after="60"/>
              <w:jc w:val="center"/>
            </w:pPr>
            <w:r>
              <w:rPr>
                <w:b/>
              </w:rPr>
              <w:t>Status</w:t>
            </w:r>
          </w:p>
        </w:tc>
      </w:tr>
      <w:tr w:rsidR="007F15C4" w14:paraId="1268CEEC" w14:textId="77777777" w:rsidTr="007F15C4">
        <w:tc>
          <w:tcPr>
            <w:tcW w:w="1500" w:type="dxa"/>
            <w:tcBorders>
              <w:top w:val="single" w:sz="4" w:space="0" w:color="C9C9C9"/>
              <w:left w:val="nil"/>
              <w:bottom w:val="single" w:sz="4" w:space="0" w:color="C9C9C9"/>
              <w:right w:val="nil"/>
            </w:tcBorders>
            <w:hideMark/>
          </w:tcPr>
          <w:p w14:paraId="7E49915A" w14:textId="77777777" w:rsidR="007F15C4" w:rsidRDefault="007F15C4">
            <w:pPr>
              <w:spacing w:before="60" w:after="60"/>
              <w:jc w:val="center"/>
            </w:pPr>
            <w:r>
              <w:t>1</w:t>
            </w:r>
          </w:p>
        </w:tc>
        <w:tc>
          <w:tcPr>
            <w:tcW w:w="4500" w:type="dxa"/>
            <w:tcBorders>
              <w:top w:val="single" w:sz="4" w:space="0" w:color="C9C9C9"/>
              <w:left w:val="nil"/>
              <w:bottom w:val="single" w:sz="4" w:space="0" w:color="C9C9C9"/>
              <w:right w:val="nil"/>
            </w:tcBorders>
            <w:hideMark/>
          </w:tcPr>
          <w:p w14:paraId="675A1D28" w14:textId="77777777" w:rsidR="007F15C4" w:rsidRDefault="007F15C4">
            <w:pPr>
              <w:spacing w:before="60" w:after="60"/>
              <w:jc w:val="center"/>
            </w:pPr>
            <w:r>
              <w:t>Develop understanding of bulk solids mechanics</w:t>
            </w:r>
          </w:p>
        </w:tc>
        <w:tc>
          <w:tcPr>
            <w:tcW w:w="2000" w:type="dxa"/>
            <w:tcBorders>
              <w:top w:val="single" w:sz="4" w:space="0" w:color="C9C9C9"/>
              <w:left w:val="nil"/>
              <w:bottom w:val="single" w:sz="4" w:space="0" w:color="C9C9C9"/>
              <w:right w:val="nil"/>
            </w:tcBorders>
            <w:hideMark/>
          </w:tcPr>
          <w:p w14:paraId="071D844A" w14:textId="77777777" w:rsidR="007F15C4" w:rsidRDefault="007F15C4">
            <w:pPr>
              <w:spacing w:before="60" w:after="60"/>
              <w:jc w:val="center"/>
            </w:pPr>
            <w:r>
              <w:t>Fulfilled</w:t>
            </w:r>
          </w:p>
        </w:tc>
      </w:tr>
      <w:tr w:rsidR="007F15C4" w14:paraId="1EC8A85C" w14:textId="77777777" w:rsidTr="007F15C4">
        <w:tc>
          <w:tcPr>
            <w:tcW w:w="1500" w:type="dxa"/>
            <w:tcBorders>
              <w:top w:val="single" w:sz="4" w:space="0" w:color="C9C9C9"/>
              <w:left w:val="nil"/>
              <w:bottom w:val="single" w:sz="4" w:space="0" w:color="C9C9C9"/>
              <w:right w:val="nil"/>
            </w:tcBorders>
            <w:hideMark/>
          </w:tcPr>
          <w:p w14:paraId="59D6E483" w14:textId="77777777" w:rsidR="007F15C4" w:rsidRDefault="007F15C4">
            <w:pPr>
              <w:spacing w:before="60" w:after="60"/>
              <w:jc w:val="center"/>
            </w:pPr>
            <w:r>
              <w:t>2</w:t>
            </w:r>
          </w:p>
        </w:tc>
        <w:tc>
          <w:tcPr>
            <w:tcW w:w="4500" w:type="dxa"/>
            <w:tcBorders>
              <w:top w:val="single" w:sz="4" w:space="0" w:color="C9C9C9"/>
              <w:left w:val="nil"/>
              <w:bottom w:val="single" w:sz="4" w:space="0" w:color="C9C9C9"/>
              <w:right w:val="nil"/>
            </w:tcBorders>
            <w:hideMark/>
          </w:tcPr>
          <w:p w14:paraId="240958F2" w14:textId="77777777" w:rsidR="007F15C4" w:rsidRDefault="007F15C4">
            <w:pPr>
              <w:spacing w:before="60" w:after="60"/>
              <w:jc w:val="center"/>
            </w:pPr>
            <w:r>
              <w:t>Design mechanical architecture for VFFS auger system</w:t>
            </w:r>
          </w:p>
        </w:tc>
        <w:tc>
          <w:tcPr>
            <w:tcW w:w="2000" w:type="dxa"/>
            <w:tcBorders>
              <w:top w:val="single" w:sz="4" w:space="0" w:color="C9C9C9"/>
              <w:left w:val="nil"/>
              <w:bottom w:val="single" w:sz="4" w:space="0" w:color="C9C9C9"/>
              <w:right w:val="nil"/>
            </w:tcBorders>
            <w:hideMark/>
          </w:tcPr>
          <w:p w14:paraId="15A61036" w14:textId="77777777" w:rsidR="007F15C4" w:rsidRDefault="007F15C4">
            <w:pPr>
              <w:spacing w:before="60" w:after="60"/>
              <w:jc w:val="center"/>
            </w:pPr>
            <w:r>
              <w:t>Fulfilled</w:t>
            </w:r>
          </w:p>
        </w:tc>
      </w:tr>
      <w:tr w:rsidR="007F15C4" w14:paraId="3CB67D9B" w14:textId="77777777" w:rsidTr="007F15C4">
        <w:tc>
          <w:tcPr>
            <w:tcW w:w="1500" w:type="dxa"/>
            <w:tcBorders>
              <w:top w:val="single" w:sz="4" w:space="0" w:color="C9C9C9"/>
              <w:left w:val="nil"/>
              <w:bottom w:val="single" w:sz="4" w:space="0" w:color="C9C9C9"/>
              <w:right w:val="nil"/>
            </w:tcBorders>
            <w:hideMark/>
          </w:tcPr>
          <w:p w14:paraId="12EF8281" w14:textId="77777777" w:rsidR="007F15C4" w:rsidRDefault="007F15C4">
            <w:pPr>
              <w:spacing w:before="60" w:after="60"/>
              <w:jc w:val="center"/>
            </w:pPr>
            <w:r>
              <w:t>3</w:t>
            </w:r>
          </w:p>
        </w:tc>
        <w:tc>
          <w:tcPr>
            <w:tcW w:w="4500" w:type="dxa"/>
            <w:tcBorders>
              <w:top w:val="single" w:sz="4" w:space="0" w:color="C9C9C9"/>
              <w:left w:val="nil"/>
              <w:bottom w:val="single" w:sz="4" w:space="0" w:color="C9C9C9"/>
              <w:right w:val="nil"/>
            </w:tcBorders>
            <w:hideMark/>
          </w:tcPr>
          <w:p w14:paraId="096E415E" w14:textId="77777777" w:rsidR="007F15C4" w:rsidRDefault="007F15C4">
            <w:pPr>
              <w:spacing w:before="60" w:after="60"/>
              <w:jc w:val="center"/>
            </w:pPr>
            <w:r>
              <w:t>Establish analytical models for performance prediction</w:t>
            </w:r>
          </w:p>
        </w:tc>
        <w:tc>
          <w:tcPr>
            <w:tcW w:w="2000" w:type="dxa"/>
            <w:tcBorders>
              <w:top w:val="single" w:sz="4" w:space="0" w:color="C9C9C9"/>
              <w:left w:val="nil"/>
              <w:bottom w:val="single" w:sz="4" w:space="0" w:color="C9C9C9"/>
              <w:right w:val="nil"/>
            </w:tcBorders>
            <w:hideMark/>
          </w:tcPr>
          <w:p w14:paraId="65CE76F5" w14:textId="77777777" w:rsidR="007F15C4" w:rsidRDefault="007F15C4">
            <w:pPr>
              <w:spacing w:before="60" w:after="60"/>
              <w:jc w:val="center"/>
            </w:pPr>
            <w:r>
              <w:t>Fulfilled</w:t>
            </w:r>
          </w:p>
        </w:tc>
      </w:tr>
      <w:tr w:rsidR="007F15C4" w14:paraId="38A370CF" w14:textId="77777777" w:rsidTr="007F15C4">
        <w:tc>
          <w:tcPr>
            <w:tcW w:w="1500" w:type="dxa"/>
            <w:tcBorders>
              <w:top w:val="single" w:sz="4" w:space="0" w:color="C9C9C9"/>
              <w:left w:val="nil"/>
              <w:bottom w:val="single" w:sz="4" w:space="0" w:color="C9C9C9"/>
              <w:right w:val="nil"/>
            </w:tcBorders>
            <w:hideMark/>
          </w:tcPr>
          <w:p w14:paraId="3FFD6CAA" w14:textId="77777777" w:rsidR="007F15C4" w:rsidRDefault="007F15C4">
            <w:pPr>
              <w:spacing w:before="60" w:after="60"/>
              <w:jc w:val="center"/>
            </w:pPr>
            <w:r>
              <w:lastRenderedPageBreak/>
              <w:t>4</w:t>
            </w:r>
          </w:p>
        </w:tc>
        <w:tc>
          <w:tcPr>
            <w:tcW w:w="4500" w:type="dxa"/>
            <w:tcBorders>
              <w:top w:val="single" w:sz="4" w:space="0" w:color="C9C9C9"/>
              <w:left w:val="nil"/>
              <w:bottom w:val="single" w:sz="4" w:space="0" w:color="C9C9C9"/>
              <w:right w:val="nil"/>
            </w:tcBorders>
            <w:hideMark/>
          </w:tcPr>
          <w:p w14:paraId="783E88ED" w14:textId="77777777" w:rsidR="007F15C4" w:rsidRDefault="007F15C4">
            <w:pPr>
              <w:spacing w:before="60" w:after="60"/>
              <w:jc w:val="center"/>
            </w:pPr>
            <w:r>
              <w:t xml:space="preserve">Perform </w:t>
            </w:r>
            <w:proofErr w:type="spellStart"/>
            <w:r>
              <w:t>multiphysics</w:t>
            </w:r>
            <w:proofErr w:type="spellEnd"/>
            <w:r>
              <w:t xml:space="preserve"> numerical simulations</w:t>
            </w:r>
          </w:p>
        </w:tc>
        <w:tc>
          <w:tcPr>
            <w:tcW w:w="2000" w:type="dxa"/>
            <w:tcBorders>
              <w:top w:val="single" w:sz="4" w:space="0" w:color="C9C9C9"/>
              <w:left w:val="nil"/>
              <w:bottom w:val="single" w:sz="4" w:space="0" w:color="C9C9C9"/>
              <w:right w:val="nil"/>
            </w:tcBorders>
            <w:hideMark/>
          </w:tcPr>
          <w:p w14:paraId="1217DDC4" w14:textId="77777777" w:rsidR="007F15C4" w:rsidRDefault="007F15C4">
            <w:pPr>
              <w:spacing w:before="60" w:after="60"/>
              <w:jc w:val="center"/>
            </w:pPr>
            <w:r>
              <w:t>Fulfilled</w:t>
            </w:r>
          </w:p>
        </w:tc>
      </w:tr>
      <w:tr w:rsidR="007F15C4" w14:paraId="018547AF" w14:textId="77777777" w:rsidTr="007F15C4">
        <w:tc>
          <w:tcPr>
            <w:tcW w:w="1500" w:type="dxa"/>
            <w:tcBorders>
              <w:top w:val="single" w:sz="4" w:space="0" w:color="C9C9C9"/>
              <w:left w:val="nil"/>
              <w:bottom w:val="single" w:sz="4" w:space="0" w:color="C9C9C9"/>
              <w:right w:val="nil"/>
            </w:tcBorders>
            <w:hideMark/>
          </w:tcPr>
          <w:p w14:paraId="712B8F69" w14:textId="77777777" w:rsidR="007F15C4" w:rsidRDefault="007F15C4">
            <w:pPr>
              <w:spacing w:before="60" w:after="60"/>
              <w:jc w:val="center"/>
            </w:pPr>
            <w:r>
              <w:t>5</w:t>
            </w:r>
          </w:p>
        </w:tc>
        <w:tc>
          <w:tcPr>
            <w:tcW w:w="4500" w:type="dxa"/>
            <w:tcBorders>
              <w:top w:val="single" w:sz="4" w:space="0" w:color="C9C9C9"/>
              <w:left w:val="nil"/>
              <w:bottom w:val="single" w:sz="4" w:space="0" w:color="C9C9C9"/>
              <w:right w:val="nil"/>
            </w:tcBorders>
            <w:hideMark/>
          </w:tcPr>
          <w:p w14:paraId="2F29A3A9" w14:textId="77777777" w:rsidR="007F15C4" w:rsidRDefault="007F15C4">
            <w:pPr>
              <w:spacing w:before="60" w:after="60"/>
              <w:jc w:val="center"/>
            </w:pPr>
            <w:r>
              <w:t>Develop control system architecture</w:t>
            </w:r>
          </w:p>
        </w:tc>
        <w:tc>
          <w:tcPr>
            <w:tcW w:w="2000" w:type="dxa"/>
            <w:tcBorders>
              <w:top w:val="single" w:sz="4" w:space="0" w:color="C9C9C9"/>
              <w:left w:val="nil"/>
              <w:bottom w:val="single" w:sz="4" w:space="0" w:color="C9C9C9"/>
              <w:right w:val="nil"/>
            </w:tcBorders>
            <w:hideMark/>
          </w:tcPr>
          <w:p w14:paraId="6B784F40" w14:textId="77777777" w:rsidR="007F15C4" w:rsidRDefault="007F15C4">
            <w:pPr>
              <w:spacing w:before="60" w:after="60"/>
              <w:jc w:val="center"/>
            </w:pPr>
            <w:r>
              <w:t>Fulfilled</w:t>
            </w:r>
          </w:p>
        </w:tc>
      </w:tr>
      <w:tr w:rsidR="007F15C4" w14:paraId="7AAEEF3C" w14:textId="77777777" w:rsidTr="007F15C4">
        <w:tc>
          <w:tcPr>
            <w:tcW w:w="1500" w:type="dxa"/>
            <w:tcBorders>
              <w:top w:val="single" w:sz="4" w:space="0" w:color="C9C9C9"/>
              <w:left w:val="nil"/>
              <w:bottom w:val="single" w:sz="8" w:space="0" w:color="1E3A5F"/>
              <w:right w:val="nil"/>
            </w:tcBorders>
            <w:hideMark/>
          </w:tcPr>
          <w:p w14:paraId="711BBABF" w14:textId="77777777" w:rsidR="007F15C4" w:rsidRDefault="007F15C4">
            <w:pPr>
              <w:spacing w:before="60" w:after="60"/>
              <w:jc w:val="center"/>
            </w:pPr>
            <w:r>
              <w:t>6</w:t>
            </w:r>
          </w:p>
        </w:tc>
        <w:tc>
          <w:tcPr>
            <w:tcW w:w="4500" w:type="dxa"/>
            <w:tcBorders>
              <w:top w:val="single" w:sz="4" w:space="0" w:color="C9C9C9"/>
              <w:left w:val="nil"/>
              <w:bottom w:val="single" w:sz="8" w:space="0" w:color="1E3A5F"/>
              <w:right w:val="nil"/>
            </w:tcBorders>
            <w:hideMark/>
          </w:tcPr>
          <w:p w14:paraId="4FD817BD" w14:textId="77777777" w:rsidR="007F15C4" w:rsidRDefault="007F15C4">
            <w:pPr>
              <w:spacing w:before="60" w:after="60"/>
              <w:jc w:val="center"/>
            </w:pPr>
            <w:r>
              <w:t>Validate analytical predictions with simulation</w:t>
            </w:r>
          </w:p>
        </w:tc>
        <w:tc>
          <w:tcPr>
            <w:tcW w:w="2000" w:type="dxa"/>
            <w:tcBorders>
              <w:top w:val="single" w:sz="4" w:space="0" w:color="C9C9C9"/>
              <w:left w:val="nil"/>
              <w:bottom w:val="single" w:sz="8" w:space="0" w:color="1E3A5F"/>
              <w:right w:val="nil"/>
            </w:tcBorders>
            <w:hideMark/>
          </w:tcPr>
          <w:p w14:paraId="301397AF" w14:textId="77777777" w:rsidR="007F15C4" w:rsidRDefault="007F15C4">
            <w:pPr>
              <w:spacing w:before="60" w:after="60"/>
              <w:jc w:val="center"/>
            </w:pPr>
            <w:r>
              <w:t>Fulfilled</w:t>
            </w:r>
          </w:p>
        </w:tc>
      </w:tr>
    </w:tbl>
    <w:p w14:paraId="241CC8C2" w14:textId="77777777" w:rsidR="007F15C4" w:rsidRDefault="007F15C4" w:rsidP="007F15C4">
      <w:pPr>
        <w:pStyle w:val="Caption"/>
        <w:rPr>
          <w:rtl/>
        </w:rPr>
      </w:pPr>
      <w:r>
        <w:t>Table 7.1: Summary of Objective Fulfillment</w:t>
      </w:r>
    </w:p>
    <w:p w14:paraId="5E69A13F" w14:textId="77777777" w:rsidR="00945E2E" w:rsidRDefault="00945E2E" w:rsidP="007F15C4">
      <w:pPr>
        <w:pStyle w:val="Caption"/>
      </w:pPr>
    </w:p>
    <w:p w14:paraId="00F24F3E" w14:textId="77777777" w:rsidR="00945E2E" w:rsidRDefault="00945E2E" w:rsidP="00945E2E">
      <w:pPr>
        <w:rPr>
          <w:rFonts w:eastAsia="Times New Roman"/>
          <w:rtl/>
        </w:rPr>
      </w:pPr>
    </w:p>
    <w:p w14:paraId="095026BE" w14:textId="155BE1CE" w:rsidR="00945E2E" w:rsidRPr="00945E2E" w:rsidRDefault="00945E2E" w:rsidP="00945E2E">
      <w:pPr>
        <w:spacing w:before="100" w:beforeAutospacing="1" w:after="100" w:afterAutospacing="1" w:line="240" w:lineRule="auto"/>
        <w:jc w:val="left"/>
        <w:outlineLvl w:val="2"/>
        <w:rPr>
          <w:rFonts w:eastAsia="Times New Roman" w:cs="Times New Roman"/>
          <w:b/>
          <w:bCs/>
          <w:color w:val="auto"/>
          <w:kern w:val="0"/>
          <w:sz w:val="27"/>
          <w:szCs w:val="27"/>
          <w14:ligatures w14:val="none"/>
        </w:rPr>
      </w:pPr>
      <w:r w:rsidRPr="00945E2E">
        <w:rPr>
          <w:rFonts w:eastAsia="Times New Roman" w:cs="Times New Roman"/>
          <w:b/>
          <w:bCs/>
          <w:color w:val="auto"/>
          <w:kern w:val="0"/>
          <w:sz w:val="27"/>
          <w:szCs w:val="27"/>
          <w14:ligatures w14:val="none"/>
        </w:rPr>
        <w:t>7.3 Recommendations for Prototype Fabrication</w:t>
      </w:r>
    </w:p>
    <w:p w14:paraId="62EB0F07" w14:textId="77777777" w:rsidR="00945E2E" w:rsidRPr="00945E2E" w:rsidRDefault="00945E2E" w:rsidP="00945E2E">
      <w:pPr>
        <w:spacing w:before="100" w:beforeAutospacing="1" w:after="100" w:afterAutospacing="1" w:line="240" w:lineRule="auto"/>
        <w:jc w:val="left"/>
        <w:rPr>
          <w:rFonts w:eastAsia="Times New Roman" w:cs="Times New Roman"/>
          <w:color w:val="auto"/>
          <w:kern w:val="0"/>
          <w:szCs w:val="24"/>
          <w14:ligatures w14:val="none"/>
        </w:rPr>
      </w:pPr>
      <w:r w:rsidRPr="00945E2E">
        <w:rPr>
          <w:rFonts w:eastAsia="Times New Roman" w:cs="Times New Roman"/>
          <w:color w:val="auto"/>
          <w:kern w:val="0"/>
          <w:szCs w:val="24"/>
          <w14:ligatures w14:val="none"/>
        </w:rPr>
        <w:t>The transition from the digital design and simulation phase (Virtual Prototyping) to physical fabrication represents a critical milestone that requires high precision to ensure that empirical results align with theoretical expectations. Based on the analytical studies conducted in previous chapters, the following recommendations are proposed:</w:t>
      </w:r>
    </w:p>
    <w:p w14:paraId="6EAC6EBC" w14:textId="77777777" w:rsidR="00945E2E" w:rsidRPr="00945E2E" w:rsidRDefault="00945E2E" w:rsidP="00945E2E">
      <w:pPr>
        <w:spacing w:before="100" w:beforeAutospacing="1" w:after="100" w:afterAutospacing="1" w:line="240" w:lineRule="auto"/>
        <w:jc w:val="left"/>
        <w:rPr>
          <w:rFonts w:eastAsia="Times New Roman" w:cs="Times New Roman"/>
          <w:color w:val="auto"/>
          <w:kern w:val="0"/>
          <w:szCs w:val="24"/>
          <w14:ligatures w14:val="none"/>
        </w:rPr>
      </w:pPr>
      <w:r w:rsidRPr="00945E2E">
        <w:rPr>
          <w:rFonts w:eastAsia="Times New Roman" w:cs="Times New Roman"/>
          <w:b/>
          <w:bCs/>
          <w:color w:val="auto"/>
          <w:kern w:val="0"/>
          <w:szCs w:val="24"/>
          <w14:ligatures w14:val="none"/>
        </w:rPr>
        <w:t>I. Mechanical Aspects and Component Manufacturing:</w:t>
      </w:r>
    </w:p>
    <w:p w14:paraId="6821116A" w14:textId="6F5EA941" w:rsidR="00945E2E" w:rsidRPr="00945E2E" w:rsidRDefault="00945E2E" w:rsidP="00945E2E">
      <w:pPr>
        <w:numPr>
          <w:ilvl w:val="0"/>
          <w:numId w:val="2"/>
        </w:numPr>
        <w:spacing w:before="100" w:beforeAutospacing="1" w:after="100" w:afterAutospacing="1" w:line="240" w:lineRule="auto"/>
        <w:jc w:val="left"/>
        <w:rPr>
          <w:rFonts w:eastAsia="Times New Roman" w:cs="Times New Roman"/>
          <w:color w:val="auto"/>
          <w:kern w:val="0"/>
          <w:szCs w:val="24"/>
          <w14:ligatures w14:val="none"/>
        </w:rPr>
      </w:pPr>
      <w:r w:rsidRPr="00945E2E">
        <w:rPr>
          <w:rFonts w:eastAsia="Times New Roman" w:cs="Times New Roman"/>
          <w:b/>
          <w:bCs/>
          <w:color w:val="auto"/>
          <w:kern w:val="0"/>
          <w:szCs w:val="24"/>
          <w14:ligatures w14:val="none"/>
        </w:rPr>
        <w:t>Auger Fabrication and Surface Specifications:</w:t>
      </w:r>
      <w:r w:rsidRPr="00945E2E">
        <w:rPr>
          <w:rFonts w:eastAsia="Times New Roman" w:cs="Times New Roman"/>
          <w:color w:val="auto"/>
          <w:kern w:val="0"/>
          <w:szCs w:val="24"/>
          <w14:ligatures w14:val="none"/>
        </w:rPr>
        <w:t xml:space="preserve"> The auger screw should be manufactured using Stainless Steel (AISI 316L) to ensure superior corrosion resistance against salt (NaCl) granules. It is highly recommended to apply an electropolishing process to minimize the surface friction coefficient; this prevents salt adhesion and reduces the powder resistance torque analyzed in Chapter Four.</w:t>
      </w:r>
    </w:p>
    <w:p w14:paraId="57A5F7BB" w14:textId="77777777" w:rsidR="00945E2E" w:rsidRPr="00945E2E" w:rsidRDefault="00945E2E" w:rsidP="00945E2E">
      <w:pPr>
        <w:numPr>
          <w:ilvl w:val="0"/>
          <w:numId w:val="2"/>
        </w:numPr>
        <w:spacing w:before="100" w:beforeAutospacing="1" w:after="100" w:afterAutospacing="1" w:line="240" w:lineRule="auto"/>
        <w:jc w:val="left"/>
        <w:rPr>
          <w:rFonts w:eastAsia="Times New Roman" w:cs="Times New Roman"/>
          <w:color w:val="auto"/>
          <w:kern w:val="0"/>
          <w:szCs w:val="24"/>
          <w14:ligatures w14:val="none"/>
        </w:rPr>
      </w:pPr>
      <w:r w:rsidRPr="00945E2E">
        <w:rPr>
          <w:rFonts w:eastAsia="Times New Roman" w:cs="Times New Roman"/>
          <w:b/>
          <w:bCs/>
          <w:color w:val="auto"/>
          <w:kern w:val="0"/>
          <w:szCs w:val="24"/>
          <w14:ligatures w14:val="none"/>
        </w:rPr>
        <w:t>Structural Frame and Welding:</w:t>
      </w:r>
      <w:r w:rsidRPr="00945E2E">
        <w:rPr>
          <w:rFonts w:eastAsia="Times New Roman" w:cs="Times New Roman"/>
          <w:color w:val="auto"/>
          <w:kern w:val="0"/>
          <w:szCs w:val="24"/>
          <w14:ligatures w14:val="none"/>
        </w:rPr>
        <w:t xml:space="preserve"> Given that the structural analysis in Chapter Five demonstrated a high safety factor, it is recommended to utilize square hollow sections (40x40x4 mm). Special attention must be paid to weld quality at main column junctions to withstand the 2000 N static load and the dynamic vibrations resulting from motor inertia and high-speed start-stop cycles required to achieve the production target of 20 Bags Per Minute (BPM).</w:t>
      </w:r>
    </w:p>
    <w:p w14:paraId="151DB42D" w14:textId="77777777" w:rsidR="00945E2E" w:rsidRPr="00945E2E" w:rsidRDefault="00945E2E" w:rsidP="00945E2E">
      <w:pPr>
        <w:numPr>
          <w:ilvl w:val="0"/>
          <w:numId w:val="2"/>
        </w:numPr>
        <w:spacing w:before="100" w:beforeAutospacing="1" w:after="100" w:afterAutospacing="1" w:line="240" w:lineRule="auto"/>
        <w:jc w:val="left"/>
        <w:rPr>
          <w:rFonts w:eastAsia="Times New Roman" w:cs="Times New Roman"/>
          <w:color w:val="auto"/>
          <w:kern w:val="0"/>
          <w:szCs w:val="24"/>
          <w14:ligatures w14:val="none"/>
        </w:rPr>
      </w:pPr>
      <w:r w:rsidRPr="00945E2E">
        <w:rPr>
          <w:rFonts w:eastAsia="Times New Roman" w:cs="Times New Roman"/>
          <w:b/>
          <w:bCs/>
          <w:color w:val="auto"/>
          <w:kern w:val="0"/>
          <w:szCs w:val="24"/>
          <w14:ligatures w14:val="none"/>
        </w:rPr>
        <w:t>Sealing Jaws Optimization:</w:t>
      </w:r>
      <w:r w:rsidRPr="00945E2E">
        <w:rPr>
          <w:rFonts w:eastAsia="Times New Roman" w:cs="Times New Roman"/>
          <w:color w:val="auto"/>
          <w:kern w:val="0"/>
          <w:szCs w:val="24"/>
          <w14:ligatures w14:val="none"/>
        </w:rPr>
        <w:t xml:space="preserve"> Thermal simulation results indicate the feasibility of adding 5 mm stiffening ribs to the sealing jaws to enhance the factor of safety beyond current levels. Furthermore, employing dual-layer insulation (PEEK + Aerogel) is recommended to minimize thermal losses and improve the efficiency of the software-implemented PID control system.</w:t>
      </w:r>
    </w:p>
    <w:p w14:paraId="2F95E3C3" w14:textId="77777777" w:rsidR="00945E2E" w:rsidRPr="00945E2E" w:rsidRDefault="00945E2E" w:rsidP="00945E2E">
      <w:pPr>
        <w:spacing w:before="100" w:beforeAutospacing="1" w:after="100" w:afterAutospacing="1" w:line="240" w:lineRule="auto"/>
        <w:jc w:val="left"/>
        <w:rPr>
          <w:rFonts w:eastAsia="Times New Roman" w:cs="Times New Roman"/>
          <w:color w:val="auto"/>
          <w:kern w:val="0"/>
          <w:szCs w:val="24"/>
          <w14:ligatures w14:val="none"/>
        </w:rPr>
      </w:pPr>
      <w:r w:rsidRPr="00945E2E">
        <w:rPr>
          <w:rFonts w:eastAsia="Times New Roman" w:cs="Times New Roman"/>
          <w:b/>
          <w:bCs/>
          <w:color w:val="auto"/>
          <w:kern w:val="0"/>
          <w:szCs w:val="24"/>
          <w14:ligatures w14:val="none"/>
        </w:rPr>
        <w:t>II. Electrical and Control Integration:</w:t>
      </w:r>
    </w:p>
    <w:p w14:paraId="244F7946" w14:textId="77777777" w:rsidR="00945E2E" w:rsidRPr="00945E2E" w:rsidRDefault="00945E2E" w:rsidP="00945E2E">
      <w:pPr>
        <w:numPr>
          <w:ilvl w:val="0"/>
          <w:numId w:val="3"/>
        </w:numPr>
        <w:spacing w:before="100" w:beforeAutospacing="1" w:after="100" w:afterAutospacing="1" w:line="240" w:lineRule="auto"/>
        <w:jc w:val="left"/>
        <w:rPr>
          <w:rFonts w:eastAsia="Times New Roman" w:cs="Times New Roman"/>
          <w:color w:val="auto"/>
          <w:kern w:val="0"/>
          <w:szCs w:val="24"/>
          <w14:ligatures w14:val="none"/>
        </w:rPr>
      </w:pPr>
      <w:r w:rsidRPr="00945E2E">
        <w:rPr>
          <w:rFonts w:eastAsia="Times New Roman" w:cs="Times New Roman"/>
          <w:b/>
          <w:bCs/>
          <w:color w:val="auto"/>
          <w:kern w:val="0"/>
          <w:szCs w:val="24"/>
          <w14:ligatures w14:val="none"/>
        </w:rPr>
        <w:t>ESP32 Integration and Protection:</w:t>
      </w:r>
      <w:r w:rsidRPr="00945E2E">
        <w:rPr>
          <w:rFonts w:eastAsia="Times New Roman" w:cs="Times New Roman"/>
          <w:color w:val="auto"/>
          <w:kern w:val="0"/>
          <w:szCs w:val="24"/>
          <w14:ligatures w14:val="none"/>
        </w:rPr>
        <w:t xml:space="preserve"> Due to the sensitivity of the microcontroller to electromagnetic interference (EMI) in an environment containing heaters and motors, isolated Printed Circuit Boards (PCBs) must be utilized. It is essential to integrate Logic Level Converters to shift RMT and Pulse/Dir signals from 3.3V to 5V, ensuring stable actuator response.</w:t>
      </w:r>
    </w:p>
    <w:p w14:paraId="17EC2635" w14:textId="77777777" w:rsidR="00945E2E" w:rsidRPr="00945E2E" w:rsidRDefault="00945E2E" w:rsidP="00945E2E">
      <w:pPr>
        <w:numPr>
          <w:ilvl w:val="0"/>
          <w:numId w:val="3"/>
        </w:numPr>
        <w:spacing w:before="100" w:beforeAutospacing="1" w:after="100" w:afterAutospacing="1" w:line="240" w:lineRule="auto"/>
        <w:jc w:val="left"/>
        <w:rPr>
          <w:rFonts w:eastAsia="Times New Roman" w:cs="Times New Roman"/>
          <w:color w:val="auto"/>
          <w:kern w:val="0"/>
          <w:szCs w:val="24"/>
          <w14:ligatures w14:val="none"/>
        </w:rPr>
      </w:pPr>
      <w:r w:rsidRPr="00945E2E">
        <w:rPr>
          <w:rFonts w:eastAsia="Times New Roman" w:cs="Times New Roman"/>
          <w:b/>
          <w:bCs/>
          <w:color w:val="auto"/>
          <w:kern w:val="0"/>
          <w:szCs w:val="24"/>
          <w14:ligatures w14:val="none"/>
        </w:rPr>
        <w:t>Earthing and Electrostatic Discharge:</w:t>
      </w:r>
      <w:r w:rsidRPr="00945E2E">
        <w:rPr>
          <w:rFonts w:eastAsia="Times New Roman" w:cs="Times New Roman"/>
          <w:color w:val="auto"/>
          <w:kern w:val="0"/>
          <w:szCs w:val="24"/>
          <w14:ligatures w14:val="none"/>
        </w:rPr>
        <w:t xml:space="preserve"> Considering the chemical nature of salt, a comprehensive grounding system for all moving metallic parts—specifically the </w:t>
      </w:r>
      <w:r w:rsidRPr="00945E2E">
        <w:rPr>
          <w:rFonts w:eastAsia="Times New Roman" w:cs="Times New Roman"/>
          <w:color w:val="auto"/>
          <w:kern w:val="0"/>
          <w:szCs w:val="24"/>
          <w14:ligatures w14:val="none"/>
        </w:rPr>
        <w:lastRenderedPageBreak/>
        <w:t>hopper and forming tube—is recommended to discharge electrostatic charges. This prevents powder clumping and protects the capacitive level sensors from signal noise.</w:t>
      </w:r>
    </w:p>
    <w:p w14:paraId="5982866F" w14:textId="77777777" w:rsidR="00945E2E" w:rsidRPr="00945E2E" w:rsidRDefault="00945E2E" w:rsidP="00945E2E">
      <w:pPr>
        <w:spacing w:before="100" w:beforeAutospacing="1" w:after="100" w:afterAutospacing="1" w:line="240" w:lineRule="auto"/>
        <w:jc w:val="left"/>
        <w:rPr>
          <w:rFonts w:eastAsia="Times New Roman" w:cs="Times New Roman"/>
          <w:color w:val="auto"/>
          <w:kern w:val="0"/>
          <w:szCs w:val="24"/>
          <w14:ligatures w14:val="none"/>
        </w:rPr>
      </w:pPr>
      <w:r w:rsidRPr="00945E2E">
        <w:rPr>
          <w:rFonts w:eastAsia="Times New Roman" w:cs="Times New Roman"/>
          <w:b/>
          <w:bCs/>
          <w:color w:val="auto"/>
          <w:kern w:val="0"/>
          <w:szCs w:val="24"/>
          <w14:ligatures w14:val="none"/>
        </w:rPr>
        <w:t>III. Industrial Safety and Protection Standards:</w:t>
      </w:r>
    </w:p>
    <w:p w14:paraId="7F6C3F97" w14:textId="77777777" w:rsidR="00945E2E" w:rsidRPr="00945E2E" w:rsidRDefault="00945E2E" w:rsidP="00945E2E">
      <w:pPr>
        <w:numPr>
          <w:ilvl w:val="0"/>
          <w:numId w:val="4"/>
        </w:numPr>
        <w:spacing w:before="100" w:beforeAutospacing="1" w:after="100" w:afterAutospacing="1" w:line="240" w:lineRule="auto"/>
        <w:jc w:val="left"/>
        <w:rPr>
          <w:rFonts w:eastAsia="Times New Roman" w:cs="Times New Roman"/>
          <w:color w:val="auto"/>
          <w:kern w:val="0"/>
          <w:szCs w:val="24"/>
          <w14:ligatures w14:val="none"/>
        </w:rPr>
      </w:pPr>
      <w:r w:rsidRPr="00945E2E">
        <w:rPr>
          <w:rFonts w:eastAsia="Times New Roman" w:cs="Times New Roman"/>
          <w:b/>
          <w:bCs/>
          <w:color w:val="auto"/>
          <w:kern w:val="0"/>
          <w:szCs w:val="24"/>
          <w14:ligatures w14:val="none"/>
        </w:rPr>
        <w:t>Safety Interlock Systems:</w:t>
      </w:r>
      <w:r w:rsidRPr="00945E2E">
        <w:rPr>
          <w:rFonts w:eastAsia="Times New Roman" w:cs="Times New Roman"/>
          <w:color w:val="auto"/>
          <w:kern w:val="0"/>
          <w:szCs w:val="24"/>
          <w14:ligatures w14:val="none"/>
        </w:rPr>
        <w:t xml:space="preserve"> To comply with occupational safety standards, it is recommended to integrate Safety RFID Switches or Limit Switches on the machine's transparent acrylic guards. These sensors must be linked to the emergency stop circuit to ensure immediate motor shutdown, preventing access to the heated sealing jaws during operation.</w:t>
      </w:r>
    </w:p>
    <w:p w14:paraId="76D079F0" w14:textId="77777777" w:rsidR="00945E2E" w:rsidRDefault="00945E2E" w:rsidP="00945E2E">
      <w:pPr>
        <w:numPr>
          <w:ilvl w:val="0"/>
          <w:numId w:val="4"/>
        </w:numPr>
        <w:spacing w:before="100" w:beforeAutospacing="1" w:after="100" w:afterAutospacing="1" w:line="240" w:lineRule="auto"/>
        <w:jc w:val="left"/>
        <w:rPr>
          <w:rFonts w:eastAsia="Times New Roman" w:cs="Times New Roman"/>
          <w:color w:val="auto"/>
          <w:kern w:val="0"/>
          <w:szCs w:val="24"/>
          <w14:ligatures w14:val="none"/>
        </w:rPr>
      </w:pPr>
      <w:r w:rsidRPr="00945E2E">
        <w:rPr>
          <w:rFonts w:eastAsia="Times New Roman" w:cs="Times New Roman"/>
          <w:b/>
          <w:bCs/>
          <w:color w:val="auto"/>
          <w:kern w:val="0"/>
          <w:szCs w:val="24"/>
          <w14:ligatures w14:val="none"/>
        </w:rPr>
        <w:t>Pneumatic Pressure Monitoring:</w:t>
      </w:r>
      <w:r w:rsidRPr="00945E2E">
        <w:rPr>
          <w:rFonts w:eastAsia="Times New Roman" w:cs="Times New Roman"/>
          <w:color w:val="auto"/>
          <w:kern w:val="0"/>
          <w:szCs w:val="24"/>
          <w14:ligatures w14:val="none"/>
        </w:rPr>
        <w:t xml:space="preserve"> Since the sealing jaws and cutting mechanism rely on pneumatic actuators, a pressure switch should be installed on the supply line. This switch prevents the machine from initiating a production cycle if the factory air pressure falls below the operational threshold, thereby avoiding the production of improperly sealed pouches.</w:t>
      </w:r>
    </w:p>
    <w:p w14:paraId="3E38272D" w14:textId="77777777" w:rsidR="00945E2E" w:rsidRPr="00945E2E" w:rsidRDefault="00945E2E" w:rsidP="00945E2E">
      <w:pPr>
        <w:spacing w:before="100" w:beforeAutospacing="1" w:after="100" w:afterAutospacing="1" w:line="240" w:lineRule="auto"/>
        <w:ind w:left="720"/>
        <w:jc w:val="left"/>
        <w:rPr>
          <w:rFonts w:eastAsia="Times New Roman" w:cs="Times New Roman"/>
          <w:color w:val="auto"/>
          <w:kern w:val="0"/>
          <w:szCs w:val="24"/>
          <w14:ligatures w14:val="none"/>
        </w:rPr>
      </w:pPr>
    </w:p>
    <w:p w14:paraId="36E2F695" w14:textId="77777777" w:rsidR="00945E2E" w:rsidRPr="00945E2E" w:rsidRDefault="00000000" w:rsidP="00945E2E">
      <w:pPr>
        <w:spacing w:after="0" w:line="240" w:lineRule="auto"/>
        <w:jc w:val="left"/>
        <w:rPr>
          <w:rFonts w:eastAsia="Times New Roman" w:cs="Times New Roman"/>
          <w:color w:val="auto"/>
          <w:kern w:val="0"/>
          <w:szCs w:val="24"/>
          <w14:ligatures w14:val="none"/>
        </w:rPr>
      </w:pPr>
      <w:r>
        <w:rPr>
          <w:rFonts w:eastAsia="Times New Roman" w:cs="Times New Roman"/>
          <w:color w:val="auto"/>
          <w:kern w:val="0"/>
          <w:szCs w:val="24"/>
          <w14:ligatures w14:val="none"/>
        </w:rPr>
        <w:pict w14:anchorId="63B09BA6">
          <v:rect id="_x0000_i1025" style="width:0;height:1.5pt" o:hralign="center" o:hrstd="t" o:hr="t" fillcolor="#a0a0a0" stroked="f"/>
        </w:pict>
      </w:r>
    </w:p>
    <w:p w14:paraId="3C1A787D" w14:textId="77777777" w:rsidR="00945E2E" w:rsidRPr="00945E2E" w:rsidRDefault="00945E2E" w:rsidP="00945E2E">
      <w:pPr>
        <w:spacing w:before="100" w:beforeAutospacing="1" w:after="100" w:afterAutospacing="1" w:line="240" w:lineRule="auto"/>
        <w:jc w:val="left"/>
        <w:outlineLvl w:val="2"/>
        <w:rPr>
          <w:rFonts w:eastAsia="Times New Roman" w:cs="Times New Roman"/>
          <w:b/>
          <w:bCs/>
          <w:color w:val="auto"/>
          <w:kern w:val="0"/>
          <w:sz w:val="27"/>
          <w:szCs w:val="27"/>
          <w14:ligatures w14:val="none"/>
        </w:rPr>
      </w:pPr>
      <w:r w:rsidRPr="00945E2E">
        <w:rPr>
          <w:rFonts w:eastAsia="Times New Roman" w:cs="Times New Roman"/>
          <w:b/>
          <w:bCs/>
          <w:color w:val="auto"/>
          <w:kern w:val="0"/>
          <w:sz w:val="27"/>
          <w:szCs w:val="27"/>
          <w14:ligatures w14:val="none"/>
        </w:rPr>
        <w:t>7.4 Suggestions for Future Research</w:t>
      </w:r>
    </w:p>
    <w:p w14:paraId="5E8D1C64" w14:textId="77777777" w:rsidR="00945E2E" w:rsidRPr="00945E2E" w:rsidRDefault="00945E2E" w:rsidP="00945E2E">
      <w:pPr>
        <w:spacing w:before="100" w:beforeAutospacing="1" w:after="100" w:afterAutospacing="1" w:line="240" w:lineRule="auto"/>
        <w:jc w:val="left"/>
        <w:rPr>
          <w:rFonts w:eastAsia="Times New Roman" w:cs="Times New Roman"/>
          <w:color w:val="auto"/>
          <w:kern w:val="0"/>
          <w:szCs w:val="24"/>
          <w14:ligatures w14:val="none"/>
        </w:rPr>
      </w:pPr>
      <w:r w:rsidRPr="00945E2E">
        <w:rPr>
          <w:rFonts w:eastAsia="Times New Roman" w:cs="Times New Roman"/>
          <w:color w:val="auto"/>
          <w:kern w:val="0"/>
          <w:szCs w:val="24"/>
          <w14:ligatures w14:val="none"/>
        </w:rPr>
        <w:t>The current design of the Vertical Form-Fill-Seal (VFFS) machine serves as a foundational mechatronic framework capable of continuous evolution. In light of the rapid advancements in Industry 4.0 and Cyber-Physical Systems (CPS), this study opens broad research and application horizons. Integrating the embedded control architecture—proven effective in this project—with emerging technologies will inherently enhance machine autonomy, operational efficiency, and adaptive intelligence within harsh manufacturing environments. The following strategic directions are proposed for future research:</w:t>
      </w:r>
    </w:p>
    <w:p w14:paraId="6686FF05" w14:textId="77777777" w:rsidR="00945E2E" w:rsidRPr="00945E2E" w:rsidRDefault="00945E2E" w:rsidP="00945E2E">
      <w:pPr>
        <w:numPr>
          <w:ilvl w:val="0"/>
          <w:numId w:val="5"/>
        </w:numPr>
        <w:spacing w:before="100" w:beforeAutospacing="1" w:after="100" w:afterAutospacing="1" w:line="240" w:lineRule="auto"/>
        <w:jc w:val="left"/>
        <w:rPr>
          <w:rFonts w:eastAsia="Times New Roman" w:cs="Times New Roman"/>
          <w:color w:val="auto"/>
          <w:kern w:val="0"/>
          <w:szCs w:val="24"/>
          <w14:ligatures w14:val="none"/>
        </w:rPr>
      </w:pPr>
      <w:r w:rsidRPr="00945E2E">
        <w:rPr>
          <w:rFonts w:eastAsia="Times New Roman" w:cs="Times New Roman"/>
          <w:b/>
          <w:bCs/>
          <w:color w:val="auto"/>
          <w:kern w:val="0"/>
          <w:szCs w:val="24"/>
          <w14:ligatures w14:val="none"/>
        </w:rPr>
        <w:t>Predictive Maintenance via IoT Integration:</w:t>
      </w:r>
      <w:r w:rsidRPr="00945E2E">
        <w:rPr>
          <w:rFonts w:eastAsia="Times New Roman" w:cs="Times New Roman"/>
          <w:color w:val="auto"/>
          <w:kern w:val="0"/>
          <w:szCs w:val="24"/>
          <w14:ligatures w14:val="none"/>
        </w:rPr>
        <w:t xml:space="preserve"> Utilizing the implemented </w:t>
      </w:r>
      <w:proofErr w:type="spellStart"/>
      <w:r w:rsidRPr="00945E2E">
        <w:rPr>
          <w:rFonts w:eastAsia="Times New Roman" w:cs="Times New Roman"/>
          <w:color w:val="auto"/>
          <w:kern w:val="0"/>
          <w:szCs w:val="24"/>
          <w14:ligatures w14:val="none"/>
        </w:rPr>
        <w:t>FreeRTOS</w:t>
      </w:r>
      <w:proofErr w:type="spellEnd"/>
      <w:r w:rsidRPr="00945E2E">
        <w:rPr>
          <w:rFonts w:eastAsia="Times New Roman" w:cs="Times New Roman"/>
          <w:color w:val="auto"/>
          <w:kern w:val="0"/>
          <w:szCs w:val="24"/>
          <w14:ligatures w14:val="none"/>
        </w:rPr>
        <w:t xml:space="preserve"> architecture, a future research direction involves developing an MQTT-based protocol to transmit vibration data and motor current consumption to a cloud dashboard. This would enable remote analytical processing to predict bearing failure or mechanical wear before a physical breakdown occurs, minimizing production downtime.</w:t>
      </w:r>
    </w:p>
    <w:p w14:paraId="63F242B9" w14:textId="77777777" w:rsidR="00945E2E" w:rsidRPr="00945E2E" w:rsidRDefault="00945E2E" w:rsidP="00945E2E">
      <w:pPr>
        <w:numPr>
          <w:ilvl w:val="0"/>
          <w:numId w:val="5"/>
        </w:numPr>
        <w:spacing w:before="100" w:beforeAutospacing="1" w:after="100" w:afterAutospacing="1" w:line="240" w:lineRule="auto"/>
        <w:jc w:val="left"/>
        <w:rPr>
          <w:rFonts w:eastAsia="Times New Roman" w:cs="Times New Roman"/>
          <w:color w:val="auto"/>
          <w:kern w:val="0"/>
          <w:szCs w:val="24"/>
          <w14:ligatures w14:val="none"/>
        </w:rPr>
      </w:pPr>
      <w:r w:rsidRPr="00945E2E">
        <w:rPr>
          <w:rFonts w:eastAsia="Times New Roman" w:cs="Times New Roman"/>
          <w:b/>
          <w:bCs/>
          <w:color w:val="auto"/>
          <w:kern w:val="0"/>
          <w:szCs w:val="24"/>
          <w14:ligatures w14:val="none"/>
        </w:rPr>
        <w:t>Consumables Monitoring and Fault Detection Systems:</w:t>
      </w:r>
      <w:r w:rsidRPr="00945E2E">
        <w:rPr>
          <w:rFonts w:eastAsia="Times New Roman" w:cs="Times New Roman"/>
          <w:color w:val="auto"/>
          <w:kern w:val="0"/>
          <w:szCs w:val="24"/>
          <w14:ligatures w14:val="none"/>
        </w:rPr>
        <w:t xml:space="preserve"> To enhance machine autonomy, research could focus on integrating an "End-of-Film" sensor to automatically halt the machine before the packaging reel is exhausted. Additionally, installing a rotary encoder on the film-pulling rollers would allow for real-time "Film Jam Detection" by comparing the commanded speed with the actual encoder feedback, preventing powder wastage.</w:t>
      </w:r>
    </w:p>
    <w:p w14:paraId="5FF6A03A" w14:textId="77777777" w:rsidR="00945E2E" w:rsidRPr="00945E2E" w:rsidRDefault="00945E2E" w:rsidP="00945E2E">
      <w:pPr>
        <w:numPr>
          <w:ilvl w:val="0"/>
          <w:numId w:val="5"/>
        </w:numPr>
        <w:spacing w:before="100" w:beforeAutospacing="1" w:after="100" w:afterAutospacing="1" w:line="240" w:lineRule="auto"/>
        <w:jc w:val="left"/>
        <w:rPr>
          <w:rFonts w:eastAsia="Times New Roman" w:cs="Times New Roman"/>
          <w:color w:val="auto"/>
          <w:kern w:val="0"/>
          <w:szCs w:val="24"/>
          <w14:ligatures w14:val="none"/>
        </w:rPr>
      </w:pPr>
      <w:r w:rsidRPr="00945E2E">
        <w:rPr>
          <w:rFonts w:eastAsia="Times New Roman" w:cs="Times New Roman"/>
          <w:b/>
          <w:bCs/>
          <w:color w:val="auto"/>
          <w:kern w:val="0"/>
          <w:szCs w:val="24"/>
          <w14:ligatures w14:val="none"/>
        </w:rPr>
        <w:t>Automated Reject and Sorting System:</w:t>
      </w:r>
      <w:r w:rsidRPr="00945E2E">
        <w:rPr>
          <w:rFonts w:eastAsia="Times New Roman" w:cs="Times New Roman"/>
          <w:color w:val="auto"/>
          <w:kern w:val="0"/>
          <w:szCs w:val="24"/>
          <w14:ligatures w14:val="none"/>
        </w:rPr>
        <w:t xml:space="preserve"> As a step toward smart factory integration, the machine exit could be equipped with an automated sorting system comprising an inline checkweigher and a pneumatic ejector. This system would automatically reject pouches exceeding weight tolerances or exhibiting sealing defects without interrupting the continuous packaging process.</w:t>
      </w:r>
    </w:p>
    <w:p w14:paraId="136DB5ED" w14:textId="77777777" w:rsidR="00945E2E" w:rsidRPr="00945E2E" w:rsidRDefault="00945E2E" w:rsidP="00945E2E">
      <w:pPr>
        <w:numPr>
          <w:ilvl w:val="0"/>
          <w:numId w:val="5"/>
        </w:numPr>
        <w:spacing w:before="100" w:beforeAutospacing="1" w:after="100" w:afterAutospacing="1" w:line="240" w:lineRule="auto"/>
        <w:jc w:val="left"/>
        <w:rPr>
          <w:rFonts w:eastAsia="Times New Roman" w:cs="Times New Roman"/>
          <w:color w:val="auto"/>
          <w:kern w:val="0"/>
          <w:szCs w:val="24"/>
          <w14:ligatures w14:val="none"/>
        </w:rPr>
      </w:pPr>
      <w:r w:rsidRPr="00945E2E">
        <w:rPr>
          <w:rFonts w:eastAsia="Times New Roman" w:cs="Times New Roman"/>
          <w:b/>
          <w:bCs/>
          <w:color w:val="auto"/>
          <w:kern w:val="0"/>
          <w:szCs w:val="24"/>
          <w14:ligatures w14:val="none"/>
        </w:rPr>
        <w:t>Edge AI (</w:t>
      </w:r>
      <w:proofErr w:type="spellStart"/>
      <w:r w:rsidRPr="00945E2E">
        <w:rPr>
          <w:rFonts w:eastAsia="Times New Roman" w:cs="Times New Roman"/>
          <w:b/>
          <w:bCs/>
          <w:color w:val="auto"/>
          <w:kern w:val="0"/>
          <w:szCs w:val="24"/>
          <w14:ligatures w14:val="none"/>
        </w:rPr>
        <w:t>TinyML</w:t>
      </w:r>
      <w:proofErr w:type="spellEnd"/>
      <w:r w:rsidRPr="00945E2E">
        <w:rPr>
          <w:rFonts w:eastAsia="Times New Roman" w:cs="Times New Roman"/>
          <w:b/>
          <w:bCs/>
          <w:color w:val="auto"/>
          <w:kern w:val="0"/>
          <w:szCs w:val="24"/>
          <w14:ligatures w14:val="none"/>
        </w:rPr>
        <w:t>) for Dosing Optimization:</w:t>
      </w:r>
      <w:r w:rsidRPr="00945E2E">
        <w:rPr>
          <w:rFonts w:eastAsia="Times New Roman" w:cs="Times New Roman"/>
          <w:color w:val="auto"/>
          <w:kern w:val="0"/>
          <w:szCs w:val="24"/>
          <w14:ligatures w14:val="none"/>
        </w:rPr>
        <w:t xml:space="preserve"> The control system could be evolved by embedding lightweight machine learning models (</w:t>
      </w:r>
      <w:proofErr w:type="spellStart"/>
      <w:r w:rsidRPr="00945E2E">
        <w:rPr>
          <w:rFonts w:eastAsia="Times New Roman" w:cs="Times New Roman"/>
          <w:color w:val="auto"/>
          <w:kern w:val="0"/>
          <w:szCs w:val="24"/>
          <w14:ligatures w14:val="none"/>
        </w:rPr>
        <w:t>TinyML</w:t>
      </w:r>
      <w:proofErr w:type="spellEnd"/>
      <w:r w:rsidRPr="00945E2E">
        <w:rPr>
          <w:rFonts w:eastAsia="Times New Roman" w:cs="Times New Roman"/>
          <w:color w:val="auto"/>
          <w:kern w:val="0"/>
          <w:szCs w:val="24"/>
          <w14:ligatures w14:val="none"/>
        </w:rPr>
        <w:t xml:space="preserve">) within the ESP32 to predict variations in salt bulk density based on ambient humidity levels. This would </w:t>
      </w:r>
      <w:r w:rsidRPr="00945E2E">
        <w:rPr>
          <w:rFonts w:eastAsia="Times New Roman" w:cs="Times New Roman"/>
          <w:color w:val="auto"/>
          <w:kern w:val="0"/>
          <w:szCs w:val="24"/>
          <w14:ligatures w14:val="none"/>
        </w:rPr>
        <w:lastRenderedPageBreak/>
        <w:t>allow the system to perform self-calibration of the auger revolutions, driving dosing accuracy toward a zero-error threshold.</w:t>
      </w:r>
    </w:p>
    <w:p w14:paraId="72E90B4D" w14:textId="77777777" w:rsidR="00945E2E" w:rsidRPr="00945E2E" w:rsidRDefault="00945E2E" w:rsidP="00945E2E">
      <w:pPr>
        <w:numPr>
          <w:ilvl w:val="0"/>
          <w:numId w:val="5"/>
        </w:numPr>
        <w:spacing w:before="100" w:beforeAutospacing="1" w:after="100" w:afterAutospacing="1" w:line="240" w:lineRule="auto"/>
        <w:jc w:val="left"/>
        <w:rPr>
          <w:rFonts w:eastAsia="Times New Roman" w:cs="Times New Roman"/>
          <w:color w:val="auto"/>
          <w:kern w:val="0"/>
          <w:szCs w:val="24"/>
          <w14:ligatures w14:val="none"/>
        </w:rPr>
      </w:pPr>
      <w:r w:rsidRPr="00945E2E">
        <w:rPr>
          <w:rFonts w:eastAsia="Times New Roman" w:cs="Times New Roman"/>
          <w:b/>
          <w:bCs/>
          <w:color w:val="auto"/>
          <w:kern w:val="0"/>
          <w:szCs w:val="24"/>
          <w14:ligatures w14:val="none"/>
        </w:rPr>
        <w:t>Computer Vision Integration:</w:t>
      </w:r>
      <w:r w:rsidRPr="00945E2E">
        <w:rPr>
          <w:rFonts w:eastAsia="Times New Roman" w:cs="Times New Roman"/>
          <w:color w:val="auto"/>
          <w:kern w:val="0"/>
          <w:szCs w:val="24"/>
          <w14:ligatures w14:val="none"/>
        </w:rPr>
        <w:t xml:space="preserve"> Future work could investigate the integration of an ESP32-CAM module to perform visual verification of the "Eye Mark" and real-time sealing quality inspection. This would facilitate the detection of pinholes or irregular fusion patterns, significantly strengthening the automated quality control (QC) framework.</w:t>
      </w:r>
    </w:p>
    <w:p w14:paraId="464D3561" w14:textId="77777777" w:rsidR="007F15C4" w:rsidRDefault="007F15C4" w:rsidP="007F15C4">
      <w:pPr>
        <w:pStyle w:val="Heading1"/>
      </w:pPr>
      <w:r>
        <w:lastRenderedPageBreak/>
        <w:t>Final Summary</w:t>
      </w:r>
    </w:p>
    <w:p w14:paraId="1B05AC2C" w14:textId="77777777" w:rsidR="007F15C4" w:rsidRDefault="007F15C4" w:rsidP="007F15C4">
      <w:pPr>
        <w:ind w:firstLine="720"/>
      </w:pPr>
      <w:r>
        <w:t>This graduation project has successfully demonstrated the complete engineering design process for a VFFS auger filling system, from initial requirements through detailed analysis and validation. The designed system achieves all target specifications with substantial margins, providing a robust foundation for prototype fabrication and industrial implementation.</w:t>
      </w:r>
    </w:p>
    <w:p w14:paraId="43AAD6F8" w14:textId="77777777" w:rsidR="007F15C4" w:rsidRDefault="007F15C4" w:rsidP="007F15C4">
      <w:pPr>
        <w:ind w:firstLine="720"/>
      </w:pPr>
      <w:r>
        <w:t>The integration of servo motor control with optimized mechanical design creates a mechatronic system that delivers precision dosing performance while maintaining the reliability required for industrial packaging operations. The analytical and simulation methodologies employed provide confidence in the design decisions and establish a framework for future optimization.</w:t>
      </w:r>
    </w:p>
    <w:p w14:paraId="0C05D0C6" w14:textId="77777777" w:rsidR="007F15C4" w:rsidRDefault="007F15C4" w:rsidP="007F15C4">
      <w:pPr>
        <w:ind w:firstLine="720"/>
      </w:pPr>
      <w:r>
        <w:t>The project contributes to engineering knowledge through the documented design methodology, validated analytical models, and demonstrated correlation between theoretical predictions and numerical simulation results. These contributions can inform future development of similar powder handling systems across diverse industrial applications.</w:t>
      </w:r>
    </w:p>
    <w:p w14:paraId="5626E5E3" w14:textId="77777777" w:rsidR="007F15C4" w:rsidRDefault="007F15C4" w:rsidP="007F15C4">
      <w:pPr>
        <w:pStyle w:val="Heading1"/>
      </w:pPr>
      <w:r>
        <w:lastRenderedPageBreak/>
        <w:t>References</w:t>
      </w:r>
    </w:p>
    <w:p w14:paraId="2D4E2AE1" w14:textId="77777777" w:rsidR="007F15C4" w:rsidRDefault="007F15C4" w:rsidP="007F15C4">
      <w:pPr>
        <w:spacing w:after="120"/>
        <w:ind w:left="720" w:hanging="720"/>
      </w:pPr>
      <w:r>
        <w:t>[1] Schulze, D. (2008). Powders and Bulk Solids: Behavior, Characterization, Storage and Flow. Springer Science &amp; Business Media.</w:t>
      </w:r>
    </w:p>
    <w:p w14:paraId="2ACFC56B" w14:textId="77777777" w:rsidR="007F15C4" w:rsidRDefault="007F15C4" w:rsidP="007F15C4">
      <w:pPr>
        <w:spacing w:after="120"/>
        <w:ind w:left="720" w:hanging="720"/>
      </w:pPr>
      <w:r>
        <w:t>[2] Panasonic Industry. (2022). MINAS A6 Series AC Servo Motor Technical Reference. Panasonic Industry Europe GmbH.</w:t>
      </w:r>
    </w:p>
    <w:p w14:paraId="7FD55EE0" w14:textId="77777777" w:rsidR="007F15C4" w:rsidRDefault="007F15C4" w:rsidP="007F15C4">
      <w:pPr>
        <w:spacing w:after="120"/>
        <w:ind w:left="720" w:hanging="720"/>
      </w:pPr>
      <w:r>
        <w:t>[3] El Kassem, B. (2021). Machine Design for Auger Dosing of Powders by utilizing DEM Simulations. Ph.D. dissertation, RWTH Aachen University.</w:t>
      </w:r>
    </w:p>
    <w:p w14:paraId="37A5C2BE" w14:textId="77777777" w:rsidR="007F15C4" w:rsidRDefault="007F15C4" w:rsidP="007F15C4">
      <w:pPr>
        <w:spacing w:after="120"/>
        <w:ind w:left="720" w:hanging="720"/>
      </w:pPr>
      <w:r>
        <w:t>[4] Goodfellow, I., Bengio, Y., &amp; Courville, A. (2016). Deep Learning. MIT Press.</w:t>
      </w:r>
    </w:p>
    <w:p w14:paraId="6D2CC72A" w14:textId="77777777" w:rsidR="007F15C4" w:rsidRDefault="007F15C4" w:rsidP="007F15C4">
      <w:pPr>
        <w:spacing w:after="120"/>
        <w:ind w:left="720" w:hanging="720"/>
      </w:pPr>
      <w:r>
        <w:t>[5] Shalev-Shwartz, S., &amp; Ben-David, S. (2014). Understanding Machine Learning: From Theory to Algorithms. Cambridge University Press.</w:t>
      </w:r>
    </w:p>
    <w:p w14:paraId="69E195C9" w14:textId="77777777" w:rsidR="007F15C4" w:rsidRDefault="007F15C4">
      <w:pPr>
        <w:spacing w:after="120"/>
        <w:ind w:left="720" w:hanging="720"/>
      </w:pPr>
    </w:p>
    <w:p w14:paraId="0E3C1FDB" w14:textId="77777777" w:rsidR="007F15C4" w:rsidRDefault="007F15C4">
      <w:pPr>
        <w:spacing w:after="120"/>
        <w:ind w:left="720" w:hanging="720"/>
      </w:pPr>
    </w:p>
    <w:p w14:paraId="339ED440" w14:textId="77777777" w:rsidR="007F15C4" w:rsidRDefault="007F15C4">
      <w:pPr>
        <w:spacing w:after="120"/>
        <w:ind w:left="720" w:hanging="720"/>
      </w:pPr>
    </w:p>
    <w:p w14:paraId="6F415DDC" w14:textId="77777777" w:rsidR="007F15C4" w:rsidRDefault="007F15C4">
      <w:pPr>
        <w:spacing w:after="120"/>
        <w:ind w:left="720" w:hanging="720"/>
      </w:pPr>
    </w:p>
    <w:p w14:paraId="39BAAD1E" w14:textId="77777777" w:rsidR="007F15C4" w:rsidRDefault="007F15C4">
      <w:pPr>
        <w:spacing w:after="120"/>
        <w:ind w:left="720" w:hanging="720"/>
      </w:pPr>
    </w:p>
    <w:p w14:paraId="4E09CB8B" w14:textId="77777777" w:rsidR="007F15C4" w:rsidRDefault="007F15C4" w:rsidP="00CA1286">
      <w:pPr>
        <w:spacing w:after="120"/>
      </w:pPr>
    </w:p>
    <w:p w14:paraId="68D27DAB" w14:textId="77777777" w:rsidR="007F15C4" w:rsidRDefault="007F15C4">
      <w:pPr>
        <w:spacing w:after="120"/>
        <w:ind w:left="720" w:hanging="720"/>
      </w:pPr>
    </w:p>
    <w:p w14:paraId="6E2BF1B8" w14:textId="77777777" w:rsidR="007F15C4" w:rsidRDefault="007F15C4">
      <w:pPr>
        <w:spacing w:after="120"/>
        <w:ind w:left="720" w:hanging="720"/>
      </w:pPr>
    </w:p>
    <w:p w14:paraId="26E50F90" w14:textId="77777777" w:rsidR="007F15C4" w:rsidRDefault="007F15C4">
      <w:pPr>
        <w:spacing w:after="120"/>
        <w:ind w:left="720" w:hanging="720"/>
      </w:pPr>
    </w:p>
    <w:p w14:paraId="3C92DA8F" w14:textId="77777777" w:rsidR="007F15C4" w:rsidRDefault="007F15C4">
      <w:pPr>
        <w:spacing w:after="120"/>
        <w:ind w:left="720" w:hanging="720"/>
      </w:pPr>
    </w:p>
    <w:p w14:paraId="68D77238" w14:textId="77777777" w:rsidR="007F15C4" w:rsidRDefault="007F15C4">
      <w:pPr>
        <w:spacing w:after="120"/>
        <w:ind w:left="720" w:hanging="720"/>
      </w:pPr>
    </w:p>
    <w:p w14:paraId="2C45B91E" w14:textId="77777777" w:rsidR="007F15C4" w:rsidRDefault="007F15C4">
      <w:pPr>
        <w:spacing w:after="120"/>
        <w:ind w:left="720" w:hanging="720"/>
      </w:pPr>
    </w:p>
    <w:p w14:paraId="09DB8786" w14:textId="77777777" w:rsidR="007F15C4" w:rsidRDefault="007F15C4">
      <w:pPr>
        <w:spacing w:after="120"/>
        <w:ind w:left="720" w:hanging="720"/>
      </w:pPr>
    </w:p>
    <w:p w14:paraId="45EAC811" w14:textId="77777777" w:rsidR="007F15C4" w:rsidRDefault="007F15C4">
      <w:pPr>
        <w:spacing w:after="120"/>
        <w:ind w:left="720" w:hanging="720"/>
      </w:pPr>
    </w:p>
    <w:p w14:paraId="5B0A0A58" w14:textId="77777777" w:rsidR="007F15C4" w:rsidRDefault="007F15C4">
      <w:pPr>
        <w:spacing w:after="120"/>
        <w:ind w:left="720" w:hanging="720"/>
      </w:pPr>
    </w:p>
    <w:sectPr w:rsidR="007F15C4">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04A746" w14:textId="77777777" w:rsidR="00BF6308" w:rsidRDefault="00BF6308" w:rsidP="007B63CE">
      <w:pPr>
        <w:spacing w:after="0" w:line="240" w:lineRule="auto"/>
      </w:pPr>
      <w:r>
        <w:separator/>
      </w:r>
    </w:p>
  </w:endnote>
  <w:endnote w:type="continuationSeparator" w:id="0">
    <w:p w14:paraId="1350F886" w14:textId="77777777" w:rsidR="00BF6308" w:rsidRDefault="00BF6308" w:rsidP="007B63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D16588" w14:textId="77777777" w:rsidR="00BF6308" w:rsidRDefault="00BF6308" w:rsidP="007B63CE">
      <w:pPr>
        <w:spacing w:after="0" w:line="240" w:lineRule="auto"/>
      </w:pPr>
      <w:r>
        <w:separator/>
      </w:r>
    </w:p>
  </w:footnote>
  <w:footnote w:type="continuationSeparator" w:id="0">
    <w:p w14:paraId="7643DF59" w14:textId="77777777" w:rsidR="00BF6308" w:rsidRDefault="00BF6308" w:rsidP="007B63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644FC"/>
    <w:multiLevelType w:val="multilevel"/>
    <w:tmpl w:val="61A68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A270E7"/>
    <w:multiLevelType w:val="multilevel"/>
    <w:tmpl w:val="23783ACE"/>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6DA64290"/>
    <w:multiLevelType w:val="multilevel"/>
    <w:tmpl w:val="AD005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354D54"/>
    <w:multiLevelType w:val="multilevel"/>
    <w:tmpl w:val="AA204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840940"/>
    <w:multiLevelType w:val="multilevel"/>
    <w:tmpl w:val="2C844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2935302">
    <w:abstractNumId w:val="1"/>
  </w:num>
  <w:num w:numId="2" w16cid:durableId="2072383324">
    <w:abstractNumId w:val="3"/>
  </w:num>
  <w:num w:numId="3" w16cid:durableId="624047233">
    <w:abstractNumId w:val="4"/>
  </w:num>
  <w:num w:numId="4" w16cid:durableId="314265822">
    <w:abstractNumId w:val="2"/>
  </w:num>
  <w:num w:numId="5" w16cid:durableId="5305805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85E"/>
    <w:rsid w:val="00032FF1"/>
    <w:rsid w:val="0011460B"/>
    <w:rsid w:val="002551D0"/>
    <w:rsid w:val="0032084D"/>
    <w:rsid w:val="00472057"/>
    <w:rsid w:val="005B40E7"/>
    <w:rsid w:val="00671B8E"/>
    <w:rsid w:val="00760F7B"/>
    <w:rsid w:val="007B63CE"/>
    <w:rsid w:val="007F15C4"/>
    <w:rsid w:val="00940A25"/>
    <w:rsid w:val="00945E2E"/>
    <w:rsid w:val="0096685E"/>
    <w:rsid w:val="009A7994"/>
    <w:rsid w:val="00A20ECD"/>
    <w:rsid w:val="00AD4044"/>
    <w:rsid w:val="00BF6308"/>
    <w:rsid w:val="00C72672"/>
    <w:rsid w:val="00CA1286"/>
    <w:rsid w:val="00D9224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422E2"/>
  <w15:docId w15:val="{72EDD6B8-414C-42B6-8985-84C041271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360" w:lineRule="auto"/>
      <w:jc w:val="both"/>
    </w:pPr>
    <w:rPr>
      <w:rFonts w:ascii="Times New Roman" w:hAnsi="Times New Roman"/>
      <w:color w:val="1A1A1A"/>
      <w:sz w:val="24"/>
    </w:rPr>
  </w:style>
  <w:style w:type="paragraph" w:styleId="Heading1">
    <w:name w:val="heading 1"/>
    <w:basedOn w:val="Normal"/>
    <w:uiPriority w:val="9"/>
    <w:qFormat/>
    <w:pPr>
      <w:keepNext/>
      <w:keepLines/>
      <w:pageBreakBefore/>
      <w:spacing w:before="480" w:after="360" w:line="240" w:lineRule="auto"/>
      <w:jc w:val="center"/>
      <w:outlineLvl w:val="0"/>
    </w:pPr>
    <w:rPr>
      <w:b/>
      <w:caps/>
      <w:color w:val="1E3A5F"/>
      <w:sz w:val="36"/>
    </w:rPr>
  </w:style>
  <w:style w:type="paragraph" w:styleId="Heading2">
    <w:name w:val="heading 2"/>
    <w:basedOn w:val="Normal"/>
    <w:uiPriority w:val="9"/>
    <w:unhideWhenUsed/>
    <w:qFormat/>
    <w:pPr>
      <w:keepNext/>
      <w:keepLines/>
      <w:spacing w:before="400" w:after="240"/>
      <w:outlineLvl w:val="1"/>
    </w:pPr>
    <w:rPr>
      <w:b/>
      <w:color w:val="1E3A5F"/>
      <w:sz w:val="28"/>
    </w:rPr>
  </w:style>
  <w:style w:type="paragraph" w:styleId="Heading3">
    <w:name w:val="heading 3"/>
    <w:basedOn w:val="Normal"/>
    <w:uiPriority w:val="9"/>
    <w:semiHidden/>
    <w:unhideWhenUsed/>
    <w:qFormat/>
    <w:pPr>
      <w:keepNext/>
      <w:keepLines/>
      <w:spacing w:before="280" w:after="160"/>
      <w:outlineLvl w:val="2"/>
    </w:pPr>
    <w:rPr>
      <w:b/>
      <w:i/>
      <w:color w:val="4A4A4A"/>
    </w:rPr>
  </w:style>
  <w:style w:type="paragraph" w:styleId="Heading4">
    <w:name w:val="heading 4"/>
    <w:basedOn w:val="Normal"/>
    <w:next w:val="Normal"/>
    <w:link w:val="Heading4Char"/>
    <w:uiPriority w:val="9"/>
    <w:semiHidden/>
    <w:unhideWhenUsed/>
    <w:qFormat/>
    <w:rsid w:val="00671B8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qFormat/>
    <w:pPr>
      <w:spacing w:before="120" w:after="360"/>
      <w:jc w:val="center"/>
    </w:pPr>
    <w:rPr>
      <w:i/>
      <w:color w:val="4A4A4A"/>
      <w:sz w:val="20"/>
    </w:rPr>
  </w:style>
  <w:style w:type="paragraph" w:styleId="TOC1">
    <w:name w:val="toc 1"/>
    <w:basedOn w:val="Normal"/>
    <w:pPr>
      <w:tabs>
        <w:tab w:val="right" w:leader="dot" w:pos="9350"/>
      </w:tabs>
      <w:spacing w:before="200" w:after="60"/>
    </w:pPr>
    <w:rPr>
      <w:b/>
    </w:rPr>
  </w:style>
  <w:style w:type="paragraph" w:styleId="TOC2">
    <w:name w:val="toc 2"/>
    <w:basedOn w:val="Normal"/>
    <w:pPr>
      <w:tabs>
        <w:tab w:val="right" w:leader="dot" w:pos="9350"/>
      </w:tabs>
      <w:spacing w:before="60" w:after="60"/>
      <w:ind w:left="360"/>
    </w:pPr>
    <w:rPr>
      <w:color w:val="4A4A4A"/>
    </w:rPr>
  </w:style>
  <w:style w:type="character" w:customStyle="1" w:styleId="Heading4Char">
    <w:name w:val="Heading 4 Char"/>
    <w:basedOn w:val="DefaultParagraphFont"/>
    <w:link w:val="Heading4"/>
    <w:uiPriority w:val="9"/>
    <w:semiHidden/>
    <w:rsid w:val="00671B8E"/>
    <w:rPr>
      <w:rFonts w:asciiTheme="majorHAnsi" w:eastAsiaTheme="majorEastAsia" w:hAnsiTheme="majorHAnsi" w:cstheme="majorBidi"/>
      <w:i/>
      <w:iCs/>
      <w:color w:val="2F5496" w:themeColor="accent1" w:themeShade="BF"/>
      <w:sz w:val="24"/>
    </w:rPr>
  </w:style>
  <w:style w:type="paragraph" w:styleId="Header">
    <w:name w:val="header"/>
    <w:basedOn w:val="Normal"/>
    <w:link w:val="HeaderChar"/>
    <w:uiPriority w:val="99"/>
    <w:unhideWhenUsed/>
    <w:rsid w:val="007B63CE"/>
    <w:pPr>
      <w:tabs>
        <w:tab w:val="center" w:pos="4320"/>
        <w:tab w:val="right" w:pos="8640"/>
      </w:tabs>
      <w:spacing w:after="0" w:line="240" w:lineRule="auto"/>
    </w:pPr>
  </w:style>
  <w:style w:type="character" w:customStyle="1" w:styleId="HeaderChar">
    <w:name w:val="Header Char"/>
    <w:basedOn w:val="DefaultParagraphFont"/>
    <w:link w:val="Header"/>
    <w:uiPriority w:val="99"/>
    <w:rsid w:val="007B63CE"/>
    <w:rPr>
      <w:rFonts w:ascii="Times New Roman" w:hAnsi="Times New Roman"/>
      <w:color w:val="1A1A1A"/>
      <w:sz w:val="24"/>
    </w:rPr>
  </w:style>
  <w:style w:type="paragraph" w:styleId="Footer">
    <w:name w:val="footer"/>
    <w:basedOn w:val="Normal"/>
    <w:link w:val="FooterChar"/>
    <w:uiPriority w:val="99"/>
    <w:unhideWhenUsed/>
    <w:rsid w:val="007B63CE"/>
    <w:pPr>
      <w:tabs>
        <w:tab w:val="center" w:pos="4320"/>
        <w:tab w:val="right" w:pos="8640"/>
      </w:tabs>
      <w:spacing w:after="0" w:line="240" w:lineRule="auto"/>
    </w:pPr>
  </w:style>
  <w:style w:type="character" w:customStyle="1" w:styleId="FooterChar">
    <w:name w:val="Footer Char"/>
    <w:basedOn w:val="DefaultParagraphFont"/>
    <w:link w:val="Footer"/>
    <w:uiPriority w:val="99"/>
    <w:rsid w:val="007B63CE"/>
    <w:rPr>
      <w:rFonts w:ascii="Times New Roman" w:hAnsi="Times New Roman"/>
      <w:color w:val="1A1A1A"/>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3260593">
      <w:bodyDiv w:val="1"/>
      <w:marLeft w:val="0"/>
      <w:marRight w:val="0"/>
      <w:marTop w:val="0"/>
      <w:marBottom w:val="0"/>
      <w:divBdr>
        <w:top w:val="none" w:sz="0" w:space="0" w:color="auto"/>
        <w:left w:val="none" w:sz="0" w:space="0" w:color="auto"/>
        <w:bottom w:val="none" w:sz="0" w:space="0" w:color="auto"/>
        <w:right w:val="none" w:sz="0" w:space="0" w:color="auto"/>
      </w:divBdr>
    </w:div>
    <w:div w:id="1357732058">
      <w:bodyDiv w:val="1"/>
      <w:marLeft w:val="0"/>
      <w:marRight w:val="0"/>
      <w:marTop w:val="0"/>
      <w:marBottom w:val="0"/>
      <w:divBdr>
        <w:top w:val="none" w:sz="0" w:space="0" w:color="auto"/>
        <w:left w:val="none" w:sz="0" w:space="0" w:color="auto"/>
        <w:bottom w:val="none" w:sz="0" w:space="0" w:color="auto"/>
        <w:right w:val="none" w:sz="0" w:space="0" w:color="auto"/>
      </w:divBdr>
    </w:div>
    <w:div w:id="1361399176">
      <w:bodyDiv w:val="1"/>
      <w:marLeft w:val="0"/>
      <w:marRight w:val="0"/>
      <w:marTop w:val="0"/>
      <w:marBottom w:val="0"/>
      <w:divBdr>
        <w:top w:val="none" w:sz="0" w:space="0" w:color="auto"/>
        <w:left w:val="none" w:sz="0" w:space="0" w:color="auto"/>
        <w:bottom w:val="none" w:sz="0" w:space="0" w:color="auto"/>
        <w:right w:val="none" w:sz="0" w:space="0" w:color="auto"/>
      </w:divBdr>
    </w:div>
    <w:div w:id="1519730522">
      <w:bodyDiv w:val="1"/>
      <w:marLeft w:val="0"/>
      <w:marRight w:val="0"/>
      <w:marTop w:val="0"/>
      <w:marBottom w:val="0"/>
      <w:divBdr>
        <w:top w:val="none" w:sz="0" w:space="0" w:color="auto"/>
        <w:left w:val="none" w:sz="0" w:space="0" w:color="auto"/>
        <w:bottom w:val="none" w:sz="0" w:space="0" w:color="auto"/>
        <w:right w:val="none" w:sz="0" w:space="0" w:color="auto"/>
      </w:divBdr>
    </w:div>
    <w:div w:id="1935816484">
      <w:bodyDiv w:val="1"/>
      <w:marLeft w:val="0"/>
      <w:marRight w:val="0"/>
      <w:marTop w:val="0"/>
      <w:marBottom w:val="0"/>
      <w:divBdr>
        <w:top w:val="none" w:sz="0" w:space="0" w:color="auto"/>
        <w:left w:val="none" w:sz="0" w:space="0" w:color="auto"/>
        <w:bottom w:val="none" w:sz="0" w:space="0" w:color="auto"/>
        <w:right w:val="none" w:sz="0" w:space="0" w:color="auto"/>
      </w:divBdr>
    </w:div>
    <w:div w:id="209643850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FF4980-3BFA-4F1E-954A-9936FAA052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493</TotalTime>
  <Pages>9</Pages>
  <Words>1684</Words>
  <Characters>9599</Characters>
  <Application>Microsoft Office Word</Application>
  <DocSecurity>0</DocSecurity>
  <Lines>79</Lines>
  <Paragraphs>22</Paragraphs>
  <ScaleCrop>false</ScaleCrop>
  <Company/>
  <LinksUpToDate>false</LinksUpToDate>
  <CharactersWithSpaces>11261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ATC</dc:creator>
  <cp:lastModifiedBy>Thinkpad</cp:lastModifiedBy>
  <cp:revision>12</cp:revision>
  <dcterms:created xsi:type="dcterms:W3CDTF">2026-04-05T15:37:00Z</dcterms:created>
  <dcterms:modified xsi:type="dcterms:W3CDTF">2026-04-10T23:34:00Z</dcterms:modified>
</cp:coreProperties>
</file>