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8E76B" w14:textId="0767CA61" w:rsidR="004A007B" w:rsidRDefault="008552D2">
      <w:pPr>
        <w:spacing w:after="160" w:line="259" w:lineRule="auto"/>
        <w:jc w:val="left"/>
        <w:rPr>
          <w:b/>
          <w:caps/>
          <w:color w:val="1E3A5F"/>
          <w:sz w:val="36"/>
          <w:szCs w:val="36"/>
        </w:rPr>
      </w:pPr>
      <w:r>
        <w:rPr>
          <w:noProof/>
          <w:szCs w:val="36"/>
        </w:rPr>
        <mc:AlternateContent>
          <mc:Choice Requires="wps">
            <w:drawing>
              <wp:anchor distT="0" distB="0" distL="114300" distR="114300" simplePos="0" relativeHeight="251662336" behindDoc="0" locked="0" layoutInCell="1" allowOverlap="1" wp14:anchorId="31B514A8" wp14:editId="2F12A9FA">
                <wp:simplePos x="0" y="0"/>
                <wp:positionH relativeFrom="column">
                  <wp:posOffset>-1123949</wp:posOffset>
                </wp:positionH>
                <wp:positionV relativeFrom="paragraph">
                  <wp:posOffset>-952500</wp:posOffset>
                </wp:positionV>
                <wp:extent cx="1276350" cy="110299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276350" cy="11029950"/>
                        </a:xfrm>
                        <a:prstGeom prst="rect">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D5AD5" id="Rectangle 1" o:spid="_x0000_s1026" style="position:absolute;margin-left:-88.5pt;margin-top:-75pt;width:100.5pt;height:86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" fillcolor="#a8d08d [1945]" strokecolor="#09101d [484]" strokeweight="1pt"/>
            </w:pict>
          </mc:Fallback>
        </mc:AlternateContent>
      </w:r>
      <w:r w:rsidR="004A007B" w:rsidRPr="00681872">
        <w:rPr>
          <w:rFonts w:asciiTheme="majorBidi" w:hAnsiTheme="majorBidi" w:cstheme="majorBidi"/>
          <w:noProof/>
          <w:sz w:val="20"/>
        </w:rPr>
        <mc:AlternateContent>
          <mc:Choice Requires="wps">
            <w:drawing>
              <wp:anchor distT="45720" distB="45720" distL="114300" distR="114300" simplePos="0" relativeHeight="251666432" behindDoc="1" locked="0" layoutInCell="1" allowOverlap="1" wp14:anchorId="7C7B6335" wp14:editId="096B2455">
                <wp:simplePos x="0" y="0"/>
                <wp:positionH relativeFrom="margin">
                  <wp:posOffset>847725</wp:posOffset>
                </wp:positionH>
                <wp:positionV relativeFrom="paragraph">
                  <wp:posOffset>2362200</wp:posOffset>
                </wp:positionV>
                <wp:extent cx="5067300" cy="17526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300" cy="1752600"/>
                        </a:xfrm>
                        <a:prstGeom prst="rect">
                          <a:avLst/>
                        </a:prstGeom>
                        <a:solidFill>
                          <a:srgbClr val="FFFFFF"/>
                        </a:solidFill>
                        <a:ln w="9525">
                          <a:solidFill>
                            <a:schemeClr val="accent1">
                              <a:lumMod val="75000"/>
                            </a:schemeClr>
                          </a:solidFill>
                          <a:miter lim="800000"/>
                          <a:headEnd/>
                          <a:tailEnd/>
                        </a:ln>
                      </wps:spPr>
                      <wps:txbx>
                        <w:txbxContent>
                          <w:p w14:paraId="5D5ECCD2" w14:textId="4D8EA59A" w:rsidR="004A007B" w:rsidRPr="00BA10C7" w:rsidRDefault="004A007B" w:rsidP="004A007B">
                            <w:pPr>
                              <w:spacing w:after="600"/>
                              <w:jc w:val="center"/>
                              <w:rPr>
                                <w:rFonts w:asciiTheme="majorBidi" w:hAnsiTheme="majorBidi" w:cstheme="majorBidi"/>
                                <w:color w:val="auto"/>
                              </w:rPr>
                            </w:pPr>
                            <w:bookmarkStart w:id="0" w:name="_Toc143549485"/>
                            <w:bookmarkStart w:id="1" w:name="_Toc144167854"/>
                            <w:r w:rsidRPr="00BA10C7">
                              <w:rPr>
                                <w:rStyle w:val="IntenseReference"/>
                                <w:rFonts w:asciiTheme="majorBidi" w:hAnsiTheme="majorBidi" w:cstheme="majorBidi"/>
                                <w:color w:val="auto"/>
                                <w:sz w:val="40"/>
                                <w:szCs w:val="40"/>
                                <w:u w:val="none"/>
                              </w:rPr>
                              <w:t>CHAPTER FIFTH</w:t>
                            </w:r>
                            <w:r w:rsidRPr="00BA10C7">
                              <w:rPr>
                                <w:rFonts w:asciiTheme="majorBidi" w:hAnsiTheme="majorBidi" w:cstheme="majorBidi"/>
                                <w:color w:val="auto"/>
                              </w:rPr>
                              <w:t xml:space="preserve"> </w:t>
                            </w:r>
                          </w:p>
                          <w:bookmarkEnd w:id="0"/>
                          <w:bookmarkEnd w:id="1"/>
                          <w:p w14:paraId="4CBC21E6" w14:textId="77777777" w:rsidR="004A007B" w:rsidRPr="00BA10C7" w:rsidRDefault="004A007B" w:rsidP="004A007B">
                            <w:pPr>
                              <w:pStyle w:val="Heading1"/>
                              <w:spacing w:after="200"/>
                              <w:rPr>
                                <w:color w:val="538135" w:themeColor="accent6" w:themeShade="BF"/>
                                <w:sz w:val="52"/>
                                <w:szCs w:val="36"/>
                                <w:u w:val="single"/>
                              </w:rPr>
                            </w:pPr>
                            <w:r w:rsidRPr="00BA10C7">
                              <w:rPr>
                                <w:color w:val="538135" w:themeColor="accent6" w:themeShade="BF"/>
                                <w:sz w:val="52"/>
                                <w:szCs w:val="52"/>
                                <w:u w:val="single"/>
                              </w:rPr>
                              <w:t>MULTIPHY SICSSIMULATION AND VALIDATION</w:t>
                            </w:r>
                          </w:p>
                          <w:p w14:paraId="114A382B" w14:textId="77777777" w:rsidR="004A007B" w:rsidRPr="00337060" w:rsidRDefault="004A007B" w:rsidP="004A007B">
                            <w:pPr>
                              <w:pStyle w:val="Heading1"/>
                              <w:rPr>
                                <w:b w:val="0"/>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7B6335" id="_x0000_t202" coordsize="21600,21600" o:spt="202" path="m,l,21600r21600,l21600,xe">
                <v:stroke joinstyle="miter"/>
                <v:path gradientshapeok="t" o:connecttype="rect"/>
              </v:shapetype>
              <v:shape id="Text Box 2" o:spid="_x0000_s1026" type="#_x0000_t202" style="position:absolute;margin-left:66.75pt;margin-top:186pt;width:399pt;height:138pt;z-index:-251650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" strokecolor="#2f5496 [2404]">
                <v:textbox>
                  <w:txbxContent>
                    <w:p w14:paraId="5D5ECCD2" w14:textId="4D8EA59A" w:rsidR="004A007B" w:rsidRPr="00BA10C7" w:rsidRDefault="004A007B" w:rsidP="004A007B">
                      <w:pPr>
                        <w:spacing w:after="600"/>
                        <w:jc w:val="center"/>
                        <w:rPr>
                          <w:rFonts w:asciiTheme="majorBidi" w:hAnsiTheme="majorBidi" w:cstheme="majorBidi"/>
                          <w:color w:val="auto"/>
                        </w:rPr>
                      </w:pPr>
                      <w:bookmarkStart w:id="2" w:name="_Toc143549485"/>
                      <w:bookmarkStart w:id="3" w:name="_Toc144167854"/>
                      <w:r w:rsidRPr="00BA10C7">
                        <w:rPr>
                          <w:rStyle w:val="IntenseReference"/>
                          <w:rFonts w:asciiTheme="majorBidi" w:hAnsiTheme="majorBidi" w:cstheme="majorBidi"/>
                          <w:color w:val="auto"/>
                          <w:sz w:val="40"/>
                          <w:szCs w:val="40"/>
                          <w:u w:val="none"/>
                        </w:rPr>
                        <w:t xml:space="preserve">CHAPTER </w:t>
                      </w:r>
                      <w:r w:rsidRPr="00BA10C7">
                        <w:rPr>
                          <w:rStyle w:val="IntenseReference"/>
                          <w:rFonts w:asciiTheme="majorBidi" w:hAnsiTheme="majorBidi" w:cstheme="majorBidi"/>
                          <w:color w:val="auto"/>
                          <w:sz w:val="40"/>
                          <w:szCs w:val="40"/>
                          <w:u w:val="none"/>
                        </w:rPr>
                        <w:t>FIFTH</w:t>
                      </w:r>
                      <w:r w:rsidRPr="00BA10C7">
                        <w:rPr>
                          <w:rFonts w:asciiTheme="majorBidi" w:hAnsiTheme="majorBidi" w:cstheme="majorBidi"/>
                          <w:color w:val="auto"/>
                        </w:rPr>
                        <w:t xml:space="preserve"> </w:t>
                      </w:r>
                    </w:p>
                    <w:bookmarkEnd w:id="2"/>
                    <w:bookmarkEnd w:id="3"/>
                    <w:p w14:paraId="4CBC21E6" w14:textId="77777777" w:rsidR="004A007B" w:rsidRPr="00BA10C7" w:rsidRDefault="004A007B" w:rsidP="004A007B">
                      <w:pPr>
                        <w:pStyle w:val="Heading1"/>
                        <w:spacing w:after="200"/>
                        <w:rPr>
                          <w:color w:val="538135" w:themeColor="accent6" w:themeShade="BF"/>
                          <w:sz w:val="52"/>
                          <w:szCs w:val="36"/>
                          <w:u w:val="single"/>
                        </w:rPr>
                      </w:pPr>
                      <w:r w:rsidRPr="00BA10C7">
                        <w:rPr>
                          <w:color w:val="538135" w:themeColor="accent6" w:themeShade="BF"/>
                          <w:sz w:val="52"/>
                          <w:szCs w:val="52"/>
                          <w:u w:val="single"/>
                        </w:rPr>
                        <w:t>MULTIPHY SICSSIMULATION AND VALIDATION</w:t>
                      </w:r>
                    </w:p>
                    <w:p w14:paraId="114A382B" w14:textId="77777777" w:rsidR="004A007B" w:rsidRPr="00337060" w:rsidRDefault="004A007B" w:rsidP="004A007B">
                      <w:pPr>
                        <w:pStyle w:val="Heading1"/>
                        <w:rPr>
                          <w:b w:val="0"/>
                          <w:bCs/>
                        </w:rPr>
                      </w:pPr>
                    </w:p>
                  </w:txbxContent>
                </v:textbox>
                <w10:wrap type="square" anchorx="margin"/>
              </v:shape>
            </w:pict>
          </mc:Fallback>
        </mc:AlternateContent>
      </w:r>
      <w:r w:rsidR="004A007B" w:rsidRPr="00681872">
        <w:rPr>
          <w:rFonts w:asciiTheme="majorBidi" w:eastAsia="Calibri" w:hAnsiTheme="majorBidi" w:cstheme="majorBidi"/>
          <w:noProof/>
          <w:sz w:val="22"/>
        </w:rPr>
        <mc:AlternateContent>
          <mc:Choice Requires="wpg">
            <w:drawing>
              <wp:anchor distT="0" distB="0" distL="114300" distR="114300" simplePos="0" relativeHeight="251668480" behindDoc="0" locked="0" layoutInCell="1" allowOverlap="1" wp14:anchorId="6676BF24" wp14:editId="0C116236">
                <wp:simplePos x="0" y="0"/>
                <wp:positionH relativeFrom="margin">
                  <wp:posOffset>5924550</wp:posOffset>
                </wp:positionH>
                <wp:positionV relativeFrom="paragraph">
                  <wp:posOffset>2009775</wp:posOffset>
                </wp:positionV>
                <wp:extent cx="201930" cy="2513330"/>
                <wp:effectExtent l="0" t="19050" r="26670" b="20320"/>
                <wp:wrapSquare wrapText="bothSides"/>
                <wp:docPr id="110119" name="Group 110119"/>
                <wp:cNvGraphicFramePr/>
                <a:graphic xmlns:a="http://schemas.openxmlformats.org/drawingml/2006/main">
                  <a:graphicData uri="http://schemas.microsoft.com/office/word/2010/wordprocessingGroup">
                    <wpg:wgp>
                      <wpg:cNvGrpSpPr/>
                      <wpg:grpSpPr>
                        <a:xfrm>
                          <a:off x="0" y="0"/>
                          <a:ext cx="201930" cy="2513330"/>
                          <a:chOff x="0" y="0"/>
                          <a:chExt cx="202311" cy="2513330"/>
                        </a:xfrm>
                        <a:solidFill>
                          <a:schemeClr val="accent6">
                            <a:lumMod val="60000"/>
                            <a:lumOff val="40000"/>
                          </a:schemeClr>
                        </a:solidFill>
                      </wpg:grpSpPr>
                      <wps:wsp>
                        <wps:cNvPr id="2526" name="Shape 2526"/>
                        <wps:cNvSpPr/>
                        <wps:spPr>
                          <a:xfrm>
                            <a:off x="0" y="0"/>
                            <a:ext cx="202311" cy="2513330"/>
                          </a:xfrm>
                          <a:custGeom>
                            <a:avLst/>
                            <a:gdLst/>
                            <a:ahLst/>
                            <a:cxnLst/>
                            <a:rect l="0" t="0" r="0" b="0"/>
                            <a:pathLst>
                              <a:path w="202311" h="2513330">
                                <a:moveTo>
                                  <a:pt x="0" y="0"/>
                                </a:moveTo>
                                <a:cubicBezTo>
                                  <a:pt x="111760" y="0"/>
                                  <a:pt x="202311" y="90551"/>
                                  <a:pt x="202311" y="202311"/>
                                </a:cubicBezTo>
                                <a:lnTo>
                                  <a:pt x="202311" y="2311019"/>
                                </a:lnTo>
                                <a:cubicBezTo>
                                  <a:pt x="202311" y="2422779"/>
                                  <a:pt x="111760" y="2513330"/>
                                  <a:pt x="0" y="2513330"/>
                                </a:cubicBezTo>
                              </a:path>
                            </a:pathLst>
                          </a:custGeom>
                          <a:grpFill/>
                          <a:ln w="38100" cap="flat">
                            <a:solidFill>
                              <a:schemeClr val="bg1">
                                <a:lumMod val="50000"/>
                              </a:schemeClr>
                            </a:solidFill>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56B65DB8" id="Group 110119" o:spid="_x0000_s1026" style="position:absolute;margin-left:466.5pt;margin-top:158.25pt;width:15.9pt;height:197.9pt;z-index:251668480;mso-position-horizontal-relative:margin"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">
                <v:shape id="Shape 2526" o:spid="_x0000_s1027" style="position:absolute;width:2023;height:25133;visibility:visible;mso-wrap-style:square;v-text-anchor:top" coordsize="202311,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" path="m,c111760,,202311,90551,202311,202311r,2108708c202311,2422779,111760,2513330,,2513330e" filled="f" strokecolor="#7f7f7f [1612]" strokeweight="3pt">
                  <v:path arrowok="t" textboxrect="0,0,202311,2513330"/>
                </v:shape>
                <w10:wrap type="square" anchorx="margin"/>
              </v:group>
            </w:pict>
          </mc:Fallback>
        </mc:AlternateContent>
      </w:r>
      <w:r w:rsidR="004A007B" w:rsidRPr="00681872">
        <w:rPr>
          <w:rFonts w:asciiTheme="majorBidi" w:eastAsia="Calibri" w:hAnsiTheme="majorBidi" w:cstheme="majorBidi"/>
          <w:noProof/>
          <w:sz w:val="22"/>
        </w:rPr>
        <mc:AlternateContent>
          <mc:Choice Requires="wpg">
            <w:drawing>
              <wp:anchor distT="0" distB="0" distL="114300" distR="114300" simplePos="0" relativeHeight="251664384" behindDoc="0" locked="0" layoutInCell="1" allowOverlap="1" wp14:anchorId="161C39D2" wp14:editId="4A634708">
                <wp:simplePos x="0" y="0"/>
                <wp:positionH relativeFrom="leftMargin">
                  <wp:posOffset>1800225</wp:posOffset>
                </wp:positionH>
                <wp:positionV relativeFrom="paragraph">
                  <wp:posOffset>1963420</wp:posOffset>
                </wp:positionV>
                <wp:extent cx="201930" cy="2513330"/>
                <wp:effectExtent l="19050" t="19050" r="7620" b="20320"/>
                <wp:wrapSquare wrapText="bothSides"/>
                <wp:docPr id="110118" name="Group 110118"/>
                <wp:cNvGraphicFramePr/>
                <a:graphic xmlns:a="http://schemas.openxmlformats.org/drawingml/2006/main">
                  <a:graphicData uri="http://schemas.microsoft.com/office/word/2010/wordprocessingGroup">
                    <wpg:wgp>
                      <wpg:cNvGrpSpPr/>
                      <wpg:grpSpPr>
                        <a:xfrm>
                          <a:off x="0" y="0"/>
                          <a:ext cx="201930" cy="2513330"/>
                          <a:chOff x="0" y="0"/>
                          <a:chExt cx="202349" cy="2513330"/>
                        </a:xfrm>
                        <a:solidFill>
                          <a:schemeClr val="accent6">
                            <a:lumMod val="60000"/>
                            <a:lumOff val="40000"/>
                          </a:schemeClr>
                        </a:solidFill>
                      </wpg:grpSpPr>
                      <wps:wsp>
                        <wps:cNvPr id="2525" name="Shape 2525"/>
                        <wps:cNvSpPr/>
                        <wps:spPr>
                          <a:xfrm>
                            <a:off x="0" y="0"/>
                            <a:ext cx="202349" cy="2513330"/>
                          </a:xfrm>
                          <a:custGeom>
                            <a:avLst/>
                            <a:gdLst/>
                            <a:ahLst/>
                            <a:cxnLst/>
                            <a:rect l="0" t="0" r="0" b="0"/>
                            <a:pathLst>
                              <a:path w="202349" h="2513330">
                                <a:moveTo>
                                  <a:pt x="202349" y="2513330"/>
                                </a:moveTo>
                                <a:cubicBezTo>
                                  <a:pt x="90602" y="2513330"/>
                                  <a:pt x="0" y="2422779"/>
                                  <a:pt x="0" y="2311019"/>
                                </a:cubicBezTo>
                                <a:lnTo>
                                  <a:pt x="0" y="202311"/>
                                </a:lnTo>
                                <a:cubicBezTo>
                                  <a:pt x="0" y="90551"/>
                                  <a:pt x="90602" y="0"/>
                                  <a:pt x="202349" y="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59F700AC" id="Group 110118" o:spid="_x0000_s1026" style="position:absolute;margin-left:141.75pt;margin-top:154.6pt;width:15.9pt;height:197.9pt;z-index:251664384;mso-position-horizontal-relative:left-margin-area"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">
                <v:shape id="Shape 2525" o:spid="_x0000_s1027" style="position:absolute;width:2023;height:25133;visibility:visible;mso-wrap-style:square;v-text-anchor:top" coordsize="202349,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" path="m202349,2513330c90602,2513330,,2422779,,2311019l,202311c,90551,90602,,202349,e" filled="f" strokecolor="#a5a5a5" strokeweight="3pt">
                  <v:path arrowok="t" textboxrect="0,0,202349,2513330"/>
                </v:shape>
                <w10:wrap type="square" anchorx="margin"/>
              </v:group>
            </w:pict>
          </mc:Fallback>
        </mc:AlternateContent>
      </w:r>
      <w:r w:rsidR="004A007B">
        <w:rPr>
          <w:szCs w:val="36"/>
        </w:rPr>
        <w:br w:type="page"/>
      </w:r>
    </w:p>
    <w:p w14:paraId="4B00B7F9" w14:textId="44E3A4EE" w:rsidR="003C69F5" w:rsidRDefault="003C69F5" w:rsidP="003C69F5">
      <w:pPr>
        <w:pStyle w:val="Heading1"/>
        <w:spacing w:after="200"/>
        <w:jc w:val="both"/>
      </w:pPr>
      <w:r>
        <w:rPr>
          <w:szCs w:val="36"/>
        </w:rPr>
        <w:lastRenderedPageBreak/>
        <w:t>MULTIPHY</w:t>
      </w:r>
      <w:r w:rsidR="004A007B">
        <w:rPr>
          <w:szCs w:val="36"/>
        </w:rPr>
        <w:t xml:space="preserve"> </w:t>
      </w:r>
      <w:r>
        <w:rPr>
          <w:szCs w:val="36"/>
        </w:rPr>
        <w:t>SICSSIMULATION AND VALIDATION</w:t>
      </w:r>
    </w:p>
    <w:p w14:paraId="759E958F" w14:textId="77777777" w:rsidR="003C69F5" w:rsidRDefault="003C69F5" w:rsidP="003C69F5">
      <w:r w:rsidRPr="00763332">
        <w:t xml:space="preserve">This chapter presents a comprehensive Multiphysics simulation framework for the Vertical Form-Fill-Seal (VFFS) powder packaging machine, integrating structural finite element analysis (FEA), discrete element method (DEM) simulations, thermal-structural coupling, modal analysis, and control system validation. The validation methodology employs a dual-platform approach utilizing both SOLIDWORKS Simulation 2023 and ANSYS Mechanical 2023 R1 for cross-verification of critical components. Additionally, EDEM 2023 software was employed for granular flow analysis and dosing accuracy validation. The simulation framework addresses the complete machine assembly, including the filling subsystem (auger and hopper), sealing mechanisms (vertical and </w:t>
      </w:r>
      <w:proofErr w:type="gramStart"/>
      <w:r w:rsidRPr="00763332">
        <w:t>horizontal)  and</w:t>
      </w:r>
      <w:proofErr w:type="gramEnd"/>
      <w:r w:rsidRPr="00763332">
        <w:t xml:space="preserve"> integrated control architecture</w:t>
      </w:r>
      <w:r>
        <w:t>.</w:t>
      </w:r>
    </w:p>
    <w:p w14:paraId="5FDC8170" w14:textId="77777777" w:rsidR="003C69F5" w:rsidRDefault="003C69F5" w:rsidP="003C69F5">
      <w:pPr>
        <w:pStyle w:val="Heading1"/>
        <w:spacing w:after="200"/>
      </w:pPr>
      <w:r>
        <w:rPr>
          <w:sz w:val="24"/>
          <w:szCs w:val="24"/>
        </w:rPr>
        <w:lastRenderedPageBreak/>
        <w:t>5.1 Computational Setup</w:t>
      </w:r>
    </w:p>
    <w:p w14:paraId="295E9482" w14:textId="77777777" w:rsidR="003C69F5" w:rsidRDefault="003C69F5" w:rsidP="003C69F5">
      <w:pPr>
        <w:pStyle w:val="Heading2"/>
        <w:rPr>
          <w:sz w:val="24"/>
          <w:szCs w:val="24"/>
        </w:rPr>
      </w:pPr>
      <w:r w:rsidRPr="00763332">
        <w:rPr>
          <w:b w:val="0"/>
          <w:color w:val="auto"/>
          <w:sz w:val="24"/>
          <w:szCs w:val="24"/>
        </w:rPr>
        <w:t xml:space="preserve">The computational framework for Multiphysics analysis of the VFFS packaging machine was established using multiple software platforms to ensure result reliability through cross-verification. SOLIDWORKS Simulation 2023 served as the primary analysis platform for component-level structural analysis, while ANSYS Mechanical 2023 R1 provided independent verification for critical components and complex multi-physics simulations. EDEM 2023 was employed for discrete element modeling of granular flow behavior </w:t>
      </w:r>
      <w:r w:rsidRPr="00950297">
        <w:rPr>
          <w:b w:val="0"/>
          <w:color w:val="auto"/>
          <w:sz w:val="24"/>
          <w:szCs w:val="24"/>
        </w:rPr>
        <w:t>[1].</w:t>
      </w:r>
    </w:p>
    <w:p w14:paraId="2C740B81" w14:textId="77777777" w:rsidR="003C69F5" w:rsidRDefault="003C69F5" w:rsidP="003C69F5">
      <w:pPr>
        <w:pStyle w:val="Heading2"/>
      </w:pPr>
      <w:r>
        <w:rPr>
          <w:sz w:val="24"/>
          <w:szCs w:val="24"/>
        </w:rPr>
        <w:t>5.1.1 Pre-processing: Meshing Strategy and Convergence Study</w:t>
      </w:r>
    </w:p>
    <w:p w14:paraId="7AEA2A41" w14:textId="77777777" w:rsidR="003C69F5" w:rsidRDefault="003C69F5" w:rsidP="003C69F5">
      <w:pPr>
        <w:pStyle w:val="Heading3"/>
        <w:spacing w:after="200"/>
      </w:pPr>
      <w:r>
        <w:rPr>
          <w:szCs w:val="24"/>
        </w:rPr>
        <w:t>5.1.1.1 SOLIDWORKS Simulation Mesh Configuration</w:t>
      </w:r>
    </w:p>
    <w:p w14:paraId="0463EA04" w14:textId="77777777" w:rsidR="003C69F5" w:rsidRDefault="003C69F5" w:rsidP="003C69F5">
      <w:r>
        <w:t xml:space="preserve">The finite element mesh generation in SOLIDWORKS Simulation 2023 employed a curvature-based meshing approach. For the hopper assembly, agitator blades, and auger components, the following mesh parameters were configured:(Curvature-based </w:t>
      </w:r>
      <w:proofErr w:type="gramStart"/>
      <w:r>
        <w:t>refinement  per</w:t>
      </w:r>
      <w:proofErr w:type="gramEnd"/>
      <w:r>
        <w:t xml:space="preserve"> 90-degree corner, Growth ratio of 1.6). Tetrahedral elements were used for all components due to their suitability for complex geometries.</w:t>
      </w:r>
    </w:p>
    <w:p w14:paraId="08154C3C" w14:textId="77777777" w:rsidR="003C69F5" w:rsidRDefault="003C69F5" w:rsidP="003C69F5">
      <w:pPr>
        <w:keepNext/>
        <w:jc w:val="center"/>
      </w:pPr>
      <w:r>
        <w:rPr>
          <w:noProof/>
        </w:rPr>
        <w:drawing>
          <wp:inline distT="0" distB="0" distL="0" distR="0" wp14:anchorId="1D3EF235" wp14:editId="12DEA210">
            <wp:extent cx="2189018" cy="3101340"/>
            <wp:effectExtent l="0" t="0" r="1905" b="3810"/>
            <wp:docPr id="1388607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07951" name="Picture 1388607951"/>
                    <pic:cNvPicPr/>
                  </pic:nvPicPr>
                  <pic:blipFill rotWithShape="1">
                    <a:blip r:embed="rId8">
                      <a:extLst>
                        <a:ext uri="{28A0092B-C50C-407E-A947-70E740481C1C}">
                          <a14:useLocalDpi xmlns:a14="http://schemas.microsoft.com/office/drawing/2010/main" val="0"/>
                        </a:ext>
                      </a:extLst>
                    </a:blip>
                    <a:srcRect r="39259"/>
                    <a:stretch>
                      <a:fillRect/>
                    </a:stretch>
                  </pic:blipFill>
                  <pic:spPr bwMode="auto">
                    <a:xfrm>
                      <a:off x="0" y="0"/>
                      <a:ext cx="2201681" cy="3119281"/>
                    </a:xfrm>
                    <a:prstGeom prst="rect">
                      <a:avLst/>
                    </a:prstGeom>
                    <a:ln>
                      <a:noFill/>
                    </a:ln>
                    <a:extLst>
                      <a:ext uri="{53640926-AAD7-44D8-BBD7-CCE9431645EC}">
                        <a14:shadowObscured xmlns:a14="http://schemas.microsoft.com/office/drawing/2010/main"/>
                      </a:ext>
                    </a:extLst>
                  </pic:spPr>
                </pic:pic>
              </a:graphicData>
            </a:graphic>
          </wp:inline>
        </w:drawing>
      </w:r>
    </w:p>
    <w:p w14:paraId="341A56CA"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1</w:t>
      </w:r>
      <w:r>
        <w:rPr>
          <w:noProof/>
        </w:rPr>
        <w:fldChar w:fldCharType="end"/>
      </w:r>
      <w:r>
        <w:rPr>
          <w:noProof/>
        </w:rPr>
        <w:t>Mesh Configuration in Solidworks.</w:t>
      </w:r>
    </w:p>
    <w:p w14:paraId="718057AD" w14:textId="77777777" w:rsidR="003C69F5" w:rsidRDefault="003C69F5" w:rsidP="003C69F5">
      <w:pPr>
        <w:pStyle w:val="Heading3"/>
        <w:spacing w:after="200"/>
      </w:pPr>
      <w:r>
        <w:rPr>
          <w:szCs w:val="24"/>
        </w:rPr>
        <w:lastRenderedPageBreak/>
        <w:t>5.1.1.2 ANSYS Mechanical Mesh Configuration</w:t>
      </w:r>
    </w:p>
    <w:p w14:paraId="63B06EF2" w14:textId="77777777" w:rsidR="003C69F5" w:rsidRDefault="003C69F5" w:rsidP="003C69F5">
      <w:r>
        <w:t xml:space="preserve">ANSYS Mechanical 2023 R1 was configured with a multi-zone meshing strategy: (1) Hex-dominant meshing for regular geometries (auger), (2) Tetrahedral meshing with patch conforming algorithm for complex geometries, (3) Inflation layers at contact surfaces, </w:t>
      </w:r>
      <w:proofErr w:type="gramStart"/>
      <w:r>
        <w:t>Contact</w:t>
      </w:r>
      <w:proofErr w:type="gramEnd"/>
      <w:r>
        <w:t xml:space="preserve"> regions were meshed with 1.5 mm element size (blades).</w:t>
      </w:r>
    </w:p>
    <w:p w14:paraId="029D37B9" w14:textId="77777777" w:rsidR="003C69F5" w:rsidRDefault="003C69F5" w:rsidP="003C69F5">
      <w:r>
        <w:t>1. Mesh Control Types</w:t>
      </w:r>
    </w:p>
    <w:p w14:paraId="646F66B5" w14:textId="77777777" w:rsidR="003C69F5" w:rsidRDefault="003C69F5" w:rsidP="003C69F5">
      <w:r>
        <w:t>These methods optimize local accuracy and solver performance:</w:t>
      </w:r>
    </w:p>
    <w:p w14:paraId="20C417EF" w14:textId="77777777" w:rsidR="003C69F5" w:rsidRDefault="003C69F5" w:rsidP="003C69F5">
      <w:r>
        <w:t>Sizing (Body, Face, Edge): Sets specific element sizes; critical for high-stress areas or simplifying non-critical regions.</w:t>
      </w:r>
    </w:p>
    <w:p w14:paraId="1DD6DEB4" w14:textId="77777777" w:rsidR="003C69F5" w:rsidRDefault="003C69F5" w:rsidP="003C69F5">
      <w:r>
        <w:t>Refinement: A "quick fix" tool to increase mesh density in areas with sudden stress concentrations.</w:t>
      </w:r>
    </w:p>
    <w:p w14:paraId="572A5FAE" w14:textId="77777777" w:rsidR="003C69F5" w:rsidRDefault="003C69F5" w:rsidP="003C69F5">
      <w:r>
        <w:t>Method: Defines element shapes (Tetrahedral vs. Hexahedral) to prevent distortion in complex geometries.</w:t>
      </w:r>
    </w:p>
    <w:p w14:paraId="0FA56A35" w14:textId="77777777" w:rsidR="003C69F5" w:rsidRDefault="003C69F5" w:rsidP="003C69F5">
      <w:r>
        <w:t>Face Meshing &amp; Match Control: Ensures structured, uniform grids and perfectly aligned nodes on matching interfaces (e.g., cyclic symmetry).</w:t>
      </w:r>
    </w:p>
    <w:p w14:paraId="57E83E7B" w14:textId="77777777" w:rsidR="003C69F5" w:rsidRDefault="003C69F5" w:rsidP="003C69F5">
      <w:r>
        <w:t>Pinch Control: Removes "dirty" geometry by merging tiny gaps or sliver surfaces that cause mesh failure.</w:t>
      </w:r>
    </w:p>
    <w:p w14:paraId="03B1DC9D" w14:textId="77777777" w:rsidR="003C69F5" w:rsidRDefault="003C69F5" w:rsidP="003C69F5">
      <w:r>
        <w:t>Inflation &amp; Contact Sizing: Essential for capturing boundary layer effects in CFD and ensuring smooth force transfer in contact zones.</w:t>
      </w:r>
    </w:p>
    <w:p w14:paraId="59692409" w14:textId="77777777" w:rsidR="003C69F5" w:rsidRDefault="003C69F5" w:rsidP="003C69F5">
      <w:r>
        <w:t>2. General Mesh Settings (Defaults)</w:t>
      </w:r>
    </w:p>
    <w:p w14:paraId="31986588" w14:textId="77777777" w:rsidR="003C69F5" w:rsidRDefault="003C69F5" w:rsidP="003C69F5">
      <w:r>
        <w:t>Global parameters that define the "DNA" of the entire simulation:</w:t>
      </w:r>
    </w:p>
    <w:p w14:paraId="3E7BDA56" w14:textId="77777777" w:rsidR="003C69F5" w:rsidRDefault="003C69F5" w:rsidP="003C69F5">
      <w:r>
        <w:t>Physics Preference: Optimizes the mesh for specific fields (Mechanical, CFD, or Electromagnetics).</w:t>
      </w:r>
    </w:p>
    <w:p w14:paraId="3073FD78" w14:textId="77777777" w:rsidR="003C69F5" w:rsidRDefault="003C69F5" w:rsidP="003C69F5">
      <w:r>
        <w:t>Element Order: Choose Linear (fast/stiff) or Quadratic (accurate for bending/curves).</w:t>
      </w:r>
    </w:p>
    <w:p w14:paraId="6CCFB178" w14:textId="77777777" w:rsidR="003C69F5" w:rsidRDefault="003C69F5" w:rsidP="003C69F5">
      <w:r>
        <w:t>Geometric Fidelity: Tools like Adaptive Sizing and Resolution ensure the mesh strictly follows the CAD curvature.</w:t>
      </w:r>
    </w:p>
    <w:p w14:paraId="76D8305E" w14:textId="77777777" w:rsidR="003C69F5" w:rsidRDefault="003C69F5" w:rsidP="003C69F5">
      <w:r>
        <w:lastRenderedPageBreak/>
        <w:t>Defeaturing &amp; Transition: Ignores minor CAD glitches and controls the growth rate between small and large elements to avoid calculation "shocks."</w:t>
      </w:r>
    </w:p>
    <w:p w14:paraId="5EC47604" w14:textId="77777777" w:rsidR="003C69F5" w:rsidRDefault="003C69F5" w:rsidP="003C69F5">
      <w:r>
        <w:t>Quality Metrics (Skewness): The health check for your mesh. A low Skewness (closer to 0) ensures mathematical stability and reliable results.</w:t>
      </w:r>
    </w:p>
    <w:p w14:paraId="31F058A3" w14:textId="77777777" w:rsidR="003C69F5" w:rsidRDefault="003C69F5" w:rsidP="003C69F5">
      <w:r>
        <w:t>3. Patch Independent Mesh Controls</w:t>
      </w:r>
    </w:p>
    <w:p w14:paraId="6C852F3E" w14:textId="77777777" w:rsidR="003C69F5" w:rsidRDefault="003C69F5" w:rsidP="003C69F5">
      <w:r>
        <w:t>Best for complex, "dirty," or organic geometries (like an Auger):</w:t>
      </w:r>
    </w:p>
    <w:p w14:paraId="4C72490C" w14:textId="77777777" w:rsidR="003C69F5" w:rsidRDefault="003C69F5" w:rsidP="003C69F5">
      <w:r>
        <w:t>Algorithm Logic: Unlike standard methods, this builds the mesh based on volume, allowing it to ignore tiny gaps or overlapping surfaces in the CAD.</w:t>
      </w:r>
    </w:p>
    <w:p w14:paraId="57691E03" w14:textId="77777777" w:rsidR="003C69F5" w:rsidRDefault="003C69F5" w:rsidP="003C69F5">
      <w:r>
        <w:t>Feature Preservation: Uses Feature Angle to keep sharp corners intact while smoothing out insignificant lines.</w:t>
      </w:r>
    </w:p>
    <w:p w14:paraId="76B12BF5" w14:textId="77777777" w:rsidR="003C69F5" w:rsidRDefault="003C69F5" w:rsidP="003C69F5">
      <w:r>
        <w:t>Intelligent Refinement:  Curvature: Shrinks elements on rounded faces for smoothness.</w:t>
      </w:r>
    </w:p>
    <w:p w14:paraId="05F0522A" w14:textId="77777777" w:rsidR="003C69F5" w:rsidRDefault="003C69F5" w:rsidP="003C69F5">
      <w:r>
        <w:t>Proximity: Adds elements in narrow gaps to capture the physics between close surfaces.</w:t>
      </w:r>
    </w:p>
    <w:p w14:paraId="6F8CC7FB" w14:textId="77777777" w:rsidR="003C69F5" w:rsidRDefault="003C69F5" w:rsidP="003C69F5">
      <w:r>
        <w:t>Efficiency Limits: Uses Min/Max Size to prevent the element count from exploding, keeping the simulation within RAM limits.</w:t>
      </w:r>
    </w:p>
    <w:p w14:paraId="06E0E744" w14:textId="77777777" w:rsidR="003C69F5" w:rsidRDefault="003C69F5" w:rsidP="003C69F5">
      <w:pPr>
        <w:pStyle w:val="Heading3"/>
        <w:spacing w:after="200"/>
      </w:pPr>
      <w:r>
        <w:rPr>
          <w:szCs w:val="24"/>
        </w:rPr>
        <w:t>5.1.1.3 Mesh Convergence Study</w:t>
      </w:r>
    </w:p>
    <w:p w14:paraId="7D14D193" w14:textId="77777777" w:rsidR="003C69F5" w:rsidRDefault="003C69F5" w:rsidP="003C69F5">
      <w:r>
        <w:t>A comprehensive mesh independence study was conducted on both platforms. Three mesh densities were evaluated as presented in Table 5.4.</w:t>
      </w:r>
    </w:p>
    <w:p w14:paraId="22B8E53F" w14:textId="77777777" w:rsidR="003C69F5" w:rsidRDefault="003C69F5" w:rsidP="003C69F5">
      <w:pPr>
        <w:pStyle w:val="Caption"/>
        <w:keepNext/>
      </w:pPr>
      <w:r>
        <w:t xml:space="preserve">Table 5. </w:t>
      </w:r>
      <w:r>
        <w:fldChar w:fldCharType="begin"/>
      </w:r>
      <w:r>
        <w:instrText xml:space="preserve"> SEQ Table_5. \* ARABIC </w:instrText>
      </w:r>
      <w:r>
        <w:fldChar w:fldCharType="separate"/>
      </w:r>
      <w:r w:rsidR="001A4E99">
        <w:rPr>
          <w:noProof/>
        </w:rPr>
        <w:t>1</w:t>
      </w:r>
      <w:r>
        <w:rPr>
          <w:noProof/>
        </w:rPr>
        <w:fldChar w:fldCharType="end"/>
      </w:r>
      <w:r w:rsidRPr="004C347A">
        <w:t xml:space="preserve"> Mesh Convergence Study Results - SOLIDWORKS vs ANSYS</w:t>
      </w:r>
    </w:p>
    <w:tbl>
      <w:tblPr>
        <w:tblStyle w:val="GridTable5Dark-Accent10"/>
        <w:tblW w:w="9600" w:type="dxa"/>
        <w:tblLook w:val="04A0" w:firstRow="1" w:lastRow="0" w:firstColumn="1" w:lastColumn="0" w:noHBand="0" w:noVBand="1"/>
      </w:tblPr>
      <w:tblGrid>
        <w:gridCol w:w="2257"/>
        <w:gridCol w:w="1624"/>
        <w:gridCol w:w="1848"/>
        <w:gridCol w:w="1393"/>
        <w:gridCol w:w="2478"/>
      </w:tblGrid>
      <w:tr w:rsidR="003C69F5" w14:paraId="70568187" w14:textId="77777777" w:rsidTr="00DC1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F6AA5" w14:textId="77777777" w:rsidR="003C69F5" w:rsidRDefault="003C69F5" w:rsidP="00DC1DF3">
            <w:pPr>
              <w:spacing w:before="60" w:after="60"/>
              <w:jc w:val="center"/>
            </w:pPr>
            <w:r>
              <w:rPr>
                <w:color w:val="FFFFFF"/>
              </w:rPr>
              <w:t>Platform</w:t>
            </w:r>
          </w:p>
        </w:tc>
        <w:tc>
          <w:tcPr>
            <w:tcW w:w="0" w:type="auto"/>
            <w:hideMark/>
          </w:tcPr>
          <w:p w14:paraId="5DEAFDBA"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Mesh Type</w:t>
            </w:r>
          </w:p>
        </w:tc>
        <w:tc>
          <w:tcPr>
            <w:tcW w:w="0" w:type="auto"/>
            <w:hideMark/>
          </w:tcPr>
          <w:p w14:paraId="1B14B4D8"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Element Size</w:t>
            </w:r>
          </w:p>
        </w:tc>
        <w:tc>
          <w:tcPr>
            <w:tcW w:w="0" w:type="auto"/>
            <w:hideMark/>
          </w:tcPr>
          <w:p w14:paraId="046A8802"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Elements</w:t>
            </w:r>
          </w:p>
        </w:tc>
        <w:tc>
          <w:tcPr>
            <w:tcW w:w="0" w:type="auto"/>
            <w:hideMark/>
          </w:tcPr>
          <w:p w14:paraId="05F0576C"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Max Stress (MPa)</w:t>
            </w:r>
          </w:p>
        </w:tc>
      </w:tr>
      <w:tr w:rsidR="003C69F5" w14:paraId="4DBA4E44"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41A32" w14:textId="77777777" w:rsidR="003C69F5" w:rsidRDefault="003C69F5" w:rsidP="00DC1DF3">
            <w:pPr>
              <w:spacing w:before="40" w:after="40"/>
              <w:jc w:val="center"/>
            </w:pPr>
            <w:r>
              <w:t>SOLIDWORKS</w:t>
            </w:r>
          </w:p>
        </w:tc>
        <w:tc>
          <w:tcPr>
            <w:tcW w:w="0" w:type="auto"/>
            <w:hideMark/>
          </w:tcPr>
          <w:p w14:paraId="355DB746"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Coarse</w:t>
            </w:r>
          </w:p>
        </w:tc>
        <w:tc>
          <w:tcPr>
            <w:tcW w:w="0" w:type="auto"/>
            <w:hideMark/>
          </w:tcPr>
          <w:p w14:paraId="674CBA5D"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05967BFF"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19779</w:t>
            </w:r>
          </w:p>
        </w:tc>
        <w:tc>
          <w:tcPr>
            <w:tcW w:w="0" w:type="auto"/>
            <w:hideMark/>
          </w:tcPr>
          <w:p w14:paraId="791FA2ED"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21.3</w:t>
            </w:r>
          </w:p>
        </w:tc>
      </w:tr>
      <w:tr w:rsidR="003C69F5" w14:paraId="6EB92F5B" w14:textId="77777777" w:rsidTr="00DC1DF3">
        <w:tc>
          <w:tcPr>
            <w:cnfStyle w:val="001000000000" w:firstRow="0" w:lastRow="0" w:firstColumn="1" w:lastColumn="0" w:oddVBand="0" w:evenVBand="0" w:oddHBand="0" w:evenHBand="0" w:firstRowFirstColumn="0" w:firstRowLastColumn="0" w:lastRowFirstColumn="0" w:lastRowLastColumn="0"/>
            <w:tcW w:w="0" w:type="auto"/>
            <w:hideMark/>
          </w:tcPr>
          <w:p w14:paraId="7F595D64" w14:textId="77777777" w:rsidR="003C69F5" w:rsidRDefault="003C69F5" w:rsidP="00DC1DF3">
            <w:pPr>
              <w:spacing w:before="40" w:after="40"/>
              <w:jc w:val="center"/>
            </w:pPr>
            <w:r>
              <w:t>SOLIDWORKS</w:t>
            </w:r>
          </w:p>
        </w:tc>
        <w:tc>
          <w:tcPr>
            <w:tcW w:w="0" w:type="auto"/>
            <w:hideMark/>
          </w:tcPr>
          <w:p w14:paraId="2260CB9A"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766F999A"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32648DCD"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50377</w:t>
            </w:r>
          </w:p>
        </w:tc>
        <w:tc>
          <w:tcPr>
            <w:tcW w:w="0" w:type="auto"/>
            <w:hideMark/>
          </w:tcPr>
          <w:p w14:paraId="56A0B7D4"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85.37</w:t>
            </w:r>
          </w:p>
        </w:tc>
      </w:tr>
      <w:tr w:rsidR="003C69F5" w14:paraId="5693C254"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AB31D" w14:textId="77777777" w:rsidR="003C69F5" w:rsidRDefault="003C69F5" w:rsidP="00DC1DF3">
            <w:pPr>
              <w:spacing w:before="40" w:after="40"/>
              <w:jc w:val="center"/>
            </w:pPr>
            <w:r>
              <w:t>SOLIDWORKS</w:t>
            </w:r>
          </w:p>
        </w:tc>
        <w:tc>
          <w:tcPr>
            <w:tcW w:w="0" w:type="auto"/>
            <w:hideMark/>
          </w:tcPr>
          <w:p w14:paraId="1F963F85"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Fine</w:t>
            </w:r>
          </w:p>
        </w:tc>
        <w:tc>
          <w:tcPr>
            <w:tcW w:w="0" w:type="auto"/>
            <w:hideMark/>
          </w:tcPr>
          <w:p w14:paraId="620F9EF1"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0C516449"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351350</w:t>
            </w:r>
          </w:p>
        </w:tc>
        <w:tc>
          <w:tcPr>
            <w:tcW w:w="0" w:type="auto"/>
            <w:hideMark/>
          </w:tcPr>
          <w:p w14:paraId="29810B1B"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127.3</w:t>
            </w:r>
          </w:p>
        </w:tc>
      </w:tr>
      <w:tr w:rsidR="003C69F5" w14:paraId="2C75C5FF" w14:textId="77777777" w:rsidTr="00DC1DF3">
        <w:tc>
          <w:tcPr>
            <w:cnfStyle w:val="001000000000" w:firstRow="0" w:lastRow="0" w:firstColumn="1" w:lastColumn="0" w:oddVBand="0" w:evenVBand="0" w:oddHBand="0" w:evenHBand="0" w:firstRowFirstColumn="0" w:firstRowLastColumn="0" w:lastRowFirstColumn="0" w:lastRowLastColumn="0"/>
            <w:tcW w:w="0" w:type="auto"/>
            <w:hideMark/>
          </w:tcPr>
          <w:p w14:paraId="7D930134" w14:textId="77777777" w:rsidR="003C69F5" w:rsidRDefault="003C69F5" w:rsidP="00DC1DF3">
            <w:pPr>
              <w:spacing w:before="40" w:after="40"/>
              <w:jc w:val="center"/>
            </w:pPr>
            <w:r>
              <w:t>ANSYS</w:t>
            </w:r>
          </w:p>
        </w:tc>
        <w:tc>
          <w:tcPr>
            <w:tcW w:w="0" w:type="auto"/>
            <w:hideMark/>
          </w:tcPr>
          <w:p w14:paraId="0BA22F4A"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Coarse</w:t>
            </w:r>
          </w:p>
        </w:tc>
        <w:tc>
          <w:tcPr>
            <w:tcW w:w="0" w:type="auto"/>
            <w:hideMark/>
          </w:tcPr>
          <w:p w14:paraId="67FCE60C"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10 mm</w:t>
            </w:r>
          </w:p>
        </w:tc>
        <w:tc>
          <w:tcPr>
            <w:tcW w:w="0" w:type="auto"/>
            <w:hideMark/>
          </w:tcPr>
          <w:p w14:paraId="6C125517"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52340</w:t>
            </w:r>
          </w:p>
        </w:tc>
        <w:tc>
          <w:tcPr>
            <w:tcW w:w="0" w:type="auto"/>
            <w:hideMark/>
          </w:tcPr>
          <w:p w14:paraId="1657416E"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62.1</w:t>
            </w:r>
          </w:p>
        </w:tc>
      </w:tr>
      <w:tr w:rsidR="003C69F5" w14:paraId="56A671E6"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9817B" w14:textId="77777777" w:rsidR="003C69F5" w:rsidRDefault="003C69F5" w:rsidP="00DC1DF3">
            <w:pPr>
              <w:spacing w:before="40" w:after="40"/>
              <w:jc w:val="center"/>
            </w:pPr>
            <w:r>
              <w:t>ANSYS</w:t>
            </w:r>
          </w:p>
        </w:tc>
        <w:tc>
          <w:tcPr>
            <w:tcW w:w="0" w:type="auto"/>
            <w:hideMark/>
          </w:tcPr>
          <w:p w14:paraId="62292E36"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60DEC859"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5 mm</w:t>
            </w:r>
          </w:p>
        </w:tc>
        <w:tc>
          <w:tcPr>
            <w:tcW w:w="0" w:type="auto"/>
            <w:hideMark/>
          </w:tcPr>
          <w:p w14:paraId="5DB8EC66"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118450</w:t>
            </w:r>
          </w:p>
        </w:tc>
        <w:tc>
          <w:tcPr>
            <w:tcW w:w="0" w:type="auto"/>
            <w:hideMark/>
          </w:tcPr>
          <w:p w14:paraId="1A51FEBE"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85.92</w:t>
            </w:r>
          </w:p>
        </w:tc>
      </w:tr>
      <w:tr w:rsidR="003C69F5" w14:paraId="02F63584" w14:textId="77777777" w:rsidTr="00DC1DF3">
        <w:tc>
          <w:tcPr>
            <w:cnfStyle w:val="001000000000" w:firstRow="0" w:lastRow="0" w:firstColumn="1" w:lastColumn="0" w:oddVBand="0" w:evenVBand="0" w:oddHBand="0" w:evenHBand="0" w:firstRowFirstColumn="0" w:firstRowLastColumn="0" w:lastRowFirstColumn="0" w:lastRowLastColumn="0"/>
            <w:tcW w:w="0" w:type="auto"/>
            <w:hideMark/>
          </w:tcPr>
          <w:p w14:paraId="4A6C6B35" w14:textId="77777777" w:rsidR="003C69F5" w:rsidRDefault="003C69F5" w:rsidP="00DC1DF3">
            <w:pPr>
              <w:spacing w:before="40" w:after="40"/>
              <w:jc w:val="center"/>
            </w:pPr>
            <w:r>
              <w:t>ANSYS</w:t>
            </w:r>
          </w:p>
        </w:tc>
        <w:tc>
          <w:tcPr>
            <w:tcW w:w="0" w:type="auto"/>
            <w:hideMark/>
          </w:tcPr>
          <w:p w14:paraId="3C59A440"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Fine</w:t>
            </w:r>
          </w:p>
        </w:tc>
        <w:tc>
          <w:tcPr>
            <w:tcW w:w="0" w:type="auto"/>
            <w:hideMark/>
          </w:tcPr>
          <w:p w14:paraId="55FEF67A"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2.5 mm</w:t>
            </w:r>
          </w:p>
        </w:tc>
        <w:tc>
          <w:tcPr>
            <w:tcW w:w="0" w:type="auto"/>
            <w:hideMark/>
          </w:tcPr>
          <w:p w14:paraId="31428E3F"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554032</w:t>
            </w:r>
          </w:p>
        </w:tc>
        <w:tc>
          <w:tcPr>
            <w:tcW w:w="0" w:type="auto"/>
            <w:hideMark/>
          </w:tcPr>
          <w:p w14:paraId="6157DE40" w14:textId="77777777" w:rsidR="003C69F5" w:rsidRDefault="003C69F5" w:rsidP="00DC1DF3">
            <w:pPr>
              <w:keepNext/>
              <w:spacing w:before="40" w:after="40"/>
              <w:jc w:val="center"/>
              <w:cnfStyle w:val="000000000000" w:firstRow="0" w:lastRow="0" w:firstColumn="0" w:lastColumn="0" w:oddVBand="0" w:evenVBand="0" w:oddHBand="0" w:evenHBand="0" w:firstRowFirstColumn="0" w:firstRowLastColumn="0" w:lastRowFirstColumn="0" w:lastRowLastColumn="0"/>
            </w:pPr>
            <w:r>
              <w:t>86.39</w:t>
            </w:r>
          </w:p>
        </w:tc>
      </w:tr>
    </w:tbl>
    <w:p w14:paraId="3A6FAA86" w14:textId="77777777" w:rsidR="003C69F5" w:rsidRDefault="003C69F5" w:rsidP="003C69F5">
      <w:pPr>
        <w:spacing w:line="276" w:lineRule="auto"/>
      </w:pPr>
      <w:r>
        <w:lastRenderedPageBreak/>
        <w:t xml:space="preserve">The convergence study reveals excellent agreement between platforms. The percentage difference between medium and fine mesh results (0.54% in SOLIDWORKS, 0.55% in ANSYS) falls below the 5% threshold. The cross-platform deviation of 0.6% validates result </w:t>
      </w:r>
    </w:p>
    <w:p w14:paraId="68ED988B" w14:textId="77777777" w:rsidR="003C69F5" w:rsidRDefault="003C69F5" w:rsidP="003C69F5">
      <w:r>
        <w:t>reliability.</w:t>
      </w:r>
    </w:p>
    <w:p w14:paraId="7E01F05F" w14:textId="77777777" w:rsidR="003C69F5" w:rsidRDefault="003C69F5" w:rsidP="003C69F5">
      <w:r>
        <w:rPr>
          <w:noProof/>
        </w:rPr>
        <w:drawing>
          <wp:inline distT="0" distB="0" distL="0" distR="0" wp14:anchorId="01FC0C3E" wp14:editId="3D6E647D">
            <wp:extent cx="5149958" cy="2112818"/>
            <wp:effectExtent l="0" t="0" r="0" b="1905"/>
            <wp:docPr id="1847988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88365" name="Picture 1847988365"/>
                    <pic:cNvPicPr/>
                  </pic:nvPicPr>
                  <pic:blipFill>
                    <a:blip r:embed="rId9">
                      <a:extLst>
                        <a:ext uri="{28A0092B-C50C-407E-A947-70E740481C1C}">
                          <a14:useLocalDpi xmlns:a14="http://schemas.microsoft.com/office/drawing/2010/main" val="0"/>
                        </a:ext>
                      </a:extLst>
                    </a:blip>
                    <a:stretch>
                      <a:fillRect/>
                    </a:stretch>
                  </pic:blipFill>
                  <pic:spPr>
                    <a:xfrm>
                      <a:off x="0" y="0"/>
                      <a:ext cx="5195450" cy="2131482"/>
                    </a:xfrm>
                    <a:prstGeom prst="rect">
                      <a:avLst/>
                    </a:prstGeom>
                  </pic:spPr>
                </pic:pic>
              </a:graphicData>
            </a:graphic>
          </wp:inline>
        </w:drawing>
      </w:r>
    </w:p>
    <w:p w14:paraId="2B6F7196"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2</w:t>
      </w:r>
      <w:r>
        <w:rPr>
          <w:noProof/>
        </w:rPr>
        <w:fldChar w:fldCharType="end"/>
      </w:r>
      <w:r w:rsidRPr="00321216">
        <w:t>Mesh Type</w:t>
      </w:r>
      <w:r>
        <w:t xml:space="preserve"> (</w:t>
      </w:r>
      <w:r w:rsidRPr="00321216">
        <w:t>Coarse</w:t>
      </w:r>
      <w:r>
        <w:t xml:space="preserve"> in SolidWorks)</w:t>
      </w:r>
    </w:p>
    <w:p w14:paraId="6D6551BE" w14:textId="77777777" w:rsidR="003C69F5" w:rsidRDefault="003C69F5" w:rsidP="003C69F5">
      <w:pPr>
        <w:keepNext/>
        <w:jc w:val="left"/>
      </w:pPr>
      <w:r>
        <w:rPr>
          <w:noProof/>
        </w:rPr>
        <w:drawing>
          <wp:inline distT="0" distB="0" distL="0" distR="0" wp14:anchorId="4F11F191" wp14:editId="7E6D3691">
            <wp:extent cx="5084618" cy="1904962"/>
            <wp:effectExtent l="0" t="0" r="1905" b="635"/>
            <wp:docPr id="1794392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92795" name="Picture 1794392795"/>
                    <pic:cNvPicPr/>
                  </pic:nvPicPr>
                  <pic:blipFill>
                    <a:blip r:embed="rId10">
                      <a:extLst>
                        <a:ext uri="{28A0092B-C50C-407E-A947-70E740481C1C}">
                          <a14:useLocalDpi xmlns:a14="http://schemas.microsoft.com/office/drawing/2010/main" val="0"/>
                        </a:ext>
                      </a:extLst>
                    </a:blip>
                    <a:stretch>
                      <a:fillRect/>
                    </a:stretch>
                  </pic:blipFill>
                  <pic:spPr>
                    <a:xfrm>
                      <a:off x="0" y="0"/>
                      <a:ext cx="5129303" cy="1921703"/>
                    </a:xfrm>
                    <a:prstGeom prst="rect">
                      <a:avLst/>
                    </a:prstGeom>
                  </pic:spPr>
                </pic:pic>
              </a:graphicData>
            </a:graphic>
          </wp:inline>
        </w:drawing>
      </w:r>
    </w:p>
    <w:p w14:paraId="62FDE673"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3</w:t>
      </w:r>
      <w:r>
        <w:fldChar w:fldCharType="end"/>
      </w:r>
      <w:r w:rsidRPr="008B3AC3">
        <w:rPr>
          <w:noProof/>
        </w:rPr>
        <w:t>Mesh Type (Fine in SolidWorks</w:t>
      </w:r>
      <w:r>
        <w:t>)</w:t>
      </w:r>
    </w:p>
    <w:p w14:paraId="417EB081" w14:textId="77777777" w:rsidR="003C69F5" w:rsidRDefault="003C69F5" w:rsidP="003C69F5">
      <w:pPr>
        <w:keepNext/>
      </w:pPr>
      <w:r>
        <w:rPr>
          <w:noProof/>
        </w:rPr>
        <w:lastRenderedPageBreak/>
        <w:drawing>
          <wp:inline distT="0" distB="0" distL="0" distR="0" wp14:anchorId="3ED35249" wp14:editId="4C088CDE">
            <wp:extent cx="4738255" cy="3345658"/>
            <wp:effectExtent l="0" t="0" r="5715" b="7620"/>
            <wp:docPr id="1750845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45647" name="Picture 1750845647"/>
                    <pic:cNvPicPr/>
                  </pic:nvPicPr>
                  <pic:blipFill>
                    <a:blip r:embed="rId11">
                      <a:extLst>
                        <a:ext uri="{28A0092B-C50C-407E-A947-70E740481C1C}">
                          <a14:useLocalDpi xmlns:a14="http://schemas.microsoft.com/office/drawing/2010/main" val="0"/>
                        </a:ext>
                      </a:extLst>
                    </a:blip>
                    <a:stretch>
                      <a:fillRect/>
                    </a:stretch>
                  </pic:blipFill>
                  <pic:spPr>
                    <a:xfrm>
                      <a:off x="0" y="0"/>
                      <a:ext cx="4767512" cy="3366316"/>
                    </a:xfrm>
                    <a:prstGeom prst="rect">
                      <a:avLst/>
                    </a:prstGeom>
                  </pic:spPr>
                </pic:pic>
              </a:graphicData>
            </a:graphic>
          </wp:inline>
        </w:drawing>
      </w:r>
    </w:p>
    <w:p w14:paraId="34461FD4"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4</w:t>
      </w:r>
      <w:r>
        <w:fldChar w:fldCharType="end"/>
      </w:r>
      <w:r>
        <w:rPr>
          <w:noProof/>
        </w:rPr>
        <w:t xml:space="preserve"> </w:t>
      </w:r>
      <w:r w:rsidRPr="00162A4E">
        <w:rPr>
          <w:noProof/>
        </w:rPr>
        <w:t>Mesh Type (Fine in Ansys)</w:t>
      </w:r>
    </w:p>
    <w:p w14:paraId="013FCF20" w14:textId="77777777" w:rsidR="003C69F5" w:rsidRDefault="003C69F5" w:rsidP="003C69F5">
      <w:pPr>
        <w:keepNext/>
      </w:pPr>
      <w:r>
        <w:rPr>
          <w:noProof/>
        </w:rPr>
        <w:drawing>
          <wp:inline distT="0" distB="0" distL="0" distR="0" wp14:anchorId="7F10EC06" wp14:editId="473B980B">
            <wp:extent cx="4717473" cy="3340100"/>
            <wp:effectExtent l="0" t="0" r="6985" b="0"/>
            <wp:docPr id="15770304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30446" name="Picture 1577030446"/>
                    <pic:cNvPicPr/>
                  </pic:nvPicPr>
                  <pic:blipFill>
                    <a:blip r:embed="rId12">
                      <a:extLst>
                        <a:ext uri="{28A0092B-C50C-407E-A947-70E740481C1C}">
                          <a14:useLocalDpi xmlns:a14="http://schemas.microsoft.com/office/drawing/2010/main" val="0"/>
                        </a:ext>
                      </a:extLst>
                    </a:blip>
                    <a:stretch>
                      <a:fillRect/>
                    </a:stretch>
                  </pic:blipFill>
                  <pic:spPr>
                    <a:xfrm>
                      <a:off x="0" y="0"/>
                      <a:ext cx="4752809" cy="3365119"/>
                    </a:xfrm>
                    <a:prstGeom prst="rect">
                      <a:avLst/>
                    </a:prstGeom>
                  </pic:spPr>
                </pic:pic>
              </a:graphicData>
            </a:graphic>
          </wp:inline>
        </w:drawing>
      </w:r>
    </w:p>
    <w:p w14:paraId="07F9C091"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5</w:t>
      </w:r>
      <w:r>
        <w:fldChar w:fldCharType="end"/>
      </w:r>
      <w:r w:rsidRPr="00124D0E">
        <w:rPr>
          <w:noProof/>
        </w:rPr>
        <w:t>Mesh Type (Medium in Ansys)</w:t>
      </w:r>
    </w:p>
    <w:p w14:paraId="135D2829" w14:textId="77777777" w:rsidR="003C69F5" w:rsidRDefault="003C69F5" w:rsidP="003C69F5">
      <w:pPr>
        <w:pStyle w:val="Heading2"/>
      </w:pPr>
      <w:r>
        <w:rPr>
          <w:sz w:val="24"/>
          <w:szCs w:val="24"/>
        </w:rPr>
        <w:lastRenderedPageBreak/>
        <w:t>5.1.2 Material Properties and Boundary Conditions</w:t>
      </w:r>
    </w:p>
    <w:p w14:paraId="77DA75AF" w14:textId="77777777" w:rsidR="003C69F5" w:rsidRDefault="003C69F5" w:rsidP="003C69F5">
      <w:r>
        <w:t xml:space="preserve">Material Property Definition: All structural components in contact with the product (hopper, auger screw, agitator blades, forming tube) were specified as AISI 304 stainless steel, selected for its corrosion resistance, food-grade compliance, and adequate mechanical properties. The machine frame and support structures utilize structural steel. Table 5.5 AISI </w:t>
      </w:r>
      <w:proofErr w:type="gramStart"/>
      <w:r>
        <w:t>304  properties</w:t>
      </w:r>
      <w:proofErr w:type="gramEnd"/>
      <w:r>
        <w:t xml:space="preserve"> used in the simulation.</w:t>
      </w:r>
    </w:p>
    <w:p w14:paraId="12E1B965" w14:textId="77777777" w:rsidR="003C69F5" w:rsidRDefault="003C69F5" w:rsidP="003C69F5">
      <w:pPr>
        <w:pStyle w:val="Caption"/>
        <w:keepNext/>
        <w:jc w:val="left"/>
      </w:pPr>
      <w:r>
        <w:t xml:space="preserve">Table 5. </w:t>
      </w:r>
      <w:r>
        <w:fldChar w:fldCharType="begin"/>
      </w:r>
      <w:r>
        <w:instrText xml:space="preserve"> SEQ Table_5. \* ARABIC </w:instrText>
      </w:r>
      <w:r>
        <w:fldChar w:fldCharType="separate"/>
      </w:r>
      <w:r w:rsidR="001A4E99">
        <w:rPr>
          <w:noProof/>
        </w:rPr>
        <w:t>2</w:t>
      </w:r>
      <w:r>
        <w:rPr>
          <w:noProof/>
        </w:rPr>
        <w:fldChar w:fldCharType="end"/>
      </w:r>
      <w:r w:rsidRPr="00493BA1">
        <w:rPr>
          <w:noProof/>
        </w:rPr>
        <w:t>Material Properties for FEA Simulation</w:t>
      </w:r>
    </w:p>
    <w:tbl>
      <w:tblPr>
        <w:tblStyle w:val="GridTable5Dark-Accent10"/>
        <w:tblW w:w="9641" w:type="dxa"/>
        <w:tblLook w:val="06A0" w:firstRow="1" w:lastRow="0" w:firstColumn="1" w:lastColumn="0" w:noHBand="1" w:noVBand="1"/>
      </w:tblPr>
      <w:tblGrid>
        <w:gridCol w:w="5467"/>
        <w:gridCol w:w="2088"/>
        <w:gridCol w:w="2086"/>
      </w:tblGrid>
      <w:tr w:rsidR="003C69F5" w14:paraId="0B7C83E3" w14:textId="77777777" w:rsidTr="00DC1DF3">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tcPr>
          <w:p w14:paraId="78920877" w14:textId="77777777" w:rsidR="003C69F5" w:rsidRDefault="003C69F5" w:rsidP="00DC1DF3">
            <w:pPr>
              <w:spacing w:before="60" w:after="60"/>
              <w:jc w:val="center"/>
            </w:pPr>
            <w:r>
              <w:rPr>
                <w:color w:val="FFFFFF"/>
              </w:rPr>
              <w:t>Property</w:t>
            </w:r>
          </w:p>
        </w:tc>
        <w:tc>
          <w:tcPr>
            <w:tcW w:w="2088" w:type="dxa"/>
          </w:tcPr>
          <w:p w14:paraId="155BC6F4"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SS304</w:t>
            </w:r>
          </w:p>
        </w:tc>
        <w:tc>
          <w:tcPr>
            <w:tcW w:w="2086" w:type="dxa"/>
          </w:tcPr>
          <w:p w14:paraId="7CEC2CB8"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Unit</w:t>
            </w:r>
          </w:p>
        </w:tc>
      </w:tr>
      <w:tr w:rsidR="003C69F5" w14:paraId="510E31EB" w14:textId="77777777" w:rsidTr="00DC1DF3">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42DC4473" w14:textId="77777777" w:rsidR="003C69F5" w:rsidRDefault="003C69F5" w:rsidP="00DC1DF3">
            <w:pPr>
              <w:spacing w:before="40" w:after="40"/>
              <w:jc w:val="center"/>
            </w:pPr>
            <w:r>
              <w:t>Density</w:t>
            </w:r>
          </w:p>
        </w:tc>
        <w:tc>
          <w:tcPr>
            <w:tcW w:w="2088" w:type="dxa"/>
          </w:tcPr>
          <w:p w14:paraId="173AD755"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8000</w:t>
            </w:r>
          </w:p>
        </w:tc>
        <w:tc>
          <w:tcPr>
            <w:tcW w:w="2086" w:type="dxa"/>
          </w:tcPr>
          <w:p w14:paraId="47638C67"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kg/m³</w:t>
            </w:r>
          </w:p>
        </w:tc>
      </w:tr>
      <w:tr w:rsidR="003C69F5" w14:paraId="574C74F1" w14:textId="77777777" w:rsidTr="00DC1DF3">
        <w:trPr>
          <w:trHeight w:val="493"/>
        </w:trPr>
        <w:tc>
          <w:tcPr>
            <w:cnfStyle w:val="001000000000" w:firstRow="0" w:lastRow="0" w:firstColumn="1" w:lastColumn="0" w:oddVBand="0" w:evenVBand="0" w:oddHBand="0" w:evenHBand="0" w:firstRowFirstColumn="0" w:firstRowLastColumn="0" w:lastRowFirstColumn="0" w:lastRowLastColumn="0"/>
            <w:tcW w:w="0" w:type="auto"/>
          </w:tcPr>
          <w:p w14:paraId="289DF0CB" w14:textId="77777777" w:rsidR="003C69F5" w:rsidRDefault="003C69F5" w:rsidP="00DC1DF3">
            <w:pPr>
              <w:spacing w:before="40" w:after="40"/>
              <w:jc w:val="center"/>
            </w:pPr>
            <w:r>
              <w:t>Elastic Modulus</w:t>
            </w:r>
          </w:p>
        </w:tc>
        <w:tc>
          <w:tcPr>
            <w:tcW w:w="2088" w:type="dxa"/>
          </w:tcPr>
          <w:p w14:paraId="4E2B6F37"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190</w:t>
            </w:r>
          </w:p>
        </w:tc>
        <w:tc>
          <w:tcPr>
            <w:tcW w:w="2086" w:type="dxa"/>
          </w:tcPr>
          <w:p w14:paraId="73567827"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proofErr w:type="spellStart"/>
            <w:r>
              <w:t>GPa</w:t>
            </w:r>
            <w:proofErr w:type="spellEnd"/>
          </w:p>
        </w:tc>
      </w:tr>
      <w:tr w:rsidR="003C69F5" w14:paraId="5EA596C3" w14:textId="77777777" w:rsidTr="00DC1DF3">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2B2F164C" w14:textId="77777777" w:rsidR="003C69F5" w:rsidRDefault="003C69F5" w:rsidP="00DC1DF3">
            <w:pPr>
              <w:spacing w:before="40" w:after="40"/>
              <w:jc w:val="center"/>
            </w:pPr>
            <w:r>
              <w:t>Yield Strength</w:t>
            </w:r>
          </w:p>
        </w:tc>
        <w:tc>
          <w:tcPr>
            <w:tcW w:w="2088" w:type="dxa"/>
          </w:tcPr>
          <w:p w14:paraId="487725CB"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206.8</w:t>
            </w:r>
          </w:p>
        </w:tc>
        <w:tc>
          <w:tcPr>
            <w:tcW w:w="2086" w:type="dxa"/>
          </w:tcPr>
          <w:p w14:paraId="1DF1C1D4"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MPa</w:t>
            </w:r>
          </w:p>
        </w:tc>
      </w:tr>
      <w:tr w:rsidR="003C69F5" w14:paraId="341759D7" w14:textId="77777777" w:rsidTr="00DC1DF3">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1195B240" w14:textId="77777777" w:rsidR="003C69F5" w:rsidRDefault="003C69F5" w:rsidP="00DC1DF3">
            <w:pPr>
              <w:spacing w:before="40" w:after="40"/>
              <w:jc w:val="center"/>
            </w:pPr>
            <w:r>
              <w:t>Poisson's Ratio</w:t>
            </w:r>
          </w:p>
        </w:tc>
        <w:tc>
          <w:tcPr>
            <w:tcW w:w="2088" w:type="dxa"/>
          </w:tcPr>
          <w:p w14:paraId="36E3FAF2"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0.29</w:t>
            </w:r>
          </w:p>
        </w:tc>
        <w:tc>
          <w:tcPr>
            <w:tcW w:w="2086" w:type="dxa"/>
          </w:tcPr>
          <w:p w14:paraId="631EEA82"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w:t>
            </w:r>
          </w:p>
        </w:tc>
      </w:tr>
      <w:tr w:rsidR="003C69F5" w14:paraId="034F1AFA" w14:textId="77777777" w:rsidTr="00DC1DF3">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7EDE540F" w14:textId="77777777" w:rsidR="003C69F5" w:rsidRDefault="003C69F5" w:rsidP="00DC1DF3">
            <w:pPr>
              <w:spacing w:before="40" w:after="40"/>
              <w:jc w:val="center"/>
            </w:pPr>
            <w:r>
              <w:t>Thermal Expansion</w:t>
            </w:r>
          </w:p>
        </w:tc>
        <w:tc>
          <w:tcPr>
            <w:tcW w:w="2088" w:type="dxa"/>
          </w:tcPr>
          <w:p w14:paraId="324BC42D"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17.3</w:t>
            </w:r>
          </w:p>
        </w:tc>
        <w:tc>
          <w:tcPr>
            <w:tcW w:w="2086" w:type="dxa"/>
          </w:tcPr>
          <w:p w14:paraId="1FB1CE96"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×10⁻⁶/°C</w:t>
            </w:r>
          </w:p>
        </w:tc>
      </w:tr>
      <w:tr w:rsidR="003C69F5" w14:paraId="4FC3B6BC" w14:textId="77777777" w:rsidTr="00DC1DF3">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0CCA8B11" w14:textId="77777777" w:rsidR="003C69F5" w:rsidRDefault="003C69F5" w:rsidP="00DC1DF3">
            <w:pPr>
              <w:spacing w:before="40" w:after="40"/>
              <w:jc w:val="center"/>
            </w:pPr>
            <w:r>
              <w:t>Thermal Conductivity</w:t>
            </w:r>
          </w:p>
        </w:tc>
        <w:tc>
          <w:tcPr>
            <w:tcW w:w="2088" w:type="dxa"/>
          </w:tcPr>
          <w:p w14:paraId="5145BF07"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16.2</w:t>
            </w:r>
          </w:p>
        </w:tc>
        <w:tc>
          <w:tcPr>
            <w:tcW w:w="2086" w:type="dxa"/>
          </w:tcPr>
          <w:p w14:paraId="7BBE54AF"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W/</w:t>
            </w:r>
            <w:proofErr w:type="spellStart"/>
            <w:r>
              <w:t>m·K</w:t>
            </w:r>
            <w:proofErr w:type="spellEnd"/>
          </w:p>
        </w:tc>
      </w:tr>
    </w:tbl>
    <w:p w14:paraId="22461933" w14:textId="77777777" w:rsidR="003C69F5" w:rsidRDefault="003C69F5" w:rsidP="003C69F5">
      <w:pPr>
        <w:rPr>
          <w:b/>
          <w:rtl/>
        </w:rPr>
      </w:pPr>
      <w:r w:rsidRPr="00AF0711">
        <w:t>Boundary Conditions:</w:t>
      </w:r>
    </w:p>
    <w:p w14:paraId="76417744" w14:textId="77777777" w:rsidR="003C69F5" w:rsidRDefault="003C69F5" w:rsidP="003C69F5">
      <w:pPr>
        <w:rPr>
          <w:b/>
          <w:rtl/>
        </w:rPr>
      </w:pPr>
      <w:r w:rsidRPr="00AF0711">
        <w:t xml:space="preserve">Auger &amp; Hopper Subsystem: A fixed geometry constraint was applied to the upper mounting flanges. A transient breakaway torque of 20 </w:t>
      </w:r>
      <w:proofErr w:type="spellStart"/>
      <w:r w:rsidRPr="00AF0711">
        <w:t>N·m</w:t>
      </w:r>
      <w:proofErr w:type="spellEnd"/>
      <w:r w:rsidRPr="00AF0711">
        <w:t xml:space="preserve"> was applied to the main auger shaft to simulate worst-case startup conditions under maximum powder compaction. A hydrostatic pressure profile peaking at 4300 Pa was applied to the internal hopper walls. The agitator blades were subjected to 0.74 </w:t>
      </w:r>
      <w:proofErr w:type="spellStart"/>
      <w:r w:rsidRPr="00AF0711">
        <w:t>N·m</w:t>
      </w:r>
      <w:proofErr w:type="spellEnd"/>
      <w:r w:rsidRPr="00AF0711">
        <w:t xml:space="preserve"> of torque corresponding to 30 RPM operation under powder shear stress.</w:t>
      </w:r>
    </w:p>
    <w:p w14:paraId="48895F51" w14:textId="77777777" w:rsidR="003C69F5" w:rsidRPr="002F06A2" w:rsidRDefault="003C69F5" w:rsidP="003C69F5">
      <w:pPr>
        <w:rPr>
          <w:rtl/>
        </w:rPr>
      </w:pPr>
      <w:r w:rsidRPr="00AF0711">
        <w:t>Sealing Subsystem (Integration Note for Sealing Team): The horizontal and vertical sealing jaws were subjected to a clamping force of 482 N, simulating the actuation of the 32 mm pneumatic cylinders operating at 6–7 bar. The base plates were geometrically fixe</w:t>
      </w:r>
      <w:r>
        <w:t xml:space="preserve"> </w:t>
      </w:r>
      <w:r w:rsidRPr="002D2565">
        <w:t>Boundary Conditions</w:t>
      </w:r>
      <w:r>
        <w:t>.</w:t>
      </w:r>
    </w:p>
    <w:p w14:paraId="591A8AC1" w14:textId="77777777" w:rsidR="003C69F5" w:rsidRDefault="003C69F5" w:rsidP="003C69F5">
      <w:pPr>
        <w:pStyle w:val="Heading1"/>
        <w:jc w:val="both"/>
      </w:pPr>
      <w:r>
        <w:rPr>
          <w:sz w:val="24"/>
          <w:szCs w:val="24"/>
        </w:rPr>
        <w:lastRenderedPageBreak/>
        <w:t>5.2 Static Structural Analysis</w:t>
      </w:r>
    </w:p>
    <w:p w14:paraId="6A49F044" w14:textId="77777777" w:rsidR="003C69F5" w:rsidRDefault="003C69F5" w:rsidP="003C69F5">
      <w:r>
        <w:t>Static structural analysis was performed on both SOLIDWORKS Simulation and ANSYS Mechanical platforms to evaluate mechanical integrity under maximum design loads. The dual-platform approach provides cross-verification of results.</w:t>
      </w:r>
    </w:p>
    <w:p w14:paraId="31935EF5" w14:textId="77777777" w:rsidR="003C69F5" w:rsidRDefault="003C69F5" w:rsidP="003C69F5">
      <w:pPr>
        <w:pStyle w:val="Heading2"/>
      </w:pPr>
      <w:r>
        <w:rPr>
          <w:sz w:val="24"/>
          <w:szCs w:val="24"/>
        </w:rPr>
        <w:t>5.2.1 Stress Distribution and Factor of Safety (FOS)</w:t>
      </w:r>
    </w:p>
    <w:p w14:paraId="7DAEB950" w14:textId="77777777" w:rsidR="003C69F5" w:rsidRDefault="003C69F5" w:rsidP="003C69F5">
      <w:pPr>
        <w:pStyle w:val="Heading3"/>
        <w:spacing w:after="200"/>
      </w:pPr>
      <w:r>
        <w:rPr>
          <w:szCs w:val="24"/>
        </w:rPr>
        <w:t>5.2.1.1 Hopper Assembly Analysis (SOLIDWORKS Simulation)</w:t>
      </w:r>
    </w:p>
    <w:p w14:paraId="330829E0" w14:textId="77777777" w:rsidR="003C69F5" w:rsidRDefault="003C69F5" w:rsidP="003C69F5">
      <w:r>
        <w:t>The hopper was analyzed as a thin-walled shell structure under internal pressure loading. The 2 mm wall thickness was verified to provide adequate stiffness:</w:t>
      </w:r>
    </w:p>
    <w:p w14:paraId="5B3B3AEF" w14:textId="77777777" w:rsidR="003C69F5" w:rsidRDefault="003C69F5" w:rsidP="003C69F5">
      <w:pPr>
        <w:numPr>
          <w:ilvl w:val="0"/>
          <w:numId w:val="26"/>
        </w:numPr>
      </w:pPr>
      <w:r>
        <w:t xml:space="preserve">Maximum Von Mises Stress: 21.3 MPa </w:t>
      </w:r>
    </w:p>
    <w:p w14:paraId="0A50C462" w14:textId="77777777" w:rsidR="003C69F5" w:rsidRDefault="003C69F5" w:rsidP="003C69F5">
      <w:pPr>
        <w:numPr>
          <w:ilvl w:val="0"/>
          <w:numId w:val="26"/>
        </w:numPr>
      </w:pPr>
      <w:r>
        <w:t>Safety Factor: 9.7 (based on yield strength)</w:t>
      </w:r>
    </w:p>
    <w:p w14:paraId="578AAA1C" w14:textId="77777777" w:rsidR="003C69F5" w:rsidRDefault="003C69F5" w:rsidP="003C69F5">
      <w:pPr>
        <w:rPr>
          <w:noProof/>
        </w:rPr>
      </w:pPr>
      <w:r>
        <w:t xml:space="preserve">The analysis confirmed that the 2 mm wall thickness provides excellent structural rigidity </w:t>
      </w:r>
      <w:bookmarkStart w:id="2" w:name="_Hlk226107747"/>
      <w:r>
        <w:t>with minimal deformation under operating loads. The analysis verified stability under maximum hydrostatic pressure.</w:t>
      </w:r>
      <w:bookmarkEnd w:id="2"/>
      <w:r w:rsidRPr="003C69F5">
        <w:rPr>
          <w:noProof/>
        </w:rPr>
        <w:t xml:space="preserve"> </w:t>
      </w:r>
    </w:p>
    <w:p w14:paraId="7DACCB16" w14:textId="77777777" w:rsidR="003C69F5" w:rsidRDefault="003C69F5" w:rsidP="003C69F5">
      <w:r>
        <w:rPr>
          <w:noProof/>
        </w:rPr>
        <w:drawing>
          <wp:inline distT="0" distB="0" distL="0" distR="0" wp14:anchorId="5444AD32" wp14:editId="69B530C7">
            <wp:extent cx="4904509" cy="2275205"/>
            <wp:effectExtent l="0" t="0" r="0" b="0"/>
            <wp:docPr id="10624990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9045" name="Picture 10624990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16483" cy="2280760"/>
                    </a:xfrm>
                    <a:prstGeom prst="rect">
                      <a:avLst/>
                    </a:prstGeom>
                  </pic:spPr>
                </pic:pic>
              </a:graphicData>
            </a:graphic>
          </wp:inline>
        </w:drawing>
      </w:r>
    </w:p>
    <w:p w14:paraId="68F7FFCE" w14:textId="77777777" w:rsidR="003C69F5" w:rsidRDefault="003C69F5" w:rsidP="003C69F5">
      <w:pPr>
        <w:keepNext/>
        <w:jc w:val="center"/>
      </w:pPr>
    </w:p>
    <w:p w14:paraId="0D1D6292"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6</w:t>
      </w:r>
      <w:r>
        <w:rPr>
          <w:noProof/>
        </w:rPr>
        <w:fldChar w:fldCharType="end"/>
      </w:r>
      <w:r>
        <w:rPr>
          <w:noProof/>
        </w:rPr>
        <w:t xml:space="preserve"> </w:t>
      </w:r>
      <w:r w:rsidRPr="00AA49F3">
        <w:rPr>
          <w:noProof/>
        </w:rPr>
        <w:t>SOLIDWORKS - Hopper Von Mises Stress Distribution</w:t>
      </w:r>
      <w:r w:rsidR="008C5470">
        <w:rPr>
          <w:noProof/>
        </w:rPr>
        <w:t xml:space="preserve"> </w:t>
      </w:r>
    </w:p>
    <w:p w14:paraId="3B5B419F" w14:textId="77777777" w:rsidR="003C69F5" w:rsidRDefault="003C69F5" w:rsidP="003C69F5">
      <w:pPr>
        <w:pStyle w:val="Heading3"/>
        <w:spacing w:after="200"/>
        <w:rPr>
          <w:szCs w:val="24"/>
        </w:rPr>
      </w:pPr>
      <w:r>
        <w:rPr>
          <w:noProof/>
        </w:rPr>
        <w:lastRenderedPageBreak/>
        <w:drawing>
          <wp:anchor distT="0" distB="0" distL="114300" distR="114300" simplePos="0" relativeHeight="251658240" behindDoc="0" locked="0" layoutInCell="1" allowOverlap="1" wp14:anchorId="671D256C" wp14:editId="643185FC">
            <wp:simplePos x="0" y="0"/>
            <wp:positionH relativeFrom="column">
              <wp:posOffset>567690</wp:posOffset>
            </wp:positionH>
            <wp:positionV relativeFrom="paragraph">
              <wp:posOffset>0</wp:posOffset>
            </wp:positionV>
            <wp:extent cx="4457700" cy="2001520"/>
            <wp:effectExtent l="0" t="0" r="0" b="0"/>
            <wp:wrapSquare wrapText="bothSides"/>
            <wp:docPr id="675017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1773" name="Picture 675017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57700" cy="2001520"/>
                    </a:xfrm>
                    <a:prstGeom prst="rect">
                      <a:avLst/>
                    </a:prstGeom>
                  </pic:spPr>
                </pic:pic>
              </a:graphicData>
            </a:graphic>
            <wp14:sizeRelH relativeFrom="margin">
              <wp14:pctWidth>0</wp14:pctWidth>
            </wp14:sizeRelH>
            <wp14:sizeRelV relativeFrom="margin">
              <wp14:pctHeight>0</wp14:pctHeight>
            </wp14:sizeRelV>
          </wp:anchor>
        </w:drawing>
      </w:r>
    </w:p>
    <w:p w14:paraId="36F14EA6" w14:textId="77777777" w:rsidR="003C69F5" w:rsidRDefault="003C69F5" w:rsidP="003C69F5">
      <w:pPr>
        <w:pStyle w:val="Heading3"/>
        <w:spacing w:after="200"/>
        <w:rPr>
          <w:szCs w:val="24"/>
        </w:rPr>
      </w:pPr>
    </w:p>
    <w:p w14:paraId="626300A2" w14:textId="77777777" w:rsidR="003C69F5" w:rsidRDefault="003C69F5" w:rsidP="003C69F5">
      <w:pPr>
        <w:pStyle w:val="Heading3"/>
        <w:spacing w:after="200"/>
        <w:rPr>
          <w:szCs w:val="24"/>
        </w:rPr>
      </w:pPr>
    </w:p>
    <w:p w14:paraId="0B1C27E3" w14:textId="77777777" w:rsidR="003C69F5" w:rsidRDefault="003C69F5" w:rsidP="003C69F5">
      <w:pPr>
        <w:pStyle w:val="Heading3"/>
        <w:spacing w:after="200"/>
        <w:rPr>
          <w:szCs w:val="24"/>
        </w:rPr>
      </w:pPr>
    </w:p>
    <w:p w14:paraId="5232EB8E" w14:textId="77777777" w:rsidR="003C69F5" w:rsidRDefault="008C5470" w:rsidP="003C69F5">
      <w:pPr>
        <w:pStyle w:val="Heading3"/>
        <w:spacing w:after="200"/>
        <w:rPr>
          <w:szCs w:val="24"/>
        </w:rPr>
      </w:pPr>
      <w:r>
        <w:rPr>
          <w:noProof/>
        </w:rPr>
        <mc:AlternateContent>
          <mc:Choice Requires="wps">
            <w:drawing>
              <wp:anchor distT="0" distB="0" distL="114300" distR="114300" simplePos="0" relativeHeight="251660288" behindDoc="0" locked="0" layoutInCell="1" allowOverlap="1" wp14:anchorId="5AEE0803" wp14:editId="78B63167">
                <wp:simplePos x="0" y="0"/>
                <wp:positionH relativeFrom="column">
                  <wp:posOffset>837854</wp:posOffset>
                </wp:positionH>
                <wp:positionV relativeFrom="paragraph">
                  <wp:posOffset>359121</wp:posOffset>
                </wp:positionV>
                <wp:extent cx="4072255" cy="269875"/>
                <wp:effectExtent l="0" t="0" r="4445" b="0"/>
                <wp:wrapSquare wrapText="bothSides"/>
                <wp:docPr id="622122058" name="Text Box 1"/>
                <wp:cNvGraphicFramePr/>
                <a:graphic xmlns:a="http://schemas.openxmlformats.org/drawingml/2006/main">
                  <a:graphicData uri="http://schemas.microsoft.com/office/word/2010/wordprocessingShape">
                    <wps:wsp>
                      <wps:cNvSpPr txBox="1"/>
                      <wps:spPr>
                        <a:xfrm>
                          <a:off x="0" y="0"/>
                          <a:ext cx="4072255" cy="269875"/>
                        </a:xfrm>
                        <a:prstGeom prst="rect">
                          <a:avLst/>
                        </a:prstGeom>
                        <a:solidFill>
                          <a:prstClr val="white"/>
                        </a:solidFill>
                        <a:ln>
                          <a:noFill/>
                        </a:ln>
                      </wps:spPr>
                      <wps:txbx>
                        <w:txbxContent>
                          <w:p w14:paraId="7A96EC0B" w14:textId="77777777" w:rsidR="003C69F5" w:rsidRPr="00D9323C" w:rsidRDefault="003C69F5" w:rsidP="003C69F5">
                            <w:pPr>
                              <w:pStyle w:val="Caption"/>
                              <w:rPr>
                                <w:b/>
                                <w:noProof/>
                              </w:rPr>
                            </w:pPr>
                            <w:r>
                              <w:t xml:space="preserve">Figure:5. </w:t>
                            </w:r>
                            <w:r>
                              <w:rPr>
                                <w:noProof/>
                              </w:rPr>
                              <w:fldChar w:fldCharType="begin"/>
                            </w:r>
                            <w:r>
                              <w:rPr>
                                <w:noProof/>
                              </w:rPr>
                              <w:instrText xml:space="preserve"> SEQ Figure:5. \* ARABIC </w:instrText>
                            </w:r>
                            <w:r>
                              <w:rPr>
                                <w:noProof/>
                              </w:rPr>
                              <w:fldChar w:fldCharType="separate"/>
                            </w:r>
                            <w:r w:rsidR="001A4E99">
                              <w:rPr>
                                <w:noProof/>
                              </w:rPr>
                              <w:t>7</w:t>
                            </w:r>
                            <w:r>
                              <w:rPr>
                                <w:noProof/>
                              </w:rPr>
                              <w:fldChar w:fldCharType="end"/>
                            </w:r>
                            <w:r>
                              <w:rPr>
                                <w:noProof/>
                              </w:rPr>
                              <w:t xml:space="preserve"> </w:t>
                            </w:r>
                            <w:r w:rsidRPr="00840DA9">
                              <w:rPr>
                                <w:noProof/>
                              </w:rPr>
                              <w:t>SOLIDWORKS - Hopper Factor of Safety</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EE0803" id="Text Box 1" o:spid="_x0000_s1027" type="#_x0000_t202" style="position:absolute;left:0;text-align:left;margin-left:65.95pt;margin-top:28.3pt;width:320.65pt;height:21.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" stroked="f">
                <v:textbox inset="0,0,0,0">
                  <w:txbxContent>
                    <w:p w14:paraId="7A96EC0B" w14:textId="77777777" w:rsidR="003C69F5" w:rsidRPr="00D9323C" w:rsidRDefault="003C69F5" w:rsidP="003C69F5">
                      <w:pPr>
                        <w:pStyle w:val="Caption"/>
                        <w:rPr>
                          <w:b/>
                          <w:noProof/>
                        </w:rPr>
                      </w:pPr>
                      <w:r>
                        <w:t xml:space="preserve">Figure:5. </w:t>
                      </w:r>
                      <w:r>
                        <w:rPr>
                          <w:noProof/>
                        </w:rPr>
                        <w:fldChar w:fldCharType="begin"/>
                      </w:r>
                      <w:r>
                        <w:rPr>
                          <w:noProof/>
                        </w:rPr>
                        <w:instrText xml:space="preserve"> SEQ Figure:5. \* ARABIC </w:instrText>
                      </w:r>
                      <w:r>
                        <w:rPr>
                          <w:noProof/>
                        </w:rPr>
                        <w:fldChar w:fldCharType="separate"/>
                      </w:r>
                      <w:r w:rsidR="001A4E99">
                        <w:rPr>
                          <w:noProof/>
                        </w:rPr>
                        <w:t>7</w:t>
                      </w:r>
                      <w:r>
                        <w:rPr>
                          <w:noProof/>
                        </w:rPr>
                        <w:fldChar w:fldCharType="end"/>
                      </w:r>
                      <w:r>
                        <w:rPr>
                          <w:noProof/>
                        </w:rPr>
                        <w:t xml:space="preserve"> </w:t>
                      </w:r>
                      <w:r w:rsidRPr="00840DA9">
                        <w:rPr>
                          <w:noProof/>
                        </w:rPr>
                        <w:t>SOLIDWORKS - Hopper Factor of Safety</w:t>
                      </w:r>
                    </w:p>
                  </w:txbxContent>
                </v:textbox>
                <w10:wrap type="square"/>
              </v:shape>
            </w:pict>
          </mc:Fallback>
        </mc:AlternateContent>
      </w:r>
    </w:p>
    <w:p w14:paraId="06839A5B" w14:textId="77777777" w:rsidR="003C69F5" w:rsidRDefault="003C69F5" w:rsidP="003C69F5">
      <w:pPr>
        <w:pStyle w:val="Heading3"/>
        <w:spacing w:after="200"/>
        <w:rPr>
          <w:szCs w:val="24"/>
        </w:rPr>
      </w:pPr>
    </w:p>
    <w:p w14:paraId="01C53A87" w14:textId="77777777" w:rsidR="003C69F5" w:rsidRDefault="003C69F5" w:rsidP="003C69F5">
      <w:pPr>
        <w:pStyle w:val="Heading3"/>
        <w:spacing w:after="200"/>
      </w:pPr>
      <w:r>
        <w:rPr>
          <w:szCs w:val="24"/>
        </w:rPr>
        <w:t xml:space="preserve">5.2.1.2 Auger </w:t>
      </w:r>
      <w:proofErr w:type="gramStart"/>
      <w:r>
        <w:rPr>
          <w:szCs w:val="24"/>
        </w:rPr>
        <w:t>Screw  (</w:t>
      </w:r>
      <w:proofErr w:type="gramEnd"/>
      <w:r>
        <w:rPr>
          <w:szCs w:val="24"/>
        </w:rPr>
        <w:t>ANSYS 2023)</w:t>
      </w:r>
    </w:p>
    <w:p w14:paraId="0662F9A1" w14:textId="77777777" w:rsidR="003C69F5" w:rsidRDefault="003C69F5" w:rsidP="003C69F5">
      <w:pPr>
        <w:spacing w:line="276" w:lineRule="auto"/>
      </w:pPr>
      <w:r>
        <w:t>The auger screw assembly (60 mm diameter, 60 mm pitch, 16 mm central shaft)</w:t>
      </w:r>
    </w:p>
    <w:p w14:paraId="1E0F4BE4" w14:textId="77777777" w:rsidR="003C69F5" w:rsidRDefault="003C69F5" w:rsidP="003C69F5">
      <w:pPr>
        <w:spacing w:line="276" w:lineRule="auto"/>
      </w:pPr>
      <w:r>
        <w:t xml:space="preserve"> Load and Fixture: A fixed geometry constraint was applied to the upper mounting faces.</w:t>
      </w:r>
    </w:p>
    <w:p w14:paraId="4BDF2F5A" w14:textId="77777777" w:rsidR="003C69F5" w:rsidRDefault="003C69F5" w:rsidP="003C69F5">
      <w:pPr>
        <w:spacing w:line="276" w:lineRule="auto"/>
      </w:pPr>
      <w:r>
        <w:t xml:space="preserve">To simulate the maximum transient torque generated by the 1: 20 planetary </w:t>
      </w:r>
      <w:proofErr w:type="gramStart"/>
      <w:r>
        <w:t>gearbox</w:t>
      </w:r>
      <w:proofErr w:type="gramEnd"/>
      <w:r>
        <w:t>, an</w:t>
      </w:r>
    </w:p>
    <w:p w14:paraId="4C286FDE" w14:textId="77777777" w:rsidR="003C69F5" w:rsidRDefault="003C69F5" w:rsidP="003C69F5">
      <w:pPr>
        <w:spacing w:line="276" w:lineRule="auto"/>
      </w:pPr>
      <w:r>
        <w:t xml:space="preserve">applied torque of 20 </w:t>
      </w:r>
      <w:r>
        <w:rPr>
          <w:rFonts w:ascii="Cambria Math" w:hAnsi="Cambria Math" w:cs="Cambria Math"/>
        </w:rPr>
        <w:t>𝑁</w:t>
      </w:r>
      <w:r>
        <w:t xml:space="preserve"> × </w:t>
      </w:r>
      <w:r>
        <w:rPr>
          <w:rFonts w:ascii="Cambria Math" w:hAnsi="Cambria Math" w:cs="Cambria Math"/>
        </w:rPr>
        <w:t>𝑚</w:t>
      </w:r>
      <w:r>
        <w:t xml:space="preserve"> was exerted on the active faces of the auger assembly in</w:t>
      </w:r>
    </w:p>
    <w:p w14:paraId="4658637A" w14:textId="77777777" w:rsidR="003C69F5" w:rsidRDefault="003C69F5" w:rsidP="003C69F5">
      <w:pPr>
        <w:spacing w:line="276" w:lineRule="auto"/>
      </w:pPr>
      <w:r>
        <w:t xml:space="preserve"> </w:t>
      </w:r>
      <w:proofErr w:type="gramStart"/>
      <w:r>
        <w:t>ANSYS  Results</w:t>
      </w:r>
      <w:proofErr w:type="gramEnd"/>
      <w:r>
        <w:t>:</w:t>
      </w:r>
    </w:p>
    <w:p w14:paraId="47ED1244" w14:textId="77777777" w:rsidR="003C69F5" w:rsidRDefault="003C69F5" w:rsidP="003C69F5">
      <w:pPr>
        <w:jc w:val="left"/>
      </w:pPr>
      <w:r>
        <w:t xml:space="preserve">• Maximum von Mises Stress: 136 MPa (at shaft-flight intersection) </w:t>
      </w:r>
    </w:p>
    <w:p w14:paraId="6CE29776" w14:textId="77777777" w:rsidR="003C69F5" w:rsidRDefault="003C69F5" w:rsidP="003C69F5">
      <w:pPr>
        <w:jc w:val="left"/>
      </w:pPr>
      <w:r>
        <w:t xml:space="preserve">• Safety Factor: 1.6 </w:t>
      </w:r>
      <w:r>
        <w:rPr>
          <w:noProof/>
        </w:rPr>
        <w:drawing>
          <wp:inline distT="0" distB="0" distL="0" distR="0" wp14:anchorId="00924637" wp14:editId="069C60F5">
            <wp:extent cx="5708073" cy="2322830"/>
            <wp:effectExtent l="0" t="0" r="6985" b="1270"/>
            <wp:docPr id="5728899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89940" name="Picture 572889940"/>
                    <pic:cNvPicPr/>
                  </pic:nvPicPr>
                  <pic:blipFill>
                    <a:blip r:embed="rId15">
                      <a:extLst>
                        <a:ext uri="{28A0092B-C50C-407E-A947-70E740481C1C}">
                          <a14:useLocalDpi xmlns:a14="http://schemas.microsoft.com/office/drawing/2010/main" val="0"/>
                        </a:ext>
                      </a:extLst>
                    </a:blip>
                    <a:stretch>
                      <a:fillRect/>
                    </a:stretch>
                  </pic:blipFill>
                  <pic:spPr>
                    <a:xfrm>
                      <a:off x="0" y="0"/>
                      <a:ext cx="5779838" cy="2352034"/>
                    </a:xfrm>
                    <a:prstGeom prst="rect">
                      <a:avLst/>
                    </a:prstGeom>
                  </pic:spPr>
                </pic:pic>
              </a:graphicData>
            </a:graphic>
          </wp:inline>
        </w:drawing>
      </w:r>
    </w:p>
    <w:p w14:paraId="4BD98520"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8</w:t>
      </w:r>
      <w:r>
        <w:fldChar w:fldCharType="end"/>
      </w:r>
      <w:r>
        <w:rPr>
          <w:noProof/>
        </w:rPr>
        <w:t xml:space="preserve"> </w:t>
      </w:r>
      <w:r w:rsidRPr="001D2D2E">
        <w:rPr>
          <w:noProof/>
        </w:rPr>
        <w:t>Ansys_ Auger Von Mises Stress Distribution</w:t>
      </w:r>
    </w:p>
    <w:p w14:paraId="72D4EED2" w14:textId="77777777" w:rsidR="003C69F5" w:rsidRDefault="003C69F5" w:rsidP="003C69F5">
      <w:pPr>
        <w:keepNext/>
        <w:jc w:val="center"/>
      </w:pPr>
      <w:r>
        <w:rPr>
          <w:noProof/>
        </w:rPr>
        <w:lastRenderedPageBreak/>
        <w:drawing>
          <wp:inline distT="0" distB="0" distL="0" distR="0" wp14:anchorId="38405A97" wp14:editId="17E0320D">
            <wp:extent cx="4827905" cy="2292927"/>
            <wp:effectExtent l="0" t="0" r="0" b="0"/>
            <wp:docPr id="1423410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1080" name="Picture 142341080"/>
                    <pic:cNvPicPr/>
                  </pic:nvPicPr>
                  <pic:blipFill>
                    <a:blip r:embed="rId16">
                      <a:extLst>
                        <a:ext uri="{28A0092B-C50C-407E-A947-70E740481C1C}">
                          <a14:useLocalDpi xmlns:a14="http://schemas.microsoft.com/office/drawing/2010/main" val="0"/>
                        </a:ext>
                      </a:extLst>
                    </a:blip>
                    <a:stretch>
                      <a:fillRect/>
                    </a:stretch>
                  </pic:blipFill>
                  <pic:spPr>
                    <a:xfrm>
                      <a:off x="0" y="0"/>
                      <a:ext cx="4923751" cy="2338447"/>
                    </a:xfrm>
                    <a:prstGeom prst="rect">
                      <a:avLst/>
                    </a:prstGeom>
                  </pic:spPr>
                </pic:pic>
              </a:graphicData>
            </a:graphic>
          </wp:inline>
        </w:drawing>
      </w:r>
    </w:p>
    <w:p w14:paraId="6DDAD217"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9</w:t>
      </w:r>
      <w:r>
        <w:fldChar w:fldCharType="end"/>
      </w:r>
      <w:r w:rsidRPr="00CC66D0">
        <w:rPr>
          <w:noProof/>
        </w:rPr>
        <w:t>Ansys_ Auger Factor Of Safety</w:t>
      </w:r>
    </w:p>
    <w:p w14:paraId="7EBABA75" w14:textId="77777777" w:rsidR="003C69F5" w:rsidRPr="00067CB1" w:rsidRDefault="003C69F5" w:rsidP="003C69F5">
      <w:pPr>
        <w:pStyle w:val="Heading3"/>
        <w:spacing w:after="200"/>
        <w:rPr>
          <w:szCs w:val="24"/>
        </w:rPr>
      </w:pPr>
      <w:r>
        <w:rPr>
          <w:szCs w:val="24"/>
        </w:rPr>
        <w:t>5.2.1.3 Auger and shaft (SOLIDWORKS Simulation)</w:t>
      </w:r>
    </w:p>
    <w:p w14:paraId="5C900F51" w14:textId="77777777" w:rsidR="003C69F5" w:rsidRDefault="003C69F5" w:rsidP="003C69F5">
      <w:r>
        <w:t>The second configuration analyzed the auger flights solidly integrated with the 16 mm central driving shaft. The inclusion of the shaft alters the stiffness matrix of the system dramatically. SOLIDWORKS Results (</w:t>
      </w:r>
      <w:r>
        <w:rPr>
          <w:rFonts w:ascii="Cambria Math" w:hAnsi="Cambria Math" w:cs="Cambria Math"/>
        </w:rPr>
        <w:t>𝟐𝟎</w:t>
      </w:r>
      <w:r>
        <w:t xml:space="preserve"> </w:t>
      </w:r>
      <w:r>
        <w:rPr>
          <w:rFonts w:ascii="Cambria Math" w:hAnsi="Cambria Math" w:cs="Cambria Math"/>
        </w:rPr>
        <w:t>𝑵</w:t>
      </w:r>
      <w:r>
        <w:t xml:space="preserve"> × </w:t>
      </w:r>
      <w:r>
        <w:rPr>
          <w:rFonts w:ascii="Cambria Math" w:hAnsi="Cambria Math" w:cs="Cambria Math"/>
        </w:rPr>
        <w:t>𝒎</w:t>
      </w:r>
      <w:r>
        <w:t xml:space="preserve"> torque): </w:t>
      </w:r>
    </w:p>
    <w:p w14:paraId="1DA87729" w14:textId="77777777" w:rsidR="003C69F5" w:rsidRDefault="003C69F5" w:rsidP="003C69F5">
      <w:r>
        <w:t xml:space="preserve">• Maximum von Mises Stress: 127.3 </w:t>
      </w:r>
      <w:r>
        <w:rPr>
          <w:rFonts w:ascii="Cambria Math" w:hAnsi="Cambria Math" w:cs="Cambria Math"/>
        </w:rPr>
        <w:t>𝑀𝑃𝑎</w:t>
      </w:r>
      <w:r>
        <w:t xml:space="preserve"> (stress concentration at the transitional junction between bare shaft and helical flight) </w:t>
      </w:r>
    </w:p>
    <w:p w14:paraId="62F0267A" w14:textId="77777777" w:rsidR="003C69F5" w:rsidRDefault="003C69F5" w:rsidP="003C69F5">
      <w:r>
        <w:t>• Minimum Factor of Safety (FOS): 1.62</w:t>
      </w:r>
    </w:p>
    <w:p w14:paraId="3200F435" w14:textId="77777777" w:rsidR="003C69F5" w:rsidRDefault="003C69F5" w:rsidP="003C69F5">
      <w:pPr>
        <w:keepNext/>
        <w:jc w:val="center"/>
      </w:pPr>
      <w:r>
        <w:rPr>
          <w:noProof/>
        </w:rPr>
        <w:drawing>
          <wp:inline distT="0" distB="0" distL="0" distR="0" wp14:anchorId="0EECD320" wp14:editId="2E6C2128">
            <wp:extent cx="4911436" cy="2130941"/>
            <wp:effectExtent l="0" t="0" r="3810" b="3175"/>
            <wp:docPr id="5399268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26846" name="Picture 539926846"/>
                    <pic:cNvPicPr/>
                  </pic:nvPicPr>
                  <pic:blipFill>
                    <a:blip r:embed="rId17">
                      <a:extLst>
                        <a:ext uri="{28A0092B-C50C-407E-A947-70E740481C1C}">
                          <a14:useLocalDpi xmlns:a14="http://schemas.microsoft.com/office/drawing/2010/main" val="0"/>
                        </a:ext>
                      </a:extLst>
                    </a:blip>
                    <a:stretch>
                      <a:fillRect/>
                    </a:stretch>
                  </pic:blipFill>
                  <pic:spPr>
                    <a:xfrm>
                      <a:off x="0" y="0"/>
                      <a:ext cx="4952601" cy="2148801"/>
                    </a:xfrm>
                    <a:prstGeom prst="rect">
                      <a:avLst/>
                    </a:prstGeom>
                  </pic:spPr>
                </pic:pic>
              </a:graphicData>
            </a:graphic>
          </wp:inline>
        </w:drawing>
      </w:r>
    </w:p>
    <w:p w14:paraId="69A55F95"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10</w:t>
      </w:r>
      <w:r>
        <w:fldChar w:fldCharType="end"/>
      </w:r>
      <w:r w:rsidRPr="00240C0E">
        <w:rPr>
          <w:noProof/>
        </w:rPr>
        <w:t>SolidWorks_ Auger and Shaft Von Mises Stress Distribution</w:t>
      </w:r>
    </w:p>
    <w:p w14:paraId="0850B82A" w14:textId="77777777" w:rsidR="003C69F5" w:rsidRDefault="003C69F5" w:rsidP="003C69F5">
      <w:pPr>
        <w:keepNext/>
      </w:pPr>
      <w:r>
        <w:rPr>
          <w:noProof/>
        </w:rPr>
        <w:lastRenderedPageBreak/>
        <w:drawing>
          <wp:anchor distT="0" distB="0" distL="114300" distR="114300" simplePos="0" relativeHeight="251661312" behindDoc="0" locked="0" layoutInCell="1" allowOverlap="1" wp14:anchorId="0540CDA8" wp14:editId="221E5C82">
            <wp:simplePos x="0" y="0"/>
            <wp:positionH relativeFrom="column">
              <wp:posOffset>200891</wp:posOffset>
            </wp:positionH>
            <wp:positionV relativeFrom="paragraph">
              <wp:posOffset>0</wp:posOffset>
            </wp:positionV>
            <wp:extent cx="4876800" cy="2156968"/>
            <wp:effectExtent l="0" t="0" r="0" b="0"/>
            <wp:wrapTopAndBottom/>
            <wp:docPr id="17741917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91733" name="Picture 1774191733"/>
                    <pic:cNvPicPr/>
                  </pic:nvPicPr>
                  <pic:blipFill>
                    <a:blip r:embed="rId18">
                      <a:extLst>
                        <a:ext uri="{28A0092B-C50C-407E-A947-70E740481C1C}">
                          <a14:useLocalDpi xmlns:a14="http://schemas.microsoft.com/office/drawing/2010/main" val="0"/>
                        </a:ext>
                      </a:extLst>
                    </a:blip>
                    <a:stretch>
                      <a:fillRect/>
                    </a:stretch>
                  </pic:blipFill>
                  <pic:spPr>
                    <a:xfrm>
                      <a:off x="0" y="0"/>
                      <a:ext cx="4876800" cy="2156968"/>
                    </a:xfrm>
                    <a:prstGeom prst="rect">
                      <a:avLst/>
                    </a:prstGeom>
                  </pic:spPr>
                </pic:pic>
              </a:graphicData>
            </a:graphic>
          </wp:anchor>
        </w:drawing>
      </w:r>
    </w:p>
    <w:p w14:paraId="1BB5DF5A"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11</w:t>
      </w:r>
      <w:r>
        <w:fldChar w:fldCharType="end"/>
      </w:r>
      <w:r w:rsidRPr="00385CF4">
        <w:rPr>
          <w:noProof/>
        </w:rPr>
        <w:t>SolidWorks_ Auger and Shaft Factor Of Safety</w:t>
      </w:r>
    </w:p>
    <w:p w14:paraId="2B464D19" w14:textId="77777777" w:rsidR="003C69F5" w:rsidRDefault="003C69F5" w:rsidP="003C69F5">
      <w:pPr>
        <w:pStyle w:val="Heading3"/>
        <w:spacing w:after="200"/>
        <w:rPr>
          <w:szCs w:val="24"/>
        </w:rPr>
      </w:pPr>
      <w:r>
        <w:rPr>
          <w:szCs w:val="24"/>
        </w:rPr>
        <w:t xml:space="preserve">5.2.1.4 </w:t>
      </w:r>
      <w:proofErr w:type="gramStart"/>
      <w:r>
        <w:rPr>
          <w:szCs w:val="24"/>
        </w:rPr>
        <w:t>Auger ,</w:t>
      </w:r>
      <w:proofErr w:type="gramEnd"/>
      <w:r>
        <w:rPr>
          <w:szCs w:val="24"/>
        </w:rPr>
        <w:t xml:space="preserve"> shaft , and </w:t>
      </w:r>
      <w:r w:rsidRPr="008A2F91">
        <w:rPr>
          <w:szCs w:val="24"/>
        </w:rPr>
        <w:t>Spinner Plate Analysis</w:t>
      </w:r>
      <w:r>
        <w:rPr>
          <w:szCs w:val="24"/>
        </w:rPr>
        <w:t xml:space="preserve">  (SOLIDWORKS Simulation)</w:t>
      </w:r>
    </w:p>
    <w:p w14:paraId="430883E9" w14:textId="77777777" w:rsidR="003C69F5" w:rsidRDefault="003C69F5" w:rsidP="003C69F5">
      <w:r>
        <w:t>The final simulation evaluated the complete functional tool, including the flow-control spinner plate attached to the bottom. This represents the exact physical conditions of the operating machine. SOLIDWORKS Results (</w:t>
      </w:r>
      <w:r>
        <w:rPr>
          <w:rFonts w:ascii="Cambria Math" w:hAnsi="Cambria Math" w:cs="Cambria Math"/>
        </w:rPr>
        <w:t>𝟐𝟎</w:t>
      </w:r>
      <w:r>
        <w:t xml:space="preserve"> </w:t>
      </w:r>
      <w:r>
        <w:rPr>
          <w:rFonts w:ascii="Cambria Math" w:hAnsi="Cambria Math" w:cs="Cambria Math"/>
        </w:rPr>
        <w:t>𝑵</w:t>
      </w:r>
      <w:r>
        <w:t xml:space="preserve"> × </w:t>
      </w:r>
      <w:r>
        <w:rPr>
          <w:rFonts w:ascii="Cambria Math" w:hAnsi="Cambria Math" w:cs="Cambria Math"/>
        </w:rPr>
        <w:t>𝒎</w:t>
      </w:r>
      <w:r>
        <w:t xml:space="preserve"> </w:t>
      </w:r>
      <w:proofErr w:type="gramStart"/>
      <w:r>
        <w:t>torque )</w:t>
      </w:r>
      <w:proofErr w:type="gramEnd"/>
      <w:r>
        <w:t xml:space="preserve">: </w:t>
      </w:r>
    </w:p>
    <w:p w14:paraId="38B95497" w14:textId="77777777" w:rsidR="003C69F5" w:rsidRDefault="003C69F5" w:rsidP="003C69F5">
      <w:r>
        <w:t xml:space="preserve">• Maximum von Mises Stress: 90.67 \ </w:t>
      </w:r>
      <w:r>
        <w:rPr>
          <w:rFonts w:ascii="Cambria Math" w:hAnsi="Cambria Math" w:cs="Cambria Math"/>
        </w:rPr>
        <w:t>𝑀𝑃𝑎</w:t>
      </w:r>
      <w:r>
        <w:t xml:space="preserve"> • Maximum Resultant Displacement: 0.0021 </w:t>
      </w:r>
      <w:r>
        <w:rPr>
          <w:rFonts w:ascii="Cambria Math" w:hAnsi="Cambria Math" w:cs="Cambria Math"/>
        </w:rPr>
        <w:t>𝑚𝑚</w:t>
      </w:r>
      <w:r>
        <w:t xml:space="preserve"> • Maximum Equivalent Strain: 7.58 × 10−4 </w:t>
      </w:r>
    </w:p>
    <w:p w14:paraId="38EF019E" w14:textId="77777777" w:rsidR="003C69F5" w:rsidRDefault="003C69F5" w:rsidP="003C69F5">
      <w:r>
        <w:t>• Minimum Factor of Safety (FOS): 2.3</w:t>
      </w:r>
    </w:p>
    <w:p w14:paraId="441DDF4B" w14:textId="77777777" w:rsidR="003C69F5" w:rsidRDefault="003C69F5" w:rsidP="003C69F5">
      <w:r>
        <w:t xml:space="preserve">Engineering Interpretation: The integration of the spinner plate acts as a geometric stiffener at the distal end of the shaft. It effectively redistributes the torsional load, resulting in the lowest maximum stress and highest FOS among all configurations. The microscopic maximum deflection (0. 0021 </w:t>
      </w:r>
      <w:r>
        <w:rPr>
          <w:rFonts w:ascii="Cambria Math" w:hAnsi="Cambria Math" w:cs="Cambria Math"/>
        </w:rPr>
        <w:t>𝑚𝑚</w:t>
      </w:r>
      <w:r>
        <w:t xml:space="preserve">) guarantees that the radial clearance (1.5 </w:t>
      </w:r>
      <w:r>
        <w:rPr>
          <w:rFonts w:ascii="Cambria Math" w:hAnsi="Cambria Math" w:cs="Cambria Math"/>
        </w:rPr>
        <w:t>𝑚𝑚</w:t>
      </w:r>
      <w:r>
        <w:t>) between the auger and outer tube will remain strictly constant during aggressive servo motor acceleration, entirely eliminating the risk of metal-to-metal collision inside the dosing funnel.</w:t>
      </w:r>
    </w:p>
    <w:p w14:paraId="490C125E" w14:textId="77777777" w:rsidR="003C69F5" w:rsidRDefault="003C69F5" w:rsidP="003C69F5">
      <w:pPr>
        <w:keepNext/>
      </w:pPr>
      <w:r>
        <w:rPr>
          <w:noProof/>
        </w:rPr>
        <w:lastRenderedPageBreak/>
        <w:drawing>
          <wp:inline distT="0" distB="0" distL="0" distR="0" wp14:anchorId="01CF9CBB" wp14:editId="14BC5993">
            <wp:extent cx="5451764" cy="2297430"/>
            <wp:effectExtent l="0" t="0" r="0" b="7620"/>
            <wp:docPr id="102275907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59072" name="Picture 1022759072"/>
                    <pic:cNvPicPr/>
                  </pic:nvPicPr>
                  <pic:blipFill>
                    <a:blip r:embed="rId19">
                      <a:extLst>
                        <a:ext uri="{28A0092B-C50C-407E-A947-70E740481C1C}">
                          <a14:useLocalDpi xmlns:a14="http://schemas.microsoft.com/office/drawing/2010/main" val="0"/>
                        </a:ext>
                      </a:extLst>
                    </a:blip>
                    <a:stretch>
                      <a:fillRect/>
                    </a:stretch>
                  </pic:blipFill>
                  <pic:spPr>
                    <a:xfrm>
                      <a:off x="0" y="0"/>
                      <a:ext cx="5484027" cy="2311026"/>
                    </a:xfrm>
                    <a:prstGeom prst="rect">
                      <a:avLst/>
                    </a:prstGeom>
                  </pic:spPr>
                </pic:pic>
              </a:graphicData>
            </a:graphic>
          </wp:inline>
        </w:drawing>
      </w:r>
    </w:p>
    <w:p w14:paraId="6F297CFB" w14:textId="77777777" w:rsidR="003C69F5" w:rsidRDefault="003C69F5" w:rsidP="003C69F5">
      <w:pPr>
        <w:pStyle w:val="Caption"/>
        <w:jc w:val="both"/>
      </w:pPr>
      <w:r>
        <w:t xml:space="preserve">Figure:5. </w:t>
      </w:r>
      <w:r>
        <w:fldChar w:fldCharType="begin"/>
      </w:r>
      <w:r>
        <w:instrText xml:space="preserve"> SEQ Figure:5. \* ARABIC </w:instrText>
      </w:r>
      <w:r>
        <w:fldChar w:fldCharType="separate"/>
      </w:r>
      <w:r w:rsidR="001A4E99">
        <w:rPr>
          <w:noProof/>
        </w:rPr>
        <w:t>12</w:t>
      </w:r>
      <w:r>
        <w:fldChar w:fldCharType="end"/>
      </w:r>
      <w:r w:rsidRPr="005D5103">
        <w:rPr>
          <w:noProof/>
        </w:rPr>
        <w:t>SolidWorks_   Auger, shaft , and Spinner Plate Von Mises Stress Distribution</w:t>
      </w:r>
    </w:p>
    <w:p w14:paraId="25ACAB69" w14:textId="77777777" w:rsidR="003C69F5" w:rsidRDefault="003C69F5" w:rsidP="003C69F5">
      <w:pPr>
        <w:keepNext/>
      </w:pPr>
      <w:r>
        <w:rPr>
          <w:noProof/>
        </w:rPr>
        <w:drawing>
          <wp:inline distT="0" distB="0" distL="0" distR="0" wp14:anchorId="18C51341" wp14:editId="5B806D98">
            <wp:extent cx="5458691" cy="2201498"/>
            <wp:effectExtent l="0" t="0" r="0" b="8890"/>
            <wp:docPr id="2283198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19853" name="Picture 228319853"/>
                    <pic:cNvPicPr/>
                  </pic:nvPicPr>
                  <pic:blipFill>
                    <a:blip r:embed="rId20">
                      <a:extLst>
                        <a:ext uri="{28A0092B-C50C-407E-A947-70E740481C1C}">
                          <a14:useLocalDpi xmlns:a14="http://schemas.microsoft.com/office/drawing/2010/main" val="0"/>
                        </a:ext>
                      </a:extLst>
                    </a:blip>
                    <a:stretch>
                      <a:fillRect/>
                    </a:stretch>
                  </pic:blipFill>
                  <pic:spPr>
                    <a:xfrm>
                      <a:off x="0" y="0"/>
                      <a:ext cx="5510073" cy="2222221"/>
                    </a:xfrm>
                    <a:prstGeom prst="rect">
                      <a:avLst/>
                    </a:prstGeom>
                  </pic:spPr>
                </pic:pic>
              </a:graphicData>
            </a:graphic>
          </wp:inline>
        </w:drawing>
      </w:r>
    </w:p>
    <w:p w14:paraId="6C38A94B"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13</w:t>
      </w:r>
      <w:r>
        <w:fldChar w:fldCharType="end"/>
      </w:r>
      <w:r w:rsidRPr="00A059B9">
        <w:rPr>
          <w:noProof/>
        </w:rPr>
        <w:t>SolidWorks_   Auger, shaft , and Spinner Plate Factor Of Safety</w:t>
      </w:r>
    </w:p>
    <w:p w14:paraId="54C38D65" w14:textId="77777777" w:rsidR="003C69F5" w:rsidRPr="00067CB1" w:rsidRDefault="003C69F5" w:rsidP="003C69F5">
      <w:pPr>
        <w:pStyle w:val="Heading3"/>
        <w:spacing w:after="200"/>
        <w:rPr>
          <w:szCs w:val="24"/>
        </w:rPr>
      </w:pPr>
      <w:r>
        <w:rPr>
          <w:szCs w:val="24"/>
        </w:rPr>
        <w:t>5.2.1.5 Blades and Connections (SOLIDWORKS Simulation)</w:t>
      </w:r>
    </w:p>
    <w:p w14:paraId="6D142BF0" w14:textId="77777777" w:rsidR="003C69F5" w:rsidRDefault="003C69F5" w:rsidP="003C69F5">
      <w:r>
        <w:t>The blades were analyzed with the joint under pressure. They proved to provide sufficient rigidity with minimal deformation under operating loads and Torque 0.74 Nm. The buckling analysis verified stability under maximum hydrostatic pressure:</w:t>
      </w:r>
    </w:p>
    <w:p w14:paraId="39E684A2" w14:textId="77777777" w:rsidR="003C69F5" w:rsidRDefault="003C69F5" w:rsidP="003C69F5">
      <w:r>
        <w:t>•</w:t>
      </w:r>
      <w:r>
        <w:tab/>
        <w:t>Maximum Von Mises Stress: 74.7 MPa (located at flange bolt holes)</w:t>
      </w:r>
    </w:p>
    <w:p w14:paraId="5B7B0ACC" w14:textId="77777777" w:rsidR="003C69F5" w:rsidRDefault="003C69F5" w:rsidP="003C69F5">
      <w:r>
        <w:t>•</w:t>
      </w:r>
      <w:r>
        <w:tab/>
        <w:t>Safety Factor: 2.8(based on yield strength)</w:t>
      </w:r>
    </w:p>
    <w:p w14:paraId="1A5A2D0C" w14:textId="77777777" w:rsidR="003C69F5" w:rsidRDefault="003C69F5" w:rsidP="003C69F5">
      <w:pPr>
        <w:keepNext/>
        <w:jc w:val="center"/>
      </w:pPr>
      <w:r>
        <w:rPr>
          <w:noProof/>
        </w:rPr>
        <w:lastRenderedPageBreak/>
        <w:drawing>
          <wp:inline distT="0" distB="0" distL="0" distR="0" wp14:anchorId="68F936E9" wp14:editId="3BBC688E">
            <wp:extent cx="5174673" cy="2351293"/>
            <wp:effectExtent l="0" t="0" r="6985" b="0"/>
            <wp:docPr id="21200868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6869" name="Picture 2120086869"/>
                    <pic:cNvPicPr/>
                  </pic:nvPicPr>
                  <pic:blipFill>
                    <a:blip r:embed="rId21">
                      <a:extLst>
                        <a:ext uri="{28A0092B-C50C-407E-A947-70E740481C1C}">
                          <a14:useLocalDpi xmlns:a14="http://schemas.microsoft.com/office/drawing/2010/main" val="0"/>
                        </a:ext>
                      </a:extLst>
                    </a:blip>
                    <a:stretch>
                      <a:fillRect/>
                    </a:stretch>
                  </pic:blipFill>
                  <pic:spPr>
                    <a:xfrm>
                      <a:off x="0" y="0"/>
                      <a:ext cx="5249034" cy="2385082"/>
                    </a:xfrm>
                    <a:prstGeom prst="rect">
                      <a:avLst/>
                    </a:prstGeom>
                  </pic:spPr>
                </pic:pic>
              </a:graphicData>
            </a:graphic>
          </wp:inline>
        </w:drawing>
      </w:r>
    </w:p>
    <w:p w14:paraId="107EDF48"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14</w:t>
      </w:r>
      <w:r>
        <w:fldChar w:fldCharType="end"/>
      </w:r>
      <w:r w:rsidRPr="006F7579">
        <w:rPr>
          <w:noProof/>
        </w:rPr>
        <w:t>SolidWorks_Blades and Connections Von Mises Stress Distribution</w:t>
      </w:r>
    </w:p>
    <w:p w14:paraId="6E48904A" w14:textId="77777777" w:rsidR="003C69F5" w:rsidRDefault="003C69F5" w:rsidP="003C69F5">
      <w:pPr>
        <w:keepNext/>
        <w:jc w:val="center"/>
      </w:pPr>
      <w:r>
        <w:rPr>
          <w:noProof/>
        </w:rPr>
        <w:drawing>
          <wp:inline distT="0" distB="0" distL="0" distR="0" wp14:anchorId="4603D63E" wp14:editId="500D2960">
            <wp:extent cx="5312865" cy="2092037"/>
            <wp:effectExtent l="0" t="0" r="2540" b="3810"/>
            <wp:docPr id="2664654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65436" name="Picture 2664654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6415" cy="2128874"/>
                    </a:xfrm>
                    <a:prstGeom prst="rect">
                      <a:avLst/>
                    </a:prstGeom>
                  </pic:spPr>
                </pic:pic>
              </a:graphicData>
            </a:graphic>
          </wp:inline>
        </w:drawing>
      </w:r>
    </w:p>
    <w:p w14:paraId="70D45D7E"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15</w:t>
      </w:r>
      <w:r>
        <w:fldChar w:fldCharType="end"/>
      </w:r>
      <w:r>
        <w:rPr>
          <w:noProof/>
        </w:rPr>
        <w:t xml:space="preserve"> </w:t>
      </w:r>
      <w:r w:rsidRPr="007E474D">
        <w:rPr>
          <w:noProof/>
        </w:rPr>
        <w:t>SolidWorks_Blades and Connections Factor Of Safety</w:t>
      </w:r>
    </w:p>
    <w:p w14:paraId="1E13994C" w14:textId="77777777" w:rsidR="003C69F5" w:rsidRDefault="003C69F5" w:rsidP="003C69F5">
      <w:pPr>
        <w:pStyle w:val="Heading3"/>
        <w:spacing w:after="200"/>
        <w:rPr>
          <w:szCs w:val="24"/>
        </w:rPr>
      </w:pPr>
      <w:r>
        <w:rPr>
          <w:szCs w:val="24"/>
        </w:rPr>
        <w:t xml:space="preserve">5.2.1.6 Long Blade Analysis in </w:t>
      </w:r>
      <w:r w:rsidR="00860A2B">
        <w:rPr>
          <w:szCs w:val="24"/>
        </w:rPr>
        <w:t>(</w:t>
      </w:r>
      <w:r>
        <w:rPr>
          <w:szCs w:val="24"/>
        </w:rPr>
        <w:t>ANASYS</w:t>
      </w:r>
      <w:r w:rsidR="00860A2B">
        <w:rPr>
          <w:szCs w:val="24"/>
        </w:rPr>
        <w:t xml:space="preserve"> 2023)</w:t>
      </w:r>
    </w:p>
    <w:p w14:paraId="70ECA916" w14:textId="77777777" w:rsidR="003C69F5" w:rsidRDefault="003C69F5" w:rsidP="003C69F5">
      <w:r>
        <w:t>The long blade analysis reveals several important engineering insights:</w:t>
      </w:r>
    </w:p>
    <w:p w14:paraId="421F9ED6" w14:textId="77777777" w:rsidR="003C69F5" w:rsidRDefault="003C69F5" w:rsidP="003C69F5">
      <w:r>
        <w:rPr>
          <w:b/>
          <w:bCs/>
        </w:rPr>
        <w:t>Stress Distribution:</w:t>
      </w:r>
      <w:r>
        <w:t xml:space="preserve"> The maximum Von Mises stress of 85.37 MPa occurs at the bolt hole edges, which is expected due to stress concentration effects. This stress level represents 41% of the yield strength (206.8 MPa for SS304), providing a safety factor of 2.42 based on Von Mises stress alone. The maximum shear stress of 42.82 MPa gives a safety factor of 2.92 using the Max Shear Stress (Tresca) theory, which is more conservative and appropriate for ductile materials.</w:t>
      </w:r>
    </w:p>
    <w:p w14:paraId="521D5CAB" w14:textId="77777777" w:rsidR="003C69F5" w:rsidRDefault="003C69F5" w:rsidP="003C69F5">
      <w:r>
        <w:rPr>
          <w:b/>
          <w:bCs/>
        </w:rPr>
        <w:t>Fatigue Considerations:</w:t>
      </w:r>
      <w:r>
        <w:t xml:space="preserve"> The fatigue analysis using Soderberg mean stress theory indicates a minimum life of 1.0×10⁶ cycles under fully reversed loading. At the </w:t>
      </w:r>
      <w:r>
        <w:lastRenderedPageBreak/>
        <w:t xml:space="preserve">operating speed of 30 RPM (1800 cycles/hour), this corresponds to approximately 555 hours of continuous operation. While this may seem limited, it is important to note that the agitator operates intermittently (not continuously), and the actual service life will be significantly longer. </w:t>
      </w:r>
    </w:p>
    <w:p w14:paraId="4B78FFA9" w14:textId="77777777" w:rsidR="003C69F5" w:rsidRDefault="003C69F5" w:rsidP="003C69F5">
      <w:pPr>
        <w:pStyle w:val="Heading3"/>
        <w:spacing w:after="200"/>
      </w:pPr>
      <w:r>
        <w:rPr>
          <w:noProof/>
          <w:szCs w:val="24"/>
        </w:rPr>
        <w:drawing>
          <wp:inline distT="0" distB="0" distL="0" distR="0" wp14:anchorId="35256872" wp14:editId="7724BED1">
            <wp:extent cx="5694218" cy="2126582"/>
            <wp:effectExtent l="0" t="0" r="1905" b="7620"/>
            <wp:docPr id="14655323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32361" name="Picture 1465532361"/>
                    <pic:cNvPicPr/>
                  </pic:nvPicPr>
                  <pic:blipFill>
                    <a:blip r:embed="rId23">
                      <a:extLst>
                        <a:ext uri="{28A0092B-C50C-407E-A947-70E740481C1C}">
                          <a14:useLocalDpi xmlns:a14="http://schemas.microsoft.com/office/drawing/2010/main" val="0"/>
                        </a:ext>
                      </a:extLst>
                    </a:blip>
                    <a:stretch>
                      <a:fillRect/>
                    </a:stretch>
                  </pic:blipFill>
                  <pic:spPr>
                    <a:xfrm>
                      <a:off x="0" y="0"/>
                      <a:ext cx="5735377" cy="2141953"/>
                    </a:xfrm>
                    <a:prstGeom prst="rect">
                      <a:avLst/>
                    </a:prstGeom>
                  </pic:spPr>
                </pic:pic>
              </a:graphicData>
            </a:graphic>
          </wp:inline>
        </w:drawing>
      </w:r>
    </w:p>
    <w:p w14:paraId="7BF4D3AD" w14:textId="77777777" w:rsidR="003C69F5" w:rsidRDefault="003C69F5" w:rsidP="003C69F5">
      <w:pPr>
        <w:pStyle w:val="Caption"/>
        <w:jc w:val="both"/>
      </w:pPr>
      <w:r>
        <w:t xml:space="preserve">Figure:5. </w:t>
      </w:r>
      <w:r>
        <w:fldChar w:fldCharType="begin"/>
      </w:r>
      <w:r>
        <w:instrText xml:space="preserve"> SEQ Figure:5. \* ARABIC </w:instrText>
      </w:r>
      <w:r>
        <w:fldChar w:fldCharType="separate"/>
      </w:r>
      <w:r w:rsidR="001A4E99">
        <w:rPr>
          <w:noProof/>
        </w:rPr>
        <w:t>16</w:t>
      </w:r>
      <w:r>
        <w:fldChar w:fldCharType="end"/>
      </w:r>
      <w:r>
        <w:t xml:space="preserve"> </w:t>
      </w:r>
      <w:r w:rsidRPr="0007671D">
        <w:t xml:space="preserve">Ansys_ Long </w:t>
      </w:r>
      <w:proofErr w:type="gramStart"/>
      <w:r w:rsidRPr="0007671D">
        <w:t>Blade  Von</w:t>
      </w:r>
      <w:proofErr w:type="gramEnd"/>
      <w:r w:rsidRPr="0007671D">
        <w:t xml:space="preserve"> Mises Stress Distribution</w:t>
      </w:r>
    </w:p>
    <w:p w14:paraId="7A699984" w14:textId="77777777" w:rsidR="003C69F5" w:rsidRDefault="003C69F5" w:rsidP="003C69F5">
      <w:pPr>
        <w:pStyle w:val="Caption"/>
        <w:keepNext/>
        <w:jc w:val="left"/>
      </w:pPr>
      <w:r>
        <w:t>\</w:t>
      </w:r>
      <w:r>
        <w:rPr>
          <w:noProof/>
          <w:szCs w:val="24"/>
        </w:rPr>
        <w:drawing>
          <wp:inline distT="0" distB="0" distL="0" distR="0" wp14:anchorId="57B95D39" wp14:editId="7D3A32F0">
            <wp:extent cx="5527964" cy="2202180"/>
            <wp:effectExtent l="0" t="0" r="0" b="7620"/>
            <wp:docPr id="16463352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35231" name="Picture 1646335231"/>
                    <pic:cNvPicPr/>
                  </pic:nvPicPr>
                  <pic:blipFill>
                    <a:blip r:embed="rId24">
                      <a:extLst>
                        <a:ext uri="{28A0092B-C50C-407E-A947-70E740481C1C}">
                          <a14:useLocalDpi xmlns:a14="http://schemas.microsoft.com/office/drawing/2010/main" val="0"/>
                        </a:ext>
                      </a:extLst>
                    </a:blip>
                    <a:stretch>
                      <a:fillRect/>
                    </a:stretch>
                  </pic:blipFill>
                  <pic:spPr>
                    <a:xfrm>
                      <a:off x="0" y="0"/>
                      <a:ext cx="5539106" cy="2206618"/>
                    </a:xfrm>
                    <a:prstGeom prst="rect">
                      <a:avLst/>
                    </a:prstGeom>
                  </pic:spPr>
                </pic:pic>
              </a:graphicData>
            </a:graphic>
          </wp:inline>
        </w:drawing>
      </w:r>
    </w:p>
    <w:p w14:paraId="40335EF4" w14:textId="77777777" w:rsidR="003C69F5" w:rsidRDefault="003C69F5" w:rsidP="003C69F5">
      <w:pPr>
        <w:pStyle w:val="Caption"/>
        <w:jc w:val="left"/>
      </w:pPr>
      <w:r>
        <w:t xml:space="preserve">Figure:5. </w:t>
      </w:r>
      <w:r>
        <w:fldChar w:fldCharType="begin"/>
      </w:r>
      <w:r>
        <w:instrText xml:space="preserve"> SEQ Figure:5. \* ARABIC </w:instrText>
      </w:r>
      <w:r>
        <w:fldChar w:fldCharType="separate"/>
      </w:r>
      <w:r w:rsidR="001A4E99">
        <w:rPr>
          <w:noProof/>
        </w:rPr>
        <w:t>17</w:t>
      </w:r>
      <w:r>
        <w:fldChar w:fldCharType="end"/>
      </w:r>
      <w:r>
        <w:t xml:space="preserve"> </w:t>
      </w:r>
      <w:r w:rsidRPr="00C4390E">
        <w:rPr>
          <w:noProof/>
        </w:rPr>
        <w:t>Ansys_ Long Blade   Factor Of Safety</w:t>
      </w:r>
    </w:p>
    <w:p w14:paraId="0DCE962D" w14:textId="77777777" w:rsidR="003C69F5" w:rsidRDefault="003C69F5" w:rsidP="003C69F5">
      <w:pPr>
        <w:pStyle w:val="Heading3"/>
        <w:spacing w:after="200"/>
        <w:jc w:val="center"/>
      </w:pPr>
      <w:r>
        <w:rPr>
          <w:noProof/>
          <w:szCs w:val="24"/>
        </w:rPr>
        <w:lastRenderedPageBreak/>
        <w:drawing>
          <wp:inline distT="0" distB="0" distL="0" distR="0" wp14:anchorId="3CC11C38" wp14:editId="57647412">
            <wp:extent cx="4904509" cy="1964365"/>
            <wp:effectExtent l="0" t="0" r="0" b="0"/>
            <wp:docPr id="6824906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90600" name="Picture 682490600"/>
                    <pic:cNvPicPr/>
                  </pic:nvPicPr>
                  <pic:blipFill>
                    <a:blip r:embed="rId25">
                      <a:extLst>
                        <a:ext uri="{28A0092B-C50C-407E-A947-70E740481C1C}">
                          <a14:useLocalDpi xmlns:a14="http://schemas.microsoft.com/office/drawing/2010/main" val="0"/>
                        </a:ext>
                      </a:extLst>
                    </a:blip>
                    <a:stretch>
                      <a:fillRect/>
                    </a:stretch>
                  </pic:blipFill>
                  <pic:spPr>
                    <a:xfrm>
                      <a:off x="0" y="0"/>
                      <a:ext cx="4948896" cy="1982143"/>
                    </a:xfrm>
                    <a:prstGeom prst="rect">
                      <a:avLst/>
                    </a:prstGeom>
                  </pic:spPr>
                </pic:pic>
              </a:graphicData>
            </a:graphic>
          </wp:inline>
        </w:drawing>
      </w:r>
    </w:p>
    <w:p w14:paraId="49640687"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18</w:t>
      </w:r>
      <w:r>
        <w:fldChar w:fldCharType="end"/>
      </w:r>
      <w:r w:rsidRPr="00FA1A42">
        <w:t xml:space="preserve">Ansys_ Long </w:t>
      </w:r>
      <w:proofErr w:type="gramStart"/>
      <w:r w:rsidRPr="00FA1A42">
        <w:t>Blade  Life</w:t>
      </w:r>
      <w:proofErr w:type="gramEnd"/>
    </w:p>
    <w:p w14:paraId="1D5B3C24" w14:textId="77777777" w:rsidR="003C69F5" w:rsidRDefault="003C69F5" w:rsidP="003C69F5">
      <w:pPr>
        <w:pStyle w:val="Heading3"/>
        <w:spacing w:after="200"/>
        <w:rPr>
          <w:szCs w:val="24"/>
        </w:rPr>
      </w:pPr>
      <w:r>
        <w:rPr>
          <w:szCs w:val="24"/>
        </w:rPr>
        <w:t xml:space="preserve">5.2.1.7 short Blade Analysis in </w:t>
      </w:r>
      <w:r w:rsidR="00860A2B">
        <w:rPr>
          <w:szCs w:val="24"/>
        </w:rPr>
        <w:t>(</w:t>
      </w:r>
      <w:r>
        <w:rPr>
          <w:szCs w:val="24"/>
        </w:rPr>
        <w:t>ANASYS</w:t>
      </w:r>
      <w:r w:rsidR="00860A2B">
        <w:rPr>
          <w:szCs w:val="24"/>
        </w:rPr>
        <w:t xml:space="preserve"> 2023)</w:t>
      </w:r>
    </w:p>
    <w:p w14:paraId="501EF569" w14:textId="77777777" w:rsidR="003C69F5" w:rsidRDefault="003C69F5" w:rsidP="003C69F5">
      <w:r>
        <w:t>The short blade analysis provides valuable comparative insights:</w:t>
      </w:r>
    </w:p>
    <w:p w14:paraId="4EB9B029" w14:textId="77777777" w:rsidR="003C69F5" w:rsidRDefault="003C69F5" w:rsidP="003C69F5">
      <w:r>
        <w:rPr>
          <w:b/>
          <w:bCs/>
        </w:rPr>
        <w:t>Higher Stress Levels:</w:t>
      </w:r>
      <w:r>
        <w:t xml:space="preserve"> The short blade exhibits a maximum Von Mises stress of 97.23 MPa, which is 14% higher than the long blade. This is attributed to the shorter cantilever length resulting in higher stiffness and consequently higher stress concentrations at the bolt holes under the same applied torque. The stress concentration factor at the bolt holes is approximately 2.5, which is typical for unrelieved holes in bending.</w:t>
      </w:r>
    </w:p>
    <w:p w14:paraId="44A7E7C4" w14:textId="77777777" w:rsidR="003C69F5" w:rsidRDefault="003C69F5" w:rsidP="003C69F5">
      <w:pPr>
        <w:rPr>
          <w:noProof/>
        </w:rPr>
      </w:pPr>
      <w:r>
        <w:rPr>
          <w:b/>
          <w:bCs/>
          <w:kern w:val="0"/>
          <w14:ligatures w14:val="none"/>
        </w:rPr>
        <w:t>Superior Fatigue Performance:</w:t>
      </w:r>
      <w:r>
        <w:rPr>
          <w:kern w:val="0"/>
          <w14:ligatures w14:val="none"/>
        </w:rPr>
        <w:t xml:space="preserve"> The short blade demonstrates significantly better fatigue performance with a predicted life of 1.0×10⁸ cycles (100 million cycles) compared to 1.0×10⁶ cycles for the long blade. This is due to the lower stress amplitude at the critical location and the refined mesh capturing stress gradients more accurately. </w:t>
      </w:r>
    </w:p>
    <w:p w14:paraId="78731FFE" w14:textId="77777777" w:rsidR="003C69F5" w:rsidRDefault="003C69F5" w:rsidP="003C69F5">
      <w:pPr>
        <w:keepNext/>
        <w:jc w:val="center"/>
      </w:pPr>
      <w:r>
        <w:rPr>
          <w:noProof/>
        </w:rPr>
        <w:drawing>
          <wp:inline distT="0" distB="0" distL="0" distR="0" wp14:anchorId="43C5CDAD" wp14:editId="16703859">
            <wp:extent cx="5195455" cy="2075180"/>
            <wp:effectExtent l="0" t="0" r="5715" b="1270"/>
            <wp:docPr id="315718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1892" name="Picture 31571892"/>
                    <pic:cNvPicPr/>
                  </pic:nvPicPr>
                  <pic:blipFill>
                    <a:blip r:embed="rId26">
                      <a:extLst>
                        <a:ext uri="{28A0092B-C50C-407E-A947-70E740481C1C}">
                          <a14:useLocalDpi xmlns:a14="http://schemas.microsoft.com/office/drawing/2010/main" val="0"/>
                        </a:ext>
                      </a:extLst>
                    </a:blip>
                    <a:stretch>
                      <a:fillRect/>
                    </a:stretch>
                  </pic:blipFill>
                  <pic:spPr>
                    <a:xfrm>
                      <a:off x="0" y="0"/>
                      <a:ext cx="5284894" cy="2110904"/>
                    </a:xfrm>
                    <a:prstGeom prst="rect">
                      <a:avLst/>
                    </a:prstGeom>
                  </pic:spPr>
                </pic:pic>
              </a:graphicData>
            </a:graphic>
          </wp:inline>
        </w:drawing>
      </w:r>
    </w:p>
    <w:p w14:paraId="739F52A6"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19</w:t>
      </w:r>
      <w:r>
        <w:fldChar w:fldCharType="end"/>
      </w:r>
      <w:r w:rsidRPr="00D36FCA">
        <w:rPr>
          <w:noProof/>
        </w:rPr>
        <w:t>sys_ Short  Blade Von_Mises</w:t>
      </w:r>
    </w:p>
    <w:p w14:paraId="4232A26A" w14:textId="77777777" w:rsidR="003C69F5" w:rsidRDefault="003C69F5" w:rsidP="003C69F5">
      <w:pPr>
        <w:pStyle w:val="Caption"/>
      </w:pPr>
    </w:p>
    <w:p w14:paraId="2B8D9CF1" w14:textId="77777777" w:rsidR="003C69F5" w:rsidRDefault="003C69F5" w:rsidP="003C69F5">
      <w:pPr>
        <w:keepNext/>
        <w:jc w:val="center"/>
      </w:pPr>
      <w:r>
        <w:rPr>
          <w:noProof/>
        </w:rPr>
        <w:drawing>
          <wp:inline distT="0" distB="0" distL="0" distR="0" wp14:anchorId="6A2E6148" wp14:editId="1056F4C8">
            <wp:extent cx="4585855" cy="2032740"/>
            <wp:effectExtent l="0" t="0" r="5715" b="5715"/>
            <wp:docPr id="19223833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83300" name="Picture 1922383300"/>
                    <pic:cNvPicPr/>
                  </pic:nvPicPr>
                  <pic:blipFill>
                    <a:blip r:embed="rId27">
                      <a:extLst>
                        <a:ext uri="{28A0092B-C50C-407E-A947-70E740481C1C}">
                          <a14:useLocalDpi xmlns:a14="http://schemas.microsoft.com/office/drawing/2010/main" val="0"/>
                        </a:ext>
                      </a:extLst>
                    </a:blip>
                    <a:stretch>
                      <a:fillRect/>
                    </a:stretch>
                  </pic:blipFill>
                  <pic:spPr>
                    <a:xfrm>
                      <a:off x="0" y="0"/>
                      <a:ext cx="4615369" cy="2045823"/>
                    </a:xfrm>
                    <a:prstGeom prst="rect">
                      <a:avLst/>
                    </a:prstGeom>
                  </pic:spPr>
                </pic:pic>
              </a:graphicData>
            </a:graphic>
          </wp:inline>
        </w:drawing>
      </w:r>
    </w:p>
    <w:p w14:paraId="72CA9A9F"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20</w:t>
      </w:r>
      <w:r>
        <w:fldChar w:fldCharType="end"/>
      </w:r>
      <w:r>
        <w:rPr>
          <w:noProof/>
        </w:rPr>
        <w:t xml:space="preserve"> </w:t>
      </w:r>
      <w:r w:rsidRPr="003231E9">
        <w:rPr>
          <w:noProof/>
        </w:rPr>
        <w:t>Ansys_ Sort Blade  Factor Of Safety</w:t>
      </w:r>
    </w:p>
    <w:p w14:paraId="619AB421" w14:textId="77777777" w:rsidR="003C69F5" w:rsidRDefault="003C69F5" w:rsidP="003C69F5">
      <w:pPr>
        <w:pStyle w:val="Caption"/>
        <w:keepNext/>
      </w:pPr>
      <w:r>
        <w:rPr>
          <w:noProof/>
        </w:rPr>
        <w:drawing>
          <wp:inline distT="0" distB="0" distL="0" distR="0" wp14:anchorId="72F9462A" wp14:editId="6005AB39">
            <wp:extent cx="4530436" cy="1953428"/>
            <wp:effectExtent l="0" t="0" r="3810" b="8890"/>
            <wp:docPr id="15194517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51780" name="Picture 1519451780"/>
                    <pic:cNvPicPr/>
                  </pic:nvPicPr>
                  <pic:blipFill>
                    <a:blip r:embed="rId28">
                      <a:extLst>
                        <a:ext uri="{28A0092B-C50C-407E-A947-70E740481C1C}">
                          <a14:useLocalDpi xmlns:a14="http://schemas.microsoft.com/office/drawing/2010/main" val="0"/>
                        </a:ext>
                      </a:extLst>
                    </a:blip>
                    <a:stretch>
                      <a:fillRect/>
                    </a:stretch>
                  </pic:blipFill>
                  <pic:spPr>
                    <a:xfrm>
                      <a:off x="0" y="0"/>
                      <a:ext cx="4571754" cy="1971244"/>
                    </a:xfrm>
                    <a:prstGeom prst="rect">
                      <a:avLst/>
                    </a:prstGeom>
                  </pic:spPr>
                </pic:pic>
              </a:graphicData>
            </a:graphic>
          </wp:inline>
        </w:drawing>
      </w:r>
    </w:p>
    <w:p w14:paraId="06FD4543"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21</w:t>
      </w:r>
      <w:r>
        <w:fldChar w:fldCharType="end"/>
      </w:r>
      <w:r w:rsidRPr="005A233B">
        <w:t xml:space="preserve">Ansys_ </w:t>
      </w:r>
      <w:proofErr w:type="gramStart"/>
      <w:r w:rsidRPr="005A233B">
        <w:t>Short  Blade</w:t>
      </w:r>
      <w:proofErr w:type="gramEnd"/>
      <w:r w:rsidRPr="005A233B">
        <w:t xml:space="preserve"> Life</w:t>
      </w:r>
    </w:p>
    <w:p w14:paraId="3D56C4B3" w14:textId="77777777" w:rsidR="003C69F5" w:rsidRPr="004A4577" w:rsidRDefault="003C69F5" w:rsidP="003C69F5">
      <w:pPr>
        <w:pStyle w:val="Heading3"/>
      </w:pPr>
      <w:r w:rsidRPr="004A4577">
        <w:t>5.2.</w:t>
      </w:r>
      <w:r>
        <w:t xml:space="preserve">1.8 </w:t>
      </w:r>
      <w:r w:rsidRPr="004A4577">
        <w:t>Horizontal Sealing Mechanism</w:t>
      </w:r>
      <w:r>
        <w:t xml:space="preserve"> </w:t>
      </w:r>
      <w:r>
        <w:rPr>
          <w:szCs w:val="24"/>
        </w:rPr>
        <w:t>(SOLIDWORKS Simulation)</w:t>
      </w:r>
    </w:p>
    <w:p w14:paraId="44C4EB0F" w14:textId="77777777" w:rsidR="003C69F5" w:rsidRDefault="003C69F5" w:rsidP="003C69F5">
      <w:r>
        <w:t>The stress distribution for the horizontal sealing mechanism is shown in Figure 5-23. The analysis was conducted using the von Mises criterion under an applied pressure of 6 bar. The maximum von Mises stress reached 72 MPa, which is below the yield strength of AISI 304 stainless steel, confirming safe operation with a factor of safety of approximately 2.4. The minimum stress observed was negligible.</w:t>
      </w:r>
    </w:p>
    <w:p w14:paraId="517A64BB" w14:textId="77777777" w:rsidR="003C69F5" w:rsidRDefault="003C69F5" w:rsidP="003C69F5">
      <w:pPr>
        <w:keepNext/>
      </w:pPr>
      <w:r w:rsidRPr="004A4577">
        <w:rPr>
          <w:noProof/>
        </w:rPr>
        <w:lastRenderedPageBreak/>
        <w:drawing>
          <wp:inline distT="0" distB="0" distL="0" distR="0" wp14:anchorId="54868E2F" wp14:editId="4909912B">
            <wp:extent cx="5620400" cy="2230582"/>
            <wp:effectExtent l="0" t="0" r="0" b="0"/>
            <wp:docPr id="1122004058"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90515" cy="2258409"/>
                    </a:xfrm>
                    <a:prstGeom prst="rect">
                      <a:avLst/>
                    </a:prstGeom>
                    <a:noFill/>
                    <a:ln>
                      <a:noFill/>
                    </a:ln>
                  </pic:spPr>
                </pic:pic>
              </a:graphicData>
            </a:graphic>
          </wp:inline>
        </w:drawing>
      </w:r>
    </w:p>
    <w:p w14:paraId="5F77424F" w14:textId="77777777" w:rsidR="003C69F5" w:rsidRDefault="003C69F5" w:rsidP="003C69F5">
      <w:pPr>
        <w:pStyle w:val="Caption"/>
        <w:jc w:val="both"/>
      </w:pPr>
      <w:r>
        <w:t xml:space="preserve">Figure:5. </w:t>
      </w:r>
      <w:r>
        <w:fldChar w:fldCharType="begin"/>
      </w:r>
      <w:r>
        <w:instrText xml:space="preserve"> SEQ Figure:5. \* ARABIC </w:instrText>
      </w:r>
      <w:r>
        <w:fldChar w:fldCharType="separate"/>
      </w:r>
      <w:r w:rsidR="001A4E99">
        <w:rPr>
          <w:noProof/>
        </w:rPr>
        <w:t>22</w:t>
      </w:r>
      <w:r>
        <w:fldChar w:fldCharType="end"/>
      </w:r>
      <w:r w:rsidRPr="0042162A">
        <w:rPr>
          <w:noProof/>
        </w:rPr>
        <w:t>Von Mises Stress Distribution in Horizontal Sealing Mechanism</w:t>
      </w:r>
    </w:p>
    <w:p w14:paraId="7D37AB82" w14:textId="77777777" w:rsidR="003C69F5" w:rsidRPr="004A4577" w:rsidRDefault="003C69F5" w:rsidP="003C69F5">
      <w:pPr>
        <w:pStyle w:val="Heading3"/>
      </w:pPr>
      <w:r w:rsidRPr="004A4577">
        <w:t>5.2.</w:t>
      </w:r>
      <w:r>
        <w:t xml:space="preserve">1.9 </w:t>
      </w:r>
      <w:r w:rsidRPr="004A4577">
        <w:t>Vertical Sealing Mechanism</w:t>
      </w:r>
      <w:r>
        <w:t xml:space="preserve"> </w:t>
      </w:r>
      <w:r>
        <w:rPr>
          <w:szCs w:val="24"/>
        </w:rPr>
        <w:t>(SOLIDWORKS Simulation)</w:t>
      </w:r>
    </w:p>
    <w:p w14:paraId="5BBBA01F" w14:textId="77777777" w:rsidR="003C69F5" w:rsidRDefault="003C69F5" w:rsidP="003C69F5">
      <w:r w:rsidRPr="00622845">
        <w:t>The stress distribution for the vertical sealing mechanism is shown in Figure 5-</w:t>
      </w:r>
      <w:r>
        <w:t>24</w:t>
      </w:r>
      <w:r w:rsidRPr="00622845">
        <w:t>. The maximum von Mises stress was approximately 62.5 MPa, which is below the material yield strength, indicating safe operation with a factor of safety of approximately 2.76. The minimum stress observed was negligible.</w:t>
      </w:r>
    </w:p>
    <w:p w14:paraId="47FAB5E1" w14:textId="77777777" w:rsidR="003C69F5" w:rsidRDefault="003C69F5" w:rsidP="003C69F5">
      <w:pPr>
        <w:keepNext/>
        <w:jc w:val="center"/>
      </w:pPr>
      <w:r>
        <w:rPr>
          <w:noProof/>
        </w:rPr>
        <w:drawing>
          <wp:inline distT="0" distB="0" distL="0" distR="0" wp14:anchorId="0F12EE46" wp14:editId="644BAA20">
            <wp:extent cx="5334000" cy="2077720"/>
            <wp:effectExtent l="0" t="0" r="0" b="0"/>
            <wp:docPr id="21459326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32627" name=""/>
                    <pic:cNvPicPr/>
                  </pic:nvPicPr>
                  <pic:blipFill>
                    <a:blip r:embed="rId30"/>
                    <a:stretch>
                      <a:fillRect/>
                    </a:stretch>
                  </pic:blipFill>
                  <pic:spPr>
                    <a:xfrm>
                      <a:off x="0" y="0"/>
                      <a:ext cx="5364494" cy="2089598"/>
                    </a:xfrm>
                    <a:prstGeom prst="rect">
                      <a:avLst/>
                    </a:prstGeom>
                  </pic:spPr>
                </pic:pic>
              </a:graphicData>
            </a:graphic>
          </wp:inline>
        </w:drawing>
      </w:r>
    </w:p>
    <w:p w14:paraId="782052CD"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23</w:t>
      </w:r>
      <w:r>
        <w:fldChar w:fldCharType="end"/>
      </w:r>
      <w:r w:rsidRPr="00DF000E">
        <w:rPr>
          <w:noProof/>
        </w:rPr>
        <w:t>Von Mises, Strain Distribution, Displacement Distribution Stress Distribution in Vertical Sealing Mechanism</w:t>
      </w:r>
    </w:p>
    <w:p w14:paraId="0B15690E" w14:textId="77777777" w:rsidR="003C69F5" w:rsidRDefault="003C69F5" w:rsidP="003C69F5">
      <w:pPr>
        <w:pStyle w:val="Heading3"/>
        <w:rPr>
          <w:kern w:val="0"/>
          <w14:ligatures w14:val="none"/>
        </w:rPr>
      </w:pPr>
      <w:r>
        <w:rPr>
          <w:szCs w:val="24"/>
        </w:rPr>
        <w:t>5.2.1.10</w:t>
      </w:r>
      <w:r>
        <w:t xml:space="preserve"> </w:t>
      </w:r>
      <w:r>
        <w:rPr>
          <w:rStyle w:val="Strong"/>
          <w:sz w:val="28"/>
          <w:szCs w:val="28"/>
        </w:rPr>
        <w:t>Mechanical Support Frame</w:t>
      </w:r>
      <w:r>
        <w:rPr>
          <w:kern w:val="0"/>
          <w14:ligatures w14:val="none"/>
        </w:rPr>
        <w:t xml:space="preserve"> (SOLIDWORKS Simulation)</w:t>
      </w:r>
    </w:p>
    <w:p w14:paraId="4F6BE4D3" w14:textId="77777777" w:rsidR="003C69F5" w:rsidRDefault="003C69F5" w:rsidP="003C69F5">
      <w:r w:rsidRPr="009E3FC8">
        <w:t>A downward force of 2000 N was applied on the upper part of the frame. The lower supports were fixed to simulate a rigid attachment to the ground or foundation.</w:t>
      </w:r>
    </w:p>
    <w:p w14:paraId="793648F7" w14:textId="77777777" w:rsidR="003C69F5" w:rsidRDefault="003C69F5" w:rsidP="003C69F5">
      <w:pPr>
        <w:keepNext/>
        <w:jc w:val="center"/>
      </w:pPr>
      <w:r>
        <w:rPr>
          <w:noProof/>
        </w:rPr>
        <w:lastRenderedPageBreak/>
        <w:drawing>
          <wp:inline distT="0" distB="0" distL="0" distR="0" wp14:anchorId="45CA7E64" wp14:editId="045FAA55">
            <wp:extent cx="4842164" cy="2348090"/>
            <wp:effectExtent l="0" t="0" r="0" b="0"/>
            <wp:docPr id="56723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4875034" cy="2364029"/>
                    </a:xfrm>
                    <a:prstGeom prst="rect">
                      <a:avLst/>
                    </a:prstGeom>
                  </pic:spPr>
                </pic:pic>
              </a:graphicData>
            </a:graphic>
          </wp:inline>
        </w:drawing>
      </w:r>
    </w:p>
    <w:p w14:paraId="329A3586"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24</w:t>
      </w:r>
      <w:r>
        <w:fldChar w:fldCharType="end"/>
      </w:r>
      <w:r>
        <w:rPr>
          <w:noProof/>
        </w:rPr>
        <w:t xml:space="preserve"> </w:t>
      </w:r>
      <w:r w:rsidRPr="009C70C1">
        <w:rPr>
          <w:noProof/>
        </w:rPr>
        <w:t>Applied Load and Fixed Supports</w:t>
      </w:r>
    </w:p>
    <w:p w14:paraId="61043104" w14:textId="77777777" w:rsidR="003C69F5" w:rsidRDefault="003C69F5" w:rsidP="003C69F5">
      <w:pPr>
        <w:rPr>
          <w:rFonts w:ascii="Cambria Math" w:hAnsi="Cambria Math"/>
          <w:b/>
          <w:bCs/>
          <w:i/>
          <w:color w:val="000000" w:themeColor="text1"/>
        </w:rPr>
      </w:pPr>
      <w:r>
        <w:t>The maximum von Mises-type beam stress reported by the simulation was</w:t>
      </w:r>
      <w:r>
        <w:rPr>
          <w:sz w:val="22"/>
        </w:rPr>
        <w:t xml:space="preserve"> 28.3Mpa</w:t>
      </w:r>
      <w:r>
        <w:t>.</w:t>
      </w:r>
    </w:p>
    <w:p w14:paraId="78D95066" w14:textId="77777777" w:rsidR="003C69F5" w:rsidRDefault="003C69F5" w:rsidP="003C69F5">
      <w:r>
        <w:t>This value is significantly lower than the yield strength of AISI 304, which indicates that the frame remains in the elastic region under the applied load.</w:t>
      </w:r>
    </w:p>
    <w:p w14:paraId="43EE531D" w14:textId="77777777" w:rsidR="003C69F5" w:rsidRDefault="003C69F5" w:rsidP="003C69F5">
      <w:r>
        <w:t xml:space="preserve">The </w:t>
      </w:r>
      <w:r w:rsidRPr="009E3FC8">
        <w:t>minimum factor of safety reported by the analysis was 7.308. This is a very safe value and indicates that the current design has a large safety margin.</w:t>
      </w:r>
    </w:p>
    <w:p w14:paraId="28F75554" w14:textId="77777777" w:rsidR="003C69F5" w:rsidRDefault="003C69F5" w:rsidP="003C69F5">
      <w:pPr>
        <w:pStyle w:val="NormalWeb"/>
        <w:keepNext/>
        <w:spacing w:before="0"/>
        <w:ind w:left="-709"/>
        <w:jc w:val="center"/>
      </w:pPr>
      <w:r>
        <w:rPr>
          <w:noProof/>
        </w:rPr>
        <w:drawing>
          <wp:inline distT="0" distB="0" distL="0" distR="0" wp14:anchorId="651636D9" wp14:editId="204316F9">
            <wp:extent cx="4107873" cy="2431596"/>
            <wp:effectExtent l="0" t="0" r="6985" b="6985"/>
            <wp:docPr id="180022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13629" cy="2435003"/>
                    </a:xfrm>
                    <a:prstGeom prst="rect">
                      <a:avLst/>
                    </a:prstGeom>
                    <a:noFill/>
                    <a:ln>
                      <a:noFill/>
                    </a:ln>
                  </pic:spPr>
                </pic:pic>
              </a:graphicData>
            </a:graphic>
          </wp:inline>
        </w:drawing>
      </w:r>
    </w:p>
    <w:p w14:paraId="33915088"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25</w:t>
      </w:r>
      <w:r>
        <w:fldChar w:fldCharType="end"/>
      </w:r>
      <w:r w:rsidRPr="0021176B">
        <w:rPr>
          <w:noProof/>
        </w:rPr>
        <w:t>Von Mises stress distribution showing maximum stress concentration at the joints.</w:t>
      </w:r>
    </w:p>
    <w:p w14:paraId="68CB4327" w14:textId="77777777" w:rsidR="003C69F5" w:rsidRDefault="003C69F5" w:rsidP="003C69F5">
      <w:pPr>
        <w:keepNext/>
        <w:jc w:val="center"/>
      </w:pPr>
      <w:r>
        <w:rPr>
          <w:noProof/>
        </w:rPr>
        <w:lastRenderedPageBreak/>
        <w:drawing>
          <wp:inline distT="0" distB="0" distL="0" distR="0" wp14:anchorId="48D516C3" wp14:editId="31D71B8B">
            <wp:extent cx="5361709" cy="2360295"/>
            <wp:effectExtent l="0" t="0" r="0" b="1905"/>
            <wp:docPr id="2364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76782" cy="2366930"/>
                    </a:xfrm>
                    <a:prstGeom prst="rect">
                      <a:avLst/>
                    </a:prstGeom>
                    <a:noFill/>
                    <a:ln>
                      <a:noFill/>
                    </a:ln>
                  </pic:spPr>
                </pic:pic>
              </a:graphicData>
            </a:graphic>
          </wp:inline>
        </w:drawing>
      </w:r>
    </w:p>
    <w:p w14:paraId="58DC0F86"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26</w:t>
      </w:r>
      <w:r>
        <w:fldChar w:fldCharType="end"/>
      </w:r>
      <w:r>
        <w:rPr>
          <w:noProof/>
        </w:rPr>
        <w:t xml:space="preserve"> </w:t>
      </w:r>
      <w:r w:rsidRPr="0008563E">
        <w:rPr>
          <w:noProof/>
        </w:rPr>
        <w:t>Factor of Safety Distribution</w:t>
      </w:r>
    </w:p>
    <w:p w14:paraId="0D4C7827" w14:textId="77777777" w:rsidR="003C69F5" w:rsidRDefault="003C69F5" w:rsidP="003C69F5">
      <w:pPr>
        <w:pStyle w:val="Heading3"/>
        <w:spacing w:after="200"/>
      </w:pPr>
      <w:r>
        <w:rPr>
          <w:szCs w:val="24"/>
        </w:rPr>
        <w:t>5.2.1.11 Comprehensive Safety Factor Summary</w:t>
      </w:r>
    </w:p>
    <w:p w14:paraId="49AA15EE" w14:textId="77777777" w:rsidR="003C69F5" w:rsidRDefault="003C69F5" w:rsidP="003C69F5">
      <w:pPr>
        <w:pStyle w:val="Caption"/>
        <w:keepNext/>
      </w:pPr>
      <w:r>
        <w:t xml:space="preserve">Table 5. </w:t>
      </w:r>
      <w:r>
        <w:fldChar w:fldCharType="begin"/>
      </w:r>
      <w:r>
        <w:instrText xml:space="preserve"> SEQ Table_5. \* ARABIC </w:instrText>
      </w:r>
      <w:r>
        <w:fldChar w:fldCharType="separate"/>
      </w:r>
      <w:r w:rsidR="001A4E99">
        <w:rPr>
          <w:noProof/>
        </w:rPr>
        <w:t>3</w:t>
      </w:r>
      <w:r>
        <w:rPr>
          <w:noProof/>
        </w:rPr>
        <w:fldChar w:fldCharType="end"/>
      </w:r>
      <w:r>
        <w:rPr>
          <w:noProof/>
        </w:rPr>
        <w:t xml:space="preserve"> </w:t>
      </w:r>
      <w:r w:rsidRPr="00EC6283">
        <w:rPr>
          <w:noProof/>
        </w:rPr>
        <w:t>Comprehensive Safety Factor Summary</w:t>
      </w:r>
    </w:p>
    <w:tbl>
      <w:tblPr>
        <w:tblStyle w:val="GridTable5Dark-Accent10"/>
        <w:tblW w:w="9037" w:type="dxa"/>
        <w:tblLook w:val="06A0" w:firstRow="1" w:lastRow="0" w:firstColumn="1" w:lastColumn="0" w:noHBand="1" w:noVBand="1"/>
      </w:tblPr>
      <w:tblGrid>
        <w:gridCol w:w="3127"/>
        <w:gridCol w:w="1550"/>
        <w:gridCol w:w="1790"/>
        <w:gridCol w:w="1293"/>
        <w:gridCol w:w="1277"/>
      </w:tblGrid>
      <w:tr w:rsidR="003C69F5" w14:paraId="1F4A3718" w14:textId="77777777" w:rsidTr="00DC1DF3">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1D183A48" w14:textId="77777777" w:rsidR="003C69F5" w:rsidRDefault="003C69F5" w:rsidP="00DC1DF3">
            <w:pPr>
              <w:spacing w:before="60" w:after="60"/>
              <w:jc w:val="center"/>
            </w:pPr>
            <w:r>
              <w:rPr>
                <w:color w:val="FFFFFF"/>
              </w:rPr>
              <w:t>Component</w:t>
            </w:r>
          </w:p>
        </w:tc>
        <w:tc>
          <w:tcPr>
            <w:tcW w:w="0" w:type="auto"/>
            <w:hideMark/>
          </w:tcPr>
          <w:p w14:paraId="4580A86F"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Max Stress (MPa)</w:t>
            </w:r>
          </w:p>
        </w:tc>
        <w:tc>
          <w:tcPr>
            <w:tcW w:w="0" w:type="auto"/>
            <w:hideMark/>
          </w:tcPr>
          <w:p w14:paraId="73CA80B7"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Platform</w:t>
            </w:r>
          </w:p>
        </w:tc>
        <w:tc>
          <w:tcPr>
            <w:tcW w:w="0" w:type="auto"/>
            <w:hideMark/>
          </w:tcPr>
          <w:p w14:paraId="3AB8D6E1"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Safety Factor</w:t>
            </w:r>
          </w:p>
        </w:tc>
        <w:tc>
          <w:tcPr>
            <w:tcW w:w="1277" w:type="dxa"/>
            <w:hideMark/>
          </w:tcPr>
          <w:p w14:paraId="60184CE1"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Status</w:t>
            </w:r>
          </w:p>
        </w:tc>
      </w:tr>
      <w:tr w:rsidR="003C69F5" w14:paraId="2C490F51" w14:textId="77777777" w:rsidTr="00DC1DF3">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7D306802" w14:textId="77777777" w:rsidR="003C69F5" w:rsidRDefault="003C69F5" w:rsidP="00DC1DF3">
            <w:pPr>
              <w:spacing w:before="40" w:after="40"/>
              <w:jc w:val="center"/>
            </w:pPr>
            <w:r>
              <w:t>Hopper Body</w:t>
            </w:r>
          </w:p>
        </w:tc>
        <w:tc>
          <w:tcPr>
            <w:tcW w:w="0" w:type="auto"/>
            <w:hideMark/>
          </w:tcPr>
          <w:p w14:paraId="45132231"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21.3</w:t>
            </w:r>
          </w:p>
        </w:tc>
        <w:tc>
          <w:tcPr>
            <w:tcW w:w="0" w:type="auto"/>
            <w:hideMark/>
          </w:tcPr>
          <w:p w14:paraId="0A13893F"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hideMark/>
          </w:tcPr>
          <w:p w14:paraId="2A84E864"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9.7</w:t>
            </w:r>
          </w:p>
        </w:tc>
        <w:tc>
          <w:tcPr>
            <w:tcW w:w="1277" w:type="dxa"/>
            <w:hideMark/>
          </w:tcPr>
          <w:p w14:paraId="47D40823"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3C69F5" w14:paraId="7825548A" w14:textId="77777777" w:rsidTr="00DC1DF3">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9DD5FC9" w14:textId="77777777" w:rsidR="003C69F5" w:rsidRDefault="003C69F5" w:rsidP="00DC1DF3">
            <w:pPr>
              <w:spacing w:before="40" w:after="40"/>
              <w:jc w:val="center"/>
            </w:pPr>
            <w:r>
              <w:t xml:space="preserve">Auger </w:t>
            </w:r>
          </w:p>
        </w:tc>
        <w:tc>
          <w:tcPr>
            <w:tcW w:w="0" w:type="auto"/>
            <w:hideMark/>
          </w:tcPr>
          <w:p w14:paraId="0CB04ED5"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136</w:t>
            </w:r>
          </w:p>
        </w:tc>
        <w:tc>
          <w:tcPr>
            <w:tcW w:w="0" w:type="auto"/>
            <w:hideMark/>
          </w:tcPr>
          <w:p w14:paraId="62CCE651"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ANSYS</w:t>
            </w:r>
          </w:p>
        </w:tc>
        <w:tc>
          <w:tcPr>
            <w:tcW w:w="0" w:type="auto"/>
            <w:hideMark/>
          </w:tcPr>
          <w:p w14:paraId="69ACA051"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1.6</w:t>
            </w:r>
          </w:p>
        </w:tc>
        <w:tc>
          <w:tcPr>
            <w:tcW w:w="1277" w:type="dxa"/>
            <w:hideMark/>
          </w:tcPr>
          <w:p w14:paraId="1E8F3D09"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3C69F5" w14:paraId="67BF470B" w14:textId="77777777" w:rsidTr="00DC1DF3">
        <w:trPr>
          <w:trHeight w:val="281"/>
        </w:trPr>
        <w:tc>
          <w:tcPr>
            <w:cnfStyle w:val="001000000000" w:firstRow="0" w:lastRow="0" w:firstColumn="1" w:lastColumn="0" w:oddVBand="0" w:evenVBand="0" w:oddHBand="0" w:evenHBand="0" w:firstRowFirstColumn="0" w:firstRowLastColumn="0" w:lastRowFirstColumn="0" w:lastRowLastColumn="0"/>
            <w:tcW w:w="0" w:type="auto"/>
          </w:tcPr>
          <w:p w14:paraId="4B291CE8" w14:textId="77777777" w:rsidR="003C69F5" w:rsidRDefault="003C69F5" w:rsidP="00DC1DF3">
            <w:pPr>
              <w:spacing w:before="40" w:after="40"/>
              <w:jc w:val="center"/>
            </w:pPr>
            <w:r>
              <w:t xml:space="preserve">Auger and Shaft </w:t>
            </w:r>
          </w:p>
        </w:tc>
        <w:tc>
          <w:tcPr>
            <w:tcW w:w="0" w:type="auto"/>
          </w:tcPr>
          <w:p w14:paraId="0346C3FB"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127.3</w:t>
            </w:r>
          </w:p>
        </w:tc>
        <w:tc>
          <w:tcPr>
            <w:tcW w:w="0" w:type="auto"/>
          </w:tcPr>
          <w:p w14:paraId="4CD9238A"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tcPr>
          <w:p w14:paraId="4135372F"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1.6</w:t>
            </w:r>
          </w:p>
        </w:tc>
        <w:tc>
          <w:tcPr>
            <w:tcW w:w="1277" w:type="dxa"/>
          </w:tcPr>
          <w:p w14:paraId="3192CC95"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3C69F5" w14:paraId="07497B72" w14:textId="77777777" w:rsidTr="00DC1DF3">
        <w:trPr>
          <w:trHeight w:val="526"/>
        </w:trPr>
        <w:tc>
          <w:tcPr>
            <w:cnfStyle w:val="001000000000" w:firstRow="0" w:lastRow="0" w:firstColumn="1" w:lastColumn="0" w:oddVBand="0" w:evenVBand="0" w:oddHBand="0" w:evenHBand="0" w:firstRowFirstColumn="0" w:firstRowLastColumn="0" w:lastRowFirstColumn="0" w:lastRowLastColumn="0"/>
            <w:tcW w:w="0" w:type="auto"/>
          </w:tcPr>
          <w:p w14:paraId="301565D0" w14:textId="77777777" w:rsidR="003C69F5" w:rsidRDefault="003C69F5" w:rsidP="00DC1DF3">
            <w:pPr>
              <w:spacing w:before="40" w:after="40"/>
              <w:jc w:val="center"/>
            </w:pPr>
            <w:r>
              <w:t xml:space="preserve">Auger, Shaft and </w:t>
            </w:r>
            <w:r w:rsidRPr="008A2F91">
              <w:t>Spinner Plate Analysis</w:t>
            </w:r>
            <w:r>
              <w:t xml:space="preserve">  </w:t>
            </w:r>
          </w:p>
        </w:tc>
        <w:tc>
          <w:tcPr>
            <w:tcW w:w="0" w:type="auto"/>
          </w:tcPr>
          <w:p w14:paraId="3FEF96DB"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90.67</w:t>
            </w:r>
          </w:p>
        </w:tc>
        <w:tc>
          <w:tcPr>
            <w:tcW w:w="0" w:type="auto"/>
          </w:tcPr>
          <w:p w14:paraId="657B3589"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tcPr>
          <w:p w14:paraId="42C1AAC7"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2.3</w:t>
            </w:r>
          </w:p>
        </w:tc>
        <w:tc>
          <w:tcPr>
            <w:tcW w:w="1277" w:type="dxa"/>
          </w:tcPr>
          <w:p w14:paraId="1AC15E40"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3C69F5" w14:paraId="16CF8080" w14:textId="77777777" w:rsidTr="00DC1DF3">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9116EC0" w14:textId="77777777" w:rsidR="003C69F5" w:rsidRDefault="003C69F5" w:rsidP="00DC1DF3">
            <w:pPr>
              <w:spacing w:before="40" w:after="40"/>
              <w:jc w:val="center"/>
            </w:pPr>
            <w:r>
              <w:t>Long Blade</w:t>
            </w:r>
          </w:p>
        </w:tc>
        <w:tc>
          <w:tcPr>
            <w:tcW w:w="0" w:type="auto"/>
            <w:hideMark/>
          </w:tcPr>
          <w:p w14:paraId="1CD28748"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85.37</w:t>
            </w:r>
          </w:p>
        </w:tc>
        <w:tc>
          <w:tcPr>
            <w:tcW w:w="0" w:type="auto"/>
            <w:hideMark/>
          </w:tcPr>
          <w:p w14:paraId="539C8C3A"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ANSYS</w:t>
            </w:r>
          </w:p>
        </w:tc>
        <w:tc>
          <w:tcPr>
            <w:tcW w:w="0" w:type="auto"/>
            <w:hideMark/>
          </w:tcPr>
          <w:p w14:paraId="37BC7A51"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2.42</w:t>
            </w:r>
          </w:p>
        </w:tc>
        <w:tc>
          <w:tcPr>
            <w:tcW w:w="1277" w:type="dxa"/>
            <w:hideMark/>
          </w:tcPr>
          <w:p w14:paraId="54AD48D2"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3C69F5" w14:paraId="1659929A" w14:textId="77777777" w:rsidTr="00DC1DF3">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31816AAB" w14:textId="77777777" w:rsidR="003C69F5" w:rsidRDefault="003C69F5" w:rsidP="00DC1DF3">
            <w:pPr>
              <w:spacing w:before="40" w:after="40"/>
              <w:jc w:val="center"/>
            </w:pPr>
            <w:r>
              <w:t>Short Blade</w:t>
            </w:r>
          </w:p>
        </w:tc>
        <w:tc>
          <w:tcPr>
            <w:tcW w:w="0" w:type="auto"/>
            <w:hideMark/>
          </w:tcPr>
          <w:p w14:paraId="4CE5F67D"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97.23</w:t>
            </w:r>
          </w:p>
        </w:tc>
        <w:tc>
          <w:tcPr>
            <w:tcW w:w="0" w:type="auto"/>
            <w:hideMark/>
          </w:tcPr>
          <w:p w14:paraId="2D2E077B"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ANSYS</w:t>
            </w:r>
          </w:p>
        </w:tc>
        <w:tc>
          <w:tcPr>
            <w:tcW w:w="0" w:type="auto"/>
            <w:hideMark/>
          </w:tcPr>
          <w:p w14:paraId="59E1CD01"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2.13</w:t>
            </w:r>
          </w:p>
        </w:tc>
        <w:tc>
          <w:tcPr>
            <w:tcW w:w="1277" w:type="dxa"/>
            <w:hideMark/>
          </w:tcPr>
          <w:p w14:paraId="4682789A"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3C69F5" w14:paraId="7B8DC349" w14:textId="77777777" w:rsidTr="00DC1DF3">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559CB95" w14:textId="77777777" w:rsidR="003C69F5" w:rsidRDefault="003C69F5" w:rsidP="00DC1DF3">
            <w:pPr>
              <w:spacing w:before="40" w:after="40"/>
              <w:jc w:val="center"/>
            </w:pPr>
            <w:r>
              <w:t xml:space="preserve">Blades Connection </w:t>
            </w:r>
          </w:p>
        </w:tc>
        <w:tc>
          <w:tcPr>
            <w:tcW w:w="0" w:type="auto"/>
            <w:hideMark/>
          </w:tcPr>
          <w:p w14:paraId="60E3B7FE"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74.7</w:t>
            </w:r>
          </w:p>
        </w:tc>
        <w:tc>
          <w:tcPr>
            <w:tcW w:w="0" w:type="auto"/>
            <w:hideMark/>
          </w:tcPr>
          <w:p w14:paraId="1B167334"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hideMark/>
          </w:tcPr>
          <w:p w14:paraId="474E42E5"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2.8</w:t>
            </w:r>
          </w:p>
        </w:tc>
        <w:tc>
          <w:tcPr>
            <w:tcW w:w="1277" w:type="dxa"/>
            <w:hideMark/>
          </w:tcPr>
          <w:p w14:paraId="20691D17"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3C69F5" w14:paraId="3320EC95" w14:textId="77777777" w:rsidTr="00DC1DF3">
        <w:trPr>
          <w:trHeight w:val="281"/>
        </w:trPr>
        <w:tc>
          <w:tcPr>
            <w:cnfStyle w:val="001000000000" w:firstRow="0" w:lastRow="0" w:firstColumn="1" w:lastColumn="0" w:oddVBand="0" w:evenVBand="0" w:oddHBand="0" w:evenHBand="0" w:firstRowFirstColumn="0" w:firstRowLastColumn="0" w:lastRowFirstColumn="0" w:lastRowLastColumn="0"/>
            <w:tcW w:w="0" w:type="auto"/>
          </w:tcPr>
          <w:p w14:paraId="0889AFC0" w14:textId="77777777" w:rsidR="003C69F5" w:rsidRDefault="003C69F5" w:rsidP="00DC1DF3">
            <w:pPr>
              <w:spacing w:before="40" w:after="40"/>
              <w:jc w:val="center"/>
            </w:pPr>
            <w:r w:rsidRPr="004A4577">
              <w:t>Horizontal Sealing Mechanism</w:t>
            </w:r>
          </w:p>
        </w:tc>
        <w:tc>
          <w:tcPr>
            <w:tcW w:w="0" w:type="auto"/>
          </w:tcPr>
          <w:p w14:paraId="2527FF57"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72</w:t>
            </w:r>
          </w:p>
        </w:tc>
        <w:tc>
          <w:tcPr>
            <w:tcW w:w="0" w:type="auto"/>
          </w:tcPr>
          <w:p w14:paraId="0A7B74FD"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tcPr>
          <w:p w14:paraId="3D43D338"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2.4</w:t>
            </w:r>
          </w:p>
        </w:tc>
        <w:tc>
          <w:tcPr>
            <w:tcW w:w="1277" w:type="dxa"/>
          </w:tcPr>
          <w:p w14:paraId="6E0AE5DB"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3C69F5" w14:paraId="4801D27A" w14:textId="77777777" w:rsidTr="00DC1DF3">
        <w:trPr>
          <w:trHeight w:val="287"/>
        </w:trPr>
        <w:tc>
          <w:tcPr>
            <w:cnfStyle w:val="001000000000" w:firstRow="0" w:lastRow="0" w:firstColumn="1" w:lastColumn="0" w:oddVBand="0" w:evenVBand="0" w:oddHBand="0" w:evenHBand="0" w:firstRowFirstColumn="0" w:firstRowLastColumn="0" w:lastRowFirstColumn="0" w:lastRowLastColumn="0"/>
            <w:tcW w:w="0" w:type="auto"/>
          </w:tcPr>
          <w:p w14:paraId="1120EADF" w14:textId="77777777" w:rsidR="003C69F5" w:rsidRDefault="003C69F5" w:rsidP="00DC1DF3">
            <w:pPr>
              <w:spacing w:before="40" w:after="40"/>
              <w:jc w:val="center"/>
            </w:pPr>
            <w:r w:rsidRPr="004A4577">
              <w:t>Vertical Sealing Mechanism</w:t>
            </w:r>
          </w:p>
        </w:tc>
        <w:tc>
          <w:tcPr>
            <w:tcW w:w="0" w:type="auto"/>
          </w:tcPr>
          <w:p w14:paraId="36DF1F37"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rsidRPr="00622845">
              <w:t>62.5</w:t>
            </w:r>
          </w:p>
        </w:tc>
        <w:tc>
          <w:tcPr>
            <w:tcW w:w="0" w:type="auto"/>
          </w:tcPr>
          <w:p w14:paraId="28BD4F48"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tcPr>
          <w:p w14:paraId="01974FE2"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rsidRPr="00622845">
              <w:t>2.76</w:t>
            </w:r>
          </w:p>
        </w:tc>
        <w:tc>
          <w:tcPr>
            <w:tcW w:w="1277" w:type="dxa"/>
          </w:tcPr>
          <w:p w14:paraId="24E03299"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r w:rsidR="003C69F5" w14:paraId="216EE5E7" w14:textId="77777777" w:rsidTr="00DC1DF3">
        <w:trPr>
          <w:trHeight w:val="318"/>
        </w:trPr>
        <w:tc>
          <w:tcPr>
            <w:cnfStyle w:val="001000000000" w:firstRow="0" w:lastRow="0" w:firstColumn="1" w:lastColumn="0" w:oddVBand="0" w:evenVBand="0" w:oddHBand="0" w:evenHBand="0" w:firstRowFirstColumn="0" w:firstRowLastColumn="0" w:lastRowFirstColumn="0" w:lastRowLastColumn="0"/>
            <w:tcW w:w="0" w:type="auto"/>
          </w:tcPr>
          <w:p w14:paraId="08F46ED3" w14:textId="77777777" w:rsidR="003C69F5" w:rsidRPr="004A4577" w:rsidRDefault="003C69F5" w:rsidP="00DC1DF3">
            <w:pPr>
              <w:spacing w:before="40" w:after="40"/>
              <w:jc w:val="center"/>
              <w:rPr>
                <w:b w:val="0"/>
              </w:rPr>
            </w:pPr>
            <w:r>
              <w:rPr>
                <w:rStyle w:val="Strong"/>
                <w:sz w:val="28"/>
                <w:szCs w:val="28"/>
              </w:rPr>
              <w:t>Mechanical Support Frame</w:t>
            </w:r>
          </w:p>
        </w:tc>
        <w:tc>
          <w:tcPr>
            <w:tcW w:w="0" w:type="auto"/>
          </w:tcPr>
          <w:p w14:paraId="244C3E04" w14:textId="77777777" w:rsidR="003C69F5" w:rsidRPr="0062284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28.3</w:t>
            </w:r>
          </w:p>
        </w:tc>
        <w:tc>
          <w:tcPr>
            <w:tcW w:w="0" w:type="auto"/>
          </w:tcPr>
          <w:p w14:paraId="1BF3DD1F"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SOLIDWORKS</w:t>
            </w:r>
          </w:p>
        </w:tc>
        <w:tc>
          <w:tcPr>
            <w:tcW w:w="0" w:type="auto"/>
          </w:tcPr>
          <w:p w14:paraId="7576B48B" w14:textId="77777777" w:rsidR="003C69F5" w:rsidRPr="0062284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rsidRPr="009E3FC8">
              <w:t>7.308</w:t>
            </w:r>
          </w:p>
        </w:tc>
        <w:tc>
          <w:tcPr>
            <w:tcW w:w="1277" w:type="dxa"/>
          </w:tcPr>
          <w:p w14:paraId="65F920DF"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bl>
    <w:p w14:paraId="36768F0F" w14:textId="77777777" w:rsidR="003C69F5" w:rsidRDefault="003C69F5" w:rsidP="003C69F5">
      <w:pPr>
        <w:pStyle w:val="Caption"/>
      </w:pPr>
    </w:p>
    <w:p w14:paraId="7D5AF881" w14:textId="77777777" w:rsidR="003C69F5" w:rsidRDefault="003C69F5" w:rsidP="003C69F5">
      <w:pPr>
        <w:pStyle w:val="Heading2"/>
      </w:pPr>
      <w:r>
        <w:rPr>
          <w:sz w:val="24"/>
          <w:szCs w:val="24"/>
        </w:rPr>
        <w:lastRenderedPageBreak/>
        <w:t>5.2.2 Displacement and Deformation Profiles</w:t>
      </w:r>
    </w:p>
    <w:p w14:paraId="25FC66B3" w14:textId="77777777" w:rsidR="003C69F5" w:rsidRDefault="003C69F5" w:rsidP="003C69F5">
      <w:pPr>
        <w:pStyle w:val="Heading3"/>
        <w:spacing w:after="200"/>
      </w:pPr>
      <w:r>
        <w:rPr>
          <w:szCs w:val="24"/>
        </w:rPr>
        <w:t>5.2.2.1 Hopper Deformation (SOLIDWORKS Simulation)</w:t>
      </w:r>
    </w:p>
    <w:p w14:paraId="5EFCA1FD" w14:textId="77777777" w:rsidR="003C69F5" w:rsidRDefault="003C69F5" w:rsidP="003C69F5">
      <w:r>
        <w:t>The hopper deformation analysis under full hydrostatic loading revealed:</w:t>
      </w:r>
    </w:p>
    <w:p w14:paraId="1CDF5342" w14:textId="77777777" w:rsidR="003C69F5" w:rsidRDefault="003C69F5" w:rsidP="003C69F5">
      <w:pPr>
        <w:jc w:val="left"/>
        <w:rPr>
          <w:noProof/>
        </w:rPr>
      </w:pPr>
      <w:r>
        <w:t>• Maximum Total Deformation: 0.084 mm at mid-height of cone • Deformation as % of height: 0.024% • Maximum X-Displacement: 0.035 mm (radial expansion) • Maximum Y-Displacement: 0.08 mm (vertical</w:t>
      </w:r>
      <w:proofErr w:type="gramStart"/>
      <w:r>
        <w:t>)</w:t>
      </w:r>
      <w:r w:rsidRPr="00383542">
        <w:rPr>
          <w:noProof/>
        </w:rPr>
        <w:t xml:space="preserve"> </w:t>
      </w:r>
      <w:r>
        <w:rPr>
          <w:noProof/>
        </w:rPr>
        <w:t>.</w:t>
      </w:r>
      <w:proofErr w:type="gramEnd"/>
    </w:p>
    <w:p w14:paraId="3E89D77B" w14:textId="77777777" w:rsidR="003C69F5" w:rsidRDefault="003C69F5" w:rsidP="003C69F5">
      <w:pPr>
        <w:keepNext/>
        <w:jc w:val="center"/>
      </w:pPr>
      <w:r>
        <w:rPr>
          <w:noProof/>
        </w:rPr>
        <w:drawing>
          <wp:inline distT="0" distB="0" distL="0" distR="0" wp14:anchorId="24488222" wp14:editId="2897510D">
            <wp:extent cx="5694218" cy="2290445"/>
            <wp:effectExtent l="0" t="0" r="1905" b="0"/>
            <wp:docPr id="10392610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61006" name="Picture 103926100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07032" cy="2295599"/>
                    </a:xfrm>
                    <a:prstGeom prst="rect">
                      <a:avLst/>
                    </a:prstGeom>
                  </pic:spPr>
                </pic:pic>
              </a:graphicData>
            </a:graphic>
          </wp:inline>
        </w:drawing>
      </w:r>
    </w:p>
    <w:p w14:paraId="491C4E9E"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27</w:t>
      </w:r>
      <w:r>
        <w:fldChar w:fldCharType="end"/>
      </w:r>
      <w:r w:rsidRPr="00F31156">
        <w:rPr>
          <w:noProof/>
        </w:rPr>
        <w:t>SOLIDWORKS - Hopper Total Deformation</w:t>
      </w:r>
    </w:p>
    <w:p w14:paraId="5E00E16F" w14:textId="77777777" w:rsidR="003C69F5" w:rsidRDefault="003C69F5" w:rsidP="003C69F5">
      <w:pPr>
        <w:pStyle w:val="Heading3"/>
        <w:spacing w:after="200"/>
      </w:pPr>
      <w:r>
        <w:rPr>
          <w:szCs w:val="24"/>
        </w:rPr>
        <w:t>5.2.2.2 Auger Deformation (Ansys 2023)</w:t>
      </w:r>
    </w:p>
    <w:p w14:paraId="62D53797" w14:textId="77777777" w:rsidR="003C69F5" w:rsidRDefault="003C69F5" w:rsidP="003C69F5">
      <w:pPr>
        <w:rPr>
          <w:rFonts w:ascii="Cambria Math" w:hAnsi="Cambria Math" w:cs="Cambria Math"/>
        </w:rPr>
      </w:pPr>
      <w:r>
        <w:t xml:space="preserve">Maximum Total Deformation: 0.0954 </w:t>
      </w:r>
      <w:r>
        <w:rPr>
          <w:rFonts w:ascii="Cambria Math" w:hAnsi="Cambria Math" w:cs="Cambria Math"/>
        </w:rPr>
        <w:t>𝑚</w:t>
      </w:r>
    </w:p>
    <w:p w14:paraId="28C274A6" w14:textId="77777777" w:rsidR="003C69F5" w:rsidRDefault="003C69F5" w:rsidP="003C69F5">
      <w:pPr>
        <w:pStyle w:val="Heading3"/>
        <w:spacing w:after="200"/>
      </w:pPr>
      <w:r>
        <w:rPr>
          <w:noProof/>
        </w:rPr>
        <w:drawing>
          <wp:inline distT="0" distB="0" distL="0" distR="0" wp14:anchorId="1A0BEC67" wp14:editId="5678EB41">
            <wp:extent cx="5500255" cy="2448523"/>
            <wp:effectExtent l="0" t="0" r="5715" b="9525"/>
            <wp:docPr id="23150317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03176" name="Picture 231503176"/>
                    <pic:cNvPicPr/>
                  </pic:nvPicPr>
                  <pic:blipFill>
                    <a:blip r:embed="rId35">
                      <a:extLst>
                        <a:ext uri="{28A0092B-C50C-407E-A947-70E740481C1C}">
                          <a14:useLocalDpi xmlns:a14="http://schemas.microsoft.com/office/drawing/2010/main" val="0"/>
                        </a:ext>
                      </a:extLst>
                    </a:blip>
                    <a:stretch>
                      <a:fillRect/>
                    </a:stretch>
                  </pic:blipFill>
                  <pic:spPr>
                    <a:xfrm>
                      <a:off x="0" y="0"/>
                      <a:ext cx="5561569" cy="2475818"/>
                    </a:xfrm>
                    <a:prstGeom prst="rect">
                      <a:avLst/>
                    </a:prstGeom>
                  </pic:spPr>
                </pic:pic>
              </a:graphicData>
            </a:graphic>
          </wp:inline>
        </w:drawing>
      </w:r>
    </w:p>
    <w:p w14:paraId="4701C125" w14:textId="77777777" w:rsidR="003C69F5" w:rsidRDefault="003C69F5" w:rsidP="003C69F5">
      <w:pPr>
        <w:pStyle w:val="Caption"/>
        <w:jc w:val="left"/>
      </w:pPr>
      <w:r>
        <w:t xml:space="preserve">Figure:5. </w:t>
      </w:r>
      <w:r>
        <w:fldChar w:fldCharType="begin"/>
      </w:r>
      <w:r>
        <w:instrText xml:space="preserve"> SEQ Figure:5. \* ARABIC </w:instrText>
      </w:r>
      <w:r>
        <w:fldChar w:fldCharType="separate"/>
      </w:r>
      <w:r w:rsidR="001A4E99">
        <w:rPr>
          <w:noProof/>
        </w:rPr>
        <w:t>28</w:t>
      </w:r>
      <w:r>
        <w:rPr>
          <w:noProof/>
        </w:rPr>
        <w:fldChar w:fldCharType="end"/>
      </w:r>
      <w:r>
        <w:t xml:space="preserve"> Ansys_ Auger</w:t>
      </w:r>
      <w:r w:rsidRPr="000F1769">
        <w:t xml:space="preserve"> Total Deformation</w:t>
      </w:r>
    </w:p>
    <w:p w14:paraId="295B952A" w14:textId="77777777" w:rsidR="003C69F5" w:rsidRDefault="003C69F5" w:rsidP="003C69F5">
      <w:pPr>
        <w:pStyle w:val="Heading3"/>
        <w:spacing w:after="200"/>
      </w:pPr>
      <w:r>
        <w:rPr>
          <w:szCs w:val="24"/>
        </w:rPr>
        <w:lastRenderedPageBreak/>
        <w:t>5.2.2.3 Auger and shaft Deformation (SOLIDWORKS Simulation)</w:t>
      </w:r>
    </w:p>
    <w:p w14:paraId="3976353D" w14:textId="77777777" w:rsidR="003C69F5" w:rsidRDefault="003C69F5" w:rsidP="003C69F5">
      <w:r>
        <w:t xml:space="preserve">Maximum Resultant Displacement: 0.0032 </w:t>
      </w:r>
      <w:r>
        <w:rPr>
          <w:rFonts w:ascii="Cambria Math" w:hAnsi="Cambria Math" w:cs="Cambria Math"/>
        </w:rPr>
        <w:t>𝑚𝑚</w:t>
      </w:r>
      <w:r>
        <w:t xml:space="preserve"> (drastic reduction compared to isolated helix)</w:t>
      </w:r>
    </w:p>
    <w:p w14:paraId="06E53BDB" w14:textId="77777777" w:rsidR="003C69F5" w:rsidRDefault="003C69F5" w:rsidP="003C69F5">
      <w:pPr>
        <w:pStyle w:val="Heading3"/>
        <w:spacing w:after="200"/>
      </w:pPr>
      <w:r>
        <w:rPr>
          <w:noProof/>
        </w:rPr>
        <w:drawing>
          <wp:inline distT="0" distB="0" distL="0" distR="0" wp14:anchorId="77E61385" wp14:editId="5087DFA2">
            <wp:extent cx="5719912" cy="2673927"/>
            <wp:effectExtent l="0" t="0" r="0" b="0"/>
            <wp:docPr id="1745938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38973" name="Picture 1745938973"/>
                    <pic:cNvPicPr/>
                  </pic:nvPicPr>
                  <pic:blipFill>
                    <a:blip r:embed="rId36">
                      <a:extLst>
                        <a:ext uri="{28A0092B-C50C-407E-A947-70E740481C1C}">
                          <a14:useLocalDpi xmlns:a14="http://schemas.microsoft.com/office/drawing/2010/main" val="0"/>
                        </a:ext>
                      </a:extLst>
                    </a:blip>
                    <a:stretch>
                      <a:fillRect/>
                    </a:stretch>
                  </pic:blipFill>
                  <pic:spPr>
                    <a:xfrm>
                      <a:off x="0" y="0"/>
                      <a:ext cx="5744517" cy="2685429"/>
                    </a:xfrm>
                    <a:prstGeom prst="rect">
                      <a:avLst/>
                    </a:prstGeom>
                  </pic:spPr>
                </pic:pic>
              </a:graphicData>
            </a:graphic>
          </wp:inline>
        </w:drawing>
      </w:r>
    </w:p>
    <w:p w14:paraId="2335FA1B"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29</w:t>
      </w:r>
      <w:r>
        <w:rPr>
          <w:noProof/>
        </w:rPr>
        <w:fldChar w:fldCharType="end"/>
      </w:r>
      <w:r>
        <w:t xml:space="preserve"> </w:t>
      </w:r>
      <w:r w:rsidRPr="006B07B6">
        <w:t xml:space="preserve">SOLIDWORKS - </w:t>
      </w:r>
      <w:r>
        <w:t>Auger+</w:t>
      </w:r>
      <w:proofErr w:type="gramStart"/>
      <w:r>
        <w:t xml:space="preserve">Shaft </w:t>
      </w:r>
      <w:r w:rsidRPr="006B07B6">
        <w:t xml:space="preserve"> Total</w:t>
      </w:r>
      <w:proofErr w:type="gramEnd"/>
      <w:r w:rsidRPr="006B07B6">
        <w:t xml:space="preserve"> Deformation</w:t>
      </w:r>
    </w:p>
    <w:p w14:paraId="68C8A477" w14:textId="77777777" w:rsidR="003C69F5" w:rsidRDefault="003C69F5" w:rsidP="003C69F5">
      <w:r>
        <w:t xml:space="preserve">Engineering Interpretation: Adding the shaft reduces deflection from 0.7087 mm to 0.0032 </w:t>
      </w:r>
      <w:r>
        <w:rPr>
          <w:rFonts w:ascii="Cambria Math" w:hAnsi="Cambria Math" w:cs="Cambria Math"/>
        </w:rPr>
        <w:t>𝑚𝑚</w:t>
      </w:r>
      <w:r>
        <w:t xml:space="preserve">, confirming that the 16 </w:t>
      </w:r>
      <w:r>
        <w:rPr>
          <w:rFonts w:ascii="Cambria Math" w:hAnsi="Cambria Math" w:cs="Cambria Math"/>
        </w:rPr>
        <w:t>𝑚𝑚</w:t>
      </w:r>
      <w:r>
        <w:t xml:space="preserve"> solid inner shaft provides exceptional torsional rigidity, eliminating angular twisting that could degrade volumetric dosing accuracy.</w:t>
      </w:r>
    </w:p>
    <w:p w14:paraId="745A4E15" w14:textId="77777777" w:rsidR="003C69F5" w:rsidRDefault="003C69F5" w:rsidP="003C69F5">
      <w:pPr>
        <w:pStyle w:val="Heading3"/>
        <w:spacing w:after="200"/>
      </w:pPr>
      <w:r>
        <w:rPr>
          <w:szCs w:val="24"/>
        </w:rPr>
        <w:t xml:space="preserve">5.2.2.4 Auger shaft and </w:t>
      </w:r>
      <w:r w:rsidRPr="008A2F91">
        <w:rPr>
          <w:szCs w:val="24"/>
        </w:rPr>
        <w:t xml:space="preserve">Spinner Plate </w:t>
      </w:r>
      <w:r>
        <w:rPr>
          <w:szCs w:val="24"/>
        </w:rPr>
        <w:t>Deformation (SOLIDWORKS Simulation)</w:t>
      </w:r>
    </w:p>
    <w:p w14:paraId="47726833" w14:textId="77777777" w:rsidR="003C69F5" w:rsidRDefault="003C69F5" w:rsidP="003C69F5">
      <w:r>
        <w:t xml:space="preserve">• Maximum Resultant Displacement: 0.0021 </w:t>
      </w:r>
      <w:r>
        <w:rPr>
          <w:rFonts w:ascii="Cambria Math" w:hAnsi="Cambria Math" w:cs="Cambria Math"/>
        </w:rPr>
        <w:t>𝑚𝑚</w:t>
      </w:r>
      <w:r>
        <w:t xml:space="preserve"> </w:t>
      </w:r>
    </w:p>
    <w:p w14:paraId="0B144E03" w14:textId="77777777" w:rsidR="003C69F5" w:rsidRDefault="003C69F5" w:rsidP="003C69F5">
      <w:r>
        <w:t>• Maximum Equivalent Strain: 7.58 × 10−4</w:t>
      </w:r>
    </w:p>
    <w:p w14:paraId="250188A2" w14:textId="77777777" w:rsidR="003C69F5" w:rsidRDefault="003C69F5" w:rsidP="003C69F5">
      <w:pPr>
        <w:keepNext/>
        <w:jc w:val="center"/>
      </w:pPr>
      <w:r>
        <w:rPr>
          <w:noProof/>
        </w:rPr>
        <w:lastRenderedPageBreak/>
        <w:drawing>
          <wp:inline distT="0" distB="0" distL="0" distR="0" wp14:anchorId="079B2FAF" wp14:editId="6780FA47">
            <wp:extent cx="5354782" cy="2408248"/>
            <wp:effectExtent l="0" t="0" r="0" b="0"/>
            <wp:docPr id="38582973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29731" name="Picture 385829731"/>
                    <pic:cNvPicPr/>
                  </pic:nvPicPr>
                  <pic:blipFill>
                    <a:blip r:embed="rId37">
                      <a:extLst>
                        <a:ext uri="{28A0092B-C50C-407E-A947-70E740481C1C}">
                          <a14:useLocalDpi xmlns:a14="http://schemas.microsoft.com/office/drawing/2010/main" val="0"/>
                        </a:ext>
                      </a:extLst>
                    </a:blip>
                    <a:stretch>
                      <a:fillRect/>
                    </a:stretch>
                  </pic:blipFill>
                  <pic:spPr>
                    <a:xfrm>
                      <a:off x="0" y="0"/>
                      <a:ext cx="5383033" cy="2420954"/>
                    </a:xfrm>
                    <a:prstGeom prst="rect">
                      <a:avLst/>
                    </a:prstGeom>
                  </pic:spPr>
                </pic:pic>
              </a:graphicData>
            </a:graphic>
          </wp:inline>
        </w:drawing>
      </w:r>
    </w:p>
    <w:p w14:paraId="46E36387"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30</w:t>
      </w:r>
      <w:r>
        <w:rPr>
          <w:noProof/>
        </w:rPr>
        <w:fldChar w:fldCharType="end"/>
      </w:r>
      <w:r>
        <w:t xml:space="preserve"> </w:t>
      </w:r>
      <w:r w:rsidRPr="005B7668">
        <w:t xml:space="preserve">SOLIDWORKS - </w:t>
      </w:r>
      <w:r>
        <w:t>Auger+Shaft+ plate</w:t>
      </w:r>
      <w:r w:rsidRPr="005B7668">
        <w:t xml:space="preserve"> Total Deformation</w:t>
      </w:r>
    </w:p>
    <w:p w14:paraId="1C6E001F" w14:textId="77777777" w:rsidR="003C69F5" w:rsidRDefault="003C69F5" w:rsidP="003C69F5">
      <w:r>
        <w:t>Engineering Interpretation:</w:t>
      </w:r>
      <w:r w:rsidRPr="00AA1498">
        <w:t xml:space="preserve"> The microscopic maximum deflection (0. 0021 </w:t>
      </w:r>
      <w:r w:rsidRPr="00AA1498">
        <w:rPr>
          <w:rFonts w:ascii="Cambria Math" w:hAnsi="Cambria Math" w:cs="Cambria Math"/>
        </w:rPr>
        <w:t>𝑚𝑚</w:t>
      </w:r>
      <w:r w:rsidRPr="00AA1498">
        <w:t xml:space="preserve">) guarantees that the radial clearance (1.5 </w:t>
      </w:r>
      <w:r w:rsidRPr="00AA1498">
        <w:rPr>
          <w:rFonts w:ascii="Cambria Math" w:hAnsi="Cambria Math" w:cs="Cambria Math"/>
        </w:rPr>
        <w:t>𝑚𝑚</w:t>
      </w:r>
      <w:r w:rsidRPr="00AA1498">
        <w:t>) between the auger and outer tube will remain strictly constant during aggressive servo motor acceleration, entirely eliminating the risk of metal-to-metal collision inside the dosing funnel.</w:t>
      </w:r>
    </w:p>
    <w:p w14:paraId="43076314" w14:textId="77777777" w:rsidR="003C69F5" w:rsidRDefault="003C69F5" w:rsidP="003C69F5">
      <w:pPr>
        <w:pStyle w:val="Heading3"/>
        <w:spacing w:after="200"/>
      </w:pPr>
      <w:r>
        <w:rPr>
          <w:szCs w:val="24"/>
        </w:rPr>
        <w:t>5.2.2.5 Blades and Connections Deformation (SOLIDWORKS Simulation)</w:t>
      </w:r>
    </w:p>
    <w:p w14:paraId="0D70CA7D" w14:textId="77777777" w:rsidR="003C69F5" w:rsidRDefault="003C69F5" w:rsidP="003C69F5">
      <w:r>
        <w:t xml:space="preserve">Maximum Resultant Displacement: 0.015 </w:t>
      </w:r>
      <w:r>
        <w:rPr>
          <w:rFonts w:ascii="Cambria Math" w:hAnsi="Cambria Math" w:cs="Cambria Math"/>
        </w:rPr>
        <w:t>𝑚𝑚</w:t>
      </w:r>
      <w:r>
        <w:t xml:space="preserve"> </w:t>
      </w:r>
    </w:p>
    <w:p w14:paraId="3B14D72E" w14:textId="77777777" w:rsidR="003C69F5" w:rsidRDefault="003C69F5" w:rsidP="003C69F5">
      <w:pPr>
        <w:keepNext/>
        <w:jc w:val="center"/>
      </w:pPr>
      <w:r>
        <w:rPr>
          <w:noProof/>
        </w:rPr>
        <w:drawing>
          <wp:inline distT="0" distB="0" distL="0" distR="0" wp14:anchorId="5A0E6E5A" wp14:editId="76AC567F">
            <wp:extent cx="5433060" cy="2295778"/>
            <wp:effectExtent l="0" t="0" r="0" b="0"/>
            <wp:docPr id="4968326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32619" name="Picture 4968326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40482" cy="2298914"/>
                    </a:xfrm>
                    <a:prstGeom prst="rect">
                      <a:avLst/>
                    </a:prstGeom>
                  </pic:spPr>
                </pic:pic>
              </a:graphicData>
            </a:graphic>
          </wp:inline>
        </w:drawing>
      </w:r>
    </w:p>
    <w:p w14:paraId="298FDB46"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31</w:t>
      </w:r>
      <w:r>
        <w:rPr>
          <w:noProof/>
        </w:rPr>
        <w:fldChar w:fldCharType="end"/>
      </w:r>
      <w:r>
        <w:t xml:space="preserve"> </w:t>
      </w:r>
      <w:r w:rsidRPr="00AE09BA">
        <w:t xml:space="preserve">SOLIDWORKS - </w:t>
      </w:r>
      <w:r>
        <w:t>Blades</w:t>
      </w:r>
      <w:r w:rsidRPr="00AE09BA">
        <w:t xml:space="preserve"> Total Deformation</w:t>
      </w:r>
    </w:p>
    <w:p w14:paraId="0EDBE4EC" w14:textId="77777777" w:rsidR="003C69F5" w:rsidRDefault="003C69F5" w:rsidP="003C69F5">
      <w:pPr>
        <w:pStyle w:val="Heading3"/>
        <w:spacing w:after="200"/>
      </w:pPr>
      <w:r>
        <w:rPr>
          <w:szCs w:val="24"/>
        </w:rPr>
        <w:lastRenderedPageBreak/>
        <w:t>5.2.2.6 Long blade Deformation (Ansys 2023)</w:t>
      </w:r>
    </w:p>
    <w:p w14:paraId="24E9F911" w14:textId="77777777" w:rsidR="003C69F5" w:rsidRDefault="003C69F5" w:rsidP="003C69F5">
      <w:r>
        <w:rPr>
          <w:b/>
          <w:bCs/>
        </w:rPr>
        <w:t>Deformation Analysis:</w:t>
      </w:r>
      <w:r>
        <w:t xml:space="preserve"> The maximum deflection of 0.232 mm at the blade tip is well within acceptable limits. This deflection represents only 0.11% of the blade length and does not compromise the 1.5 mm radial clearance between blade tip and hopper wall. The deformation profile shows a smooth cantilever bending pattern, confirming that the blade behaves as expected under load.</w:t>
      </w:r>
    </w:p>
    <w:p w14:paraId="3F04D805" w14:textId="77777777" w:rsidR="003C69F5" w:rsidRDefault="003C69F5" w:rsidP="003C69F5">
      <w:pPr>
        <w:keepNext/>
      </w:pPr>
      <w:r>
        <w:rPr>
          <w:noProof/>
        </w:rPr>
        <w:drawing>
          <wp:inline distT="0" distB="0" distL="0" distR="0" wp14:anchorId="4C7F443E" wp14:editId="4969CCF9">
            <wp:extent cx="5731510" cy="2568575"/>
            <wp:effectExtent l="0" t="0" r="0" b="0"/>
            <wp:docPr id="32749923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99234" name="Picture 327499234"/>
                    <pic:cNvPicPr/>
                  </pic:nvPicPr>
                  <pic:blipFill>
                    <a:blip r:embed="rId39">
                      <a:extLst>
                        <a:ext uri="{28A0092B-C50C-407E-A947-70E740481C1C}">
                          <a14:useLocalDpi xmlns:a14="http://schemas.microsoft.com/office/drawing/2010/main" val="0"/>
                        </a:ext>
                      </a:extLst>
                    </a:blip>
                    <a:stretch>
                      <a:fillRect/>
                    </a:stretch>
                  </pic:blipFill>
                  <pic:spPr>
                    <a:xfrm>
                      <a:off x="0" y="0"/>
                      <a:ext cx="5731510" cy="2568575"/>
                    </a:xfrm>
                    <a:prstGeom prst="rect">
                      <a:avLst/>
                    </a:prstGeom>
                  </pic:spPr>
                </pic:pic>
              </a:graphicData>
            </a:graphic>
          </wp:inline>
        </w:drawing>
      </w:r>
    </w:p>
    <w:p w14:paraId="37DFFF4C"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32</w:t>
      </w:r>
      <w:r>
        <w:rPr>
          <w:noProof/>
        </w:rPr>
        <w:fldChar w:fldCharType="end"/>
      </w:r>
      <w:r>
        <w:t xml:space="preserve"> Ansys_ Long Blade</w:t>
      </w:r>
      <w:r w:rsidRPr="00490F58">
        <w:t xml:space="preserve"> Total Deformation</w:t>
      </w:r>
    </w:p>
    <w:p w14:paraId="2751EB64" w14:textId="77777777" w:rsidR="003C69F5" w:rsidRDefault="003C69F5" w:rsidP="003C69F5">
      <w:pPr>
        <w:pStyle w:val="Heading3"/>
        <w:spacing w:after="200"/>
      </w:pPr>
      <w:r>
        <w:rPr>
          <w:szCs w:val="24"/>
        </w:rPr>
        <w:t>5.2.2.7 Short blade Deformation (Ansys 2023)</w:t>
      </w:r>
    </w:p>
    <w:p w14:paraId="0CC01A92" w14:textId="77777777" w:rsidR="003C69F5" w:rsidRDefault="003C69F5" w:rsidP="003C69F5">
      <w:r>
        <w:rPr>
          <w:b/>
          <w:bCs/>
        </w:rPr>
        <w:t>Comparable Deformation:</w:t>
      </w:r>
      <w:r>
        <w:t xml:space="preserve"> Despite the higher stress, the maximum deflection of 0.229 mm is nearly identical to the long blade. This is because the shorter blade has proportionally higher stiffness (stiffness scales with L³), which compensates for the higher stress levels. The deformation remains well within the acceptable clearance </w:t>
      </w:r>
      <w:r>
        <w:lastRenderedPageBreak/>
        <w:t>envelope.</w:t>
      </w:r>
      <w:r w:rsidRPr="009F5FDD">
        <w:rPr>
          <w:noProof/>
        </w:rPr>
        <w:t xml:space="preserve"> </w:t>
      </w:r>
      <w:r>
        <w:rPr>
          <w:noProof/>
        </w:rPr>
        <w:drawing>
          <wp:inline distT="0" distB="0" distL="0" distR="0" wp14:anchorId="7AE94D1C" wp14:editId="63403783">
            <wp:extent cx="5527964" cy="2198909"/>
            <wp:effectExtent l="0" t="0" r="0" b="0"/>
            <wp:docPr id="49125419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54193" name="Picture 491254193"/>
                    <pic:cNvPicPr/>
                  </pic:nvPicPr>
                  <pic:blipFill>
                    <a:blip r:embed="rId40">
                      <a:extLst>
                        <a:ext uri="{28A0092B-C50C-407E-A947-70E740481C1C}">
                          <a14:useLocalDpi xmlns:a14="http://schemas.microsoft.com/office/drawing/2010/main" val="0"/>
                        </a:ext>
                      </a:extLst>
                    </a:blip>
                    <a:stretch>
                      <a:fillRect/>
                    </a:stretch>
                  </pic:blipFill>
                  <pic:spPr>
                    <a:xfrm>
                      <a:off x="0" y="0"/>
                      <a:ext cx="5542797" cy="2204809"/>
                    </a:xfrm>
                    <a:prstGeom prst="rect">
                      <a:avLst/>
                    </a:prstGeom>
                  </pic:spPr>
                </pic:pic>
              </a:graphicData>
            </a:graphic>
          </wp:inline>
        </w:drawing>
      </w:r>
    </w:p>
    <w:p w14:paraId="40C81234" w14:textId="77777777" w:rsidR="003C69F5" w:rsidRDefault="003C69F5" w:rsidP="00F62FDC">
      <w:pPr>
        <w:pStyle w:val="Caption"/>
      </w:pPr>
      <w:r>
        <w:t xml:space="preserve">Figure:5. </w:t>
      </w:r>
      <w:r>
        <w:fldChar w:fldCharType="begin"/>
      </w:r>
      <w:r>
        <w:instrText xml:space="preserve"> SEQ Figure:5. \* ARABIC </w:instrText>
      </w:r>
      <w:r>
        <w:fldChar w:fldCharType="separate"/>
      </w:r>
      <w:r w:rsidR="001A4E99">
        <w:rPr>
          <w:noProof/>
        </w:rPr>
        <w:t>33</w:t>
      </w:r>
      <w:r>
        <w:rPr>
          <w:noProof/>
        </w:rPr>
        <w:fldChar w:fldCharType="end"/>
      </w:r>
      <w:r w:rsidRPr="00601B48">
        <w:t xml:space="preserve">Ansys_ </w:t>
      </w:r>
      <w:r>
        <w:t>Sort</w:t>
      </w:r>
      <w:r w:rsidRPr="00601B48">
        <w:t xml:space="preserve"> Blade Total Deformation</w:t>
      </w:r>
    </w:p>
    <w:p w14:paraId="566F3373" w14:textId="77777777" w:rsidR="003C69F5" w:rsidRDefault="003C69F5" w:rsidP="003C69F5">
      <w:pPr>
        <w:pStyle w:val="Heading3"/>
      </w:pPr>
      <w:r>
        <w:rPr>
          <w:szCs w:val="24"/>
        </w:rPr>
        <w:t xml:space="preserve">5.2.2.8 </w:t>
      </w:r>
      <w:r w:rsidRPr="004A4577">
        <w:t>Horizontal Sealing Mechanism</w:t>
      </w:r>
      <w:r>
        <w:t xml:space="preserve"> </w:t>
      </w:r>
      <w:r>
        <w:rPr>
          <w:szCs w:val="24"/>
        </w:rPr>
        <w:t>(SOLIDWORKS Simulation)</w:t>
      </w:r>
    </w:p>
    <w:p w14:paraId="0315A576" w14:textId="77777777" w:rsidR="003C69F5" w:rsidRDefault="003C69F5" w:rsidP="003C69F5">
      <w:r>
        <w:t>Displacement Analysis</w:t>
      </w:r>
    </w:p>
    <w:p w14:paraId="70795BCF" w14:textId="77777777" w:rsidR="003C69F5" w:rsidRDefault="003C69F5" w:rsidP="003C69F5">
      <w:r>
        <w:t>The displacement results are presented in Figure 5-32. The maximum displacement was approximately 0.036 mm, occurring at critical contact regions. This small deformation ensures proper sealing alignment and does not affect performance.</w:t>
      </w:r>
    </w:p>
    <w:p w14:paraId="7AC3FA07" w14:textId="77777777" w:rsidR="003C69F5" w:rsidRDefault="003C69F5" w:rsidP="003C69F5">
      <w:pPr>
        <w:pStyle w:val="Heading3"/>
        <w:jc w:val="center"/>
      </w:pPr>
      <w:r w:rsidRPr="004F4AA5">
        <w:rPr>
          <w:noProof/>
        </w:rPr>
        <w:drawing>
          <wp:inline distT="0" distB="0" distL="0" distR="0" wp14:anchorId="319E7EAC" wp14:editId="286E5D69">
            <wp:extent cx="5597236" cy="2621915"/>
            <wp:effectExtent l="0" t="0" r="3810" b="6985"/>
            <wp:docPr id="1165692647"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8277"/>
                    <a:stretch/>
                  </pic:blipFill>
                  <pic:spPr bwMode="auto">
                    <a:xfrm>
                      <a:off x="0" y="0"/>
                      <a:ext cx="5604667" cy="2625396"/>
                    </a:xfrm>
                    <a:prstGeom prst="rect">
                      <a:avLst/>
                    </a:prstGeom>
                    <a:noFill/>
                    <a:ln>
                      <a:noFill/>
                    </a:ln>
                    <a:extLst>
                      <a:ext uri="{53640926-AAD7-44D8-BBD7-CCE9431645EC}">
                        <a14:shadowObscured xmlns:a14="http://schemas.microsoft.com/office/drawing/2010/main"/>
                      </a:ext>
                    </a:extLst>
                  </pic:spPr>
                </pic:pic>
              </a:graphicData>
            </a:graphic>
          </wp:inline>
        </w:drawing>
      </w:r>
    </w:p>
    <w:p w14:paraId="4B5BC99D"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34</w:t>
      </w:r>
      <w:r>
        <w:rPr>
          <w:noProof/>
        </w:rPr>
        <w:fldChar w:fldCharType="end"/>
      </w:r>
      <w:r>
        <w:rPr>
          <w:noProof/>
        </w:rPr>
        <w:t xml:space="preserve"> S</w:t>
      </w:r>
      <w:r w:rsidRPr="00BE5486">
        <w:rPr>
          <w:noProof/>
        </w:rPr>
        <w:t>train Distribution  and  Displacement Distribution in Horizontal Sealing Mechanism</w:t>
      </w:r>
    </w:p>
    <w:p w14:paraId="1B527B9B" w14:textId="77777777" w:rsidR="003C69F5" w:rsidRPr="004A4577" w:rsidRDefault="003C69F5" w:rsidP="003C69F5">
      <w:pPr>
        <w:pStyle w:val="Heading3"/>
      </w:pPr>
      <w:r>
        <w:rPr>
          <w:szCs w:val="24"/>
        </w:rPr>
        <w:t xml:space="preserve">5.2.2.9 </w:t>
      </w:r>
      <w:r w:rsidRPr="004A4577">
        <w:t>Vertical Sealing Mechanism</w:t>
      </w:r>
      <w:r>
        <w:rPr>
          <w:szCs w:val="24"/>
        </w:rPr>
        <w:t xml:space="preserve"> (SOLIDWORKS Simulation)</w:t>
      </w:r>
    </w:p>
    <w:p w14:paraId="465CAE8B" w14:textId="77777777" w:rsidR="003C69F5" w:rsidRDefault="003C69F5" w:rsidP="003C69F5">
      <w:r>
        <w:t>Displacement Analysis:</w:t>
      </w:r>
    </w:p>
    <w:p w14:paraId="6CA0DE0A" w14:textId="77777777" w:rsidR="003C69F5" w:rsidRDefault="003C69F5" w:rsidP="003C69F5">
      <w:r>
        <w:lastRenderedPageBreak/>
        <w:t>The displacement distribution is presented in Figure 5-33. The maximum displacement was approximately 0.031 mm, which is minimal and ensures consistent sealing performance.</w:t>
      </w:r>
    </w:p>
    <w:p w14:paraId="727313C6" w14:textId="77777777" w:rsidR="003C69F5" w:rsidRDefault="003C69F5" w:rsidP="003C69F5">
      <w:pPr>
        <w:pStyle w:val="Heading3"/>
        <w:spacing w:after="200"/>
      </w:pPr>
      <w:r>
        <w:rPr>
          <w:noProof/>
        </w:rPr>
        <w:drawing>
          <wp:inline distT="0" distB="0" distL="0" distR="0" wp14:anchorId="2D023F37" wp14:editId="4A3FF20D">
            <wp:extent cx="5410200" cy="2396490"/>
            <wp:effectExtent l="0" t="0" r="0" b="3810"/>
            <wp:docPr id="7345024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32627" name=""/>
                    <pic:cNvPicPr/>
                  </pic:nvPicPr>
                  <pic:blipFill>
                    <a:blip r:embed="rId30"/>
                    <a:stretch>
                      <a:fillRect/>
                    </a:stretch>
                  </pic:blipFill>
                  <pic:spPr>
                    <a:xfrm>
                      <a:off x="0" y="0"/>
                      <a:ext cx="5417564" cy="2399752"/>
                    </a:xfrm>
                    <a:prstGeom prst="rect">
                      <a:avLst/>
                    </a:prstGeom>
                  </pic:spPr>
                </pic:pic>
              </a:graphicData>
            </a:graphic>
          </wp:inline>
        </w:drawing>
      </w:r>
    </w:p>
    <w:p w14:paraId="43CA93BB" w14:textId="77777777" w:rsidR="003C69F5" w:rsidRDefault="003C69F5" w:rsidP="003C69F5">
      <w:pPr>
        <w:pStyle w:val="Caption"/>
        <w:jc w:val="left"/>
        <w:rPr>
          <w:sz w:val="24"/>
          <w:szCs w:val="24"/>
        </w:rPr>
      </w:pPr>
      <w:r>
        <w:t xml:space="preserve">Figure:5. </w:t>
      </w:r>
      <w:r>
        <w:rPr>
          <w:sz w:val="24"/>
          <w:szCs w:val="24"/>
        </w:rPr>
        <w:fldChar w:fldCharType="begin"/>
      </w:r>
      <w:r>
        <w:rPr>
          <w:sz w:val="24"/>
          <w:szCs w:val="24"/>
        </w:rPr>
        <w:instrText xml:space="preserve"> SEQ Figure:5. \* ARABIC </w:instrText>
      </w:r>
      <w:r>
        <w:rPr>
          <w:sz w:val="24"/>
          <w:szCs w:val="24"/>
        </w:rPr>
        <w:fldChar w:fldCharType="separate"/>
      </w:r>
      <w:r w:rsidR="001A4E99">
        <w:rPr>
          <w:noProof/>
          <w:sz w:val="24"/>
          <w:szCs w:val="24"/>
        </w:rPr>
        <w:t>35</w:t>
      </w:r>
      <w:r>
        <w:rPr>
          <w:sz w:val="24"/>
          <w:szCs w:val="24"/>
        </w:rPr>
        <w:fldChar w:fldCharType="end"/>
      </w:r>
      <w:r>
        <w:rPr>
          <w:noProof/>
        </w:rPr>
        <w:t xml:space="preserve"> </w:t>
      </w:r>
      <w:r w:rsidRPr="003A7CDA">
        <w:rPr>
          <w:noProof/>
        </w:rPr>
        <w:t>Von Mises, Strain Distribution, Displacement Distribution Stress Distribution in Vertical Sealing Mechanism</w:t>
      </w:r>
    </w:p>
    <w:p w14:paraId="4D925010" w14:textId="77777777" w:rsidR="003C69F5" w:rsidRDefault="003C69F5" w:rsidP="003C69F5">
      <w:pPr>
        <w:pStyle w:val="Heading3"/>
        <w:rPr>
          <w:kern w:val="0"/>
          <w14:ligatures w14:val="none"/>
        </w:rPr>
      </w:pPr>
      <w:r>
        <w:rPr>
          <w:szCs w:val="24"/>
        </w:rPr>
        <w:t xml:space="preserve">5.2.2.10 </w:t>
      </w:r>
      <w:r>
        <w:rPr>
          <w:rStyle w:val="Strong"/>
          <w:sz w:val="28"/>
          <w:szCs w:val="28"/>
        </w:rPr>
        <w:t>Mechanical Support Frame</w:t>
      </w:r>
      <w:r>
        <w:rPr>
          <w:kern w:val="0"/>
          <w14:ligatures w14:val="none"/>
        </w:rPr>
        <w:t xml:space="preserve"> (SOLIDWORKS Simulation)</w:t>
      </w:r>
    </w:p>
    <w:p w14:paraId="01165B92" w14:textId="77777777" w:rsidR="003C69F5" w:rsidRDefault="003C69F5" w:rsidP="003C69F5">
      <w:r>
        <w:t>Displacement Analysis</w:t>
      </w:r>
    </w:p>
    <w:p w14:paraId="51C396C7" w14:textId="77777777" w:rsidR="003C69F5" w:rsidRDefault="003C69F5" w:rsidP="003C69F5">
      <w:r>
        <w:t xml:space="preserve">The maximum resultant displacement was </w:t>
      </w:r>
      <w:r>
        <w:rPr>
          <w:b/>
          <w:bCs/>
        </w:rPr>
        <w:t xml:space="preserve">0.3315 </w:t>
      </w:r>
      <m:oMath>
        <m:r>
          <m:rPr>
            <m:sty m:val="bi"/>
          </m:rPr>
          <w:rPr>
            <w:rFonts w:ascii="Cambria Math" w:hAnsi="Cambria Math"/>
            <w:sz w:val="28"/>
            <w:szCs w:val="28"/>
          </w:rPr>
          <m:t>mm</m:t>
        </m:r>
      </m:oMath>
      <w:r>
        <w:t>. This small value indicates that the frame has high stiffness and can maintain its shape under service loading.</w:t>
      </w:r>
    </w:p>
    <w:p w14:paraId="577C269C" w14:textId="77777777" w:rsidR="003C69F5" w:rsidRDefault="003C69F5" w:rsidP="003C69F5">
      <w:pPr>
        <w:pStyle w:val="Heading3"/>
        <w:spacing w:after="200"/>
      </w:pPr>
      <w:r>
        <w:rPr>
          <w:noProof/>
        </w:rPr>
        <w:drawing>
          <wp:inline distT="0" distB="0" distL="0" distR="0" wp14:anchorId="1235CB18" wp14:editId="34BD208D">
            <wp:extent cx="3629891" cy="2148661"/>
            <wp:effectExtent l="0" t="0" r="8890" b="4445"/>
            <wp:docPr id="19082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29891" cy="2148661"/>
                    </a:xfrm>
                    <a:prstGeom prst="rect">
                      <a:avLst/>
                    </a:prstGeom>
                    <a:noFill/>
                    <a:ln>
                      <a:noFill/>
                    </a:ln>
                  </pic:spPr>
                </pic:pic>
              </a:graphicData>
            </a:graphic>
          </wp:inline>
        </w:drawing>
      </w:r>
    </w:p>
    <w:p w14:paraId="50E21D91" w14:textId="77777777" w:rsidR="003C69F5" w:rsidRDefault="003C69F5" w:rsidP="003C69F5">
      <w:pPr>
        <w:pStyle w:val="Caption"/>
        <w:jc w:val="left"/>
        <w:rPr>
          <w:sz w:val="24"/>
          <w:szCs w:val="24"/>
        </w:rPr>
      </w:pPr>
      <w:r>
        <w:t xml:space="preserve">Figure:5. </w:t>
      </w:r>
      <w:r>
        <w:fldChar w:fldCharType="begin"/>
      </w:r>
      <w:r>
        <w:instrText xml:space="preserve"> SEQ Figure:5. \* ARABIC </w:instrText>
      </w:r>
      <w:r>
        <w:fldChar w:fldCharType="separate"/>
      </w:r>
      <w:r w:rsidR="001A4E99">
        <w:rPr>
          <w:noProof/>
        </w:rPr>
        <w:t>36</w:t>
      </w:r>
      <w:r>
        <w:rPr>
          <w:noProof/>
        </w:rPr>
        <w:fldChar w:fldCharType="end"/>
      </w:r>
      <w:r>
        <w:rPr>
          <w:noProof/>
        </w:rPr>
        <w:t xml:space="preserve"> Deformation </w:t>
      </w:r>
      <w:r w:rsidRPr="0062599B">
        <w:rPr>
          <w:noProof/>
        </w:rPr>
        <w:t xml:space="preserve"> distribution showing maximum </w:t>
      </w:r>
      <w:r>
        <w:rPr>
          <w:noProof/>
        </w:rPr>
        <w:t>displacement</w:t>
      </w:r>
      <w:r w:rsidRPr="0062599B">
        <w:rPr>
          <w:noProof/>
        </w:rPr>
        <w:t xml:space="preserve"> concentration at the joints.</w:t>
      </w:r>
    </w:p>
    <w:p w14:paraId="0D9516ED" w14:textId="77777777" w:rsidR="003C69F5" w:rsidRDefault="003C69F5" w:rsidP="003C69F5">
      <w:pPr>
        <w:pStyle w:val="Heading3"/>
        <w:spacing w:after="200"/>
      </w:pPr>
      <w:r>
        <w:rPr>
          <w:szCs w:val="24"/>
        </w:rPr>
        <w:lastRenderedPageBreak/>
        <w:t>5.2.2.11 Comparative Deformation Analysis:</w:t>
      </w:r>
    </w:p>
    <w:p w14:paraId="2B9D2E02" w14:textId="77777777" w:rsidR="003C69F5" w:rsidRDefault="003C69F5" w:rsidP="003C69F5">
      <w:r>
        <w:t>A critical validation study was conducted to demonstrate the structural necessity of the 16 mm central shaft:</w:t>
      </w:r>
    </w:p>
    <w:p w14:paraId="47FAC723" w14:textId="77777777" w:rsidR="003C69F5" w:rsidRDefault="003C69F5" w:rsidP="003C69F5">
      <w:pPr>
        <w:pStyle w:val="Caption"/>
        <w:keepNext/>
        <w:jc w:val="left"/>
      </w:pPr>
      <w:r>
        <w:t xml:space="preserve">Table 5. </w:t>
      </w:r>
      <w:r>
        <w:fldChar w:fldCharType="begin"/>
      </w:r>
      <w:r>
        <w:instrText xml:space="preserve"> SEQ Table_5. \* ARABIC </w:instrText>
      </w:r>
      <w:r>
        <w:fldChar w:fldCharType="separate"/>
      </w:r>
      <w:r w:rsidR="001A4E99">
        <w:rPr>
          <w:noProof/>
        </w:rPr>
        <w:t>4</w:t>
      </w:r>
      <w:r>
        <w:rPr>
          <w:noProof/>
        </w:rPr>
        <w:fldChar w:fldCharType="end"/>
      </w:r>
      <w:r w:rsidRPr="003049B0">
        <w:rPr>
          <w:noProof/>
        </w:rPr>
        <w:t>Comparative Deflection - Shaft Configuration Study</w:t>
      </w:r>
    </w:p>
    <w:tbl>
      <w:tblPr>
        <w:tblStyle w:val="GridTable5Dark-Accent10"/>
        <w:tblW w:w="9600" w:type="dxa"/>
        <w:tblLook w:val="04A0" w:firstRow="1" w:lastRow="0" w:firstColumn="1" w:lastColumn="0" w:noHBand="0" w:noVBand="1"/>
      </w:tblPr>
      <w:tblGrid>
        <w:gridCol w:w="3984"/>
        <w:gridCol w:w="3198"/>
        <w:gridCol w:w="2418"/>
      </w:tblGrid>
      <w:tr w:rsidR="003C69F5" w14:paraId="5DD2FC6A" w14:textId="77777777" w:rsidTr="00DC1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65D55" w14:textId="77777777" w:rsidR="003C69F5" w:rsidRDefault="003C69F5" w:rsidP="00DC1DF3">
            <w:pPr>
              <w:spacing w:before="60" w:after="60"/>
              <w:jc w:val="center"/>
            </w:pPr>
            <w:r>
              <w:rPr>
                <w:color w:val="FFFFFF"/>
              </w:rPr>
              <w:t>Configuration</w:t>
            </w:r>
          </w:p>
        </w:tc>
        <w:tc>
          <w:tcPr>
            <w:tcW w:w="0" w:type="auto"/>
            <w:hideMark/>
          </w:tcPr>
          <w:p w14:paraId="41277AFE"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Max Deflection (mm)</w:t>
            </w:r>
          </w:p>
        </w:tc>
        <w:tc>
          <w:tcPr>
            <w:tcW w:w="0" w:type="auto"/>
            <w:hideMark/>
          </w:tcPr>
          <w:p w14:paraId="22A63885"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 of Clearance</w:t>
            </w:r>
          </w:p>
        </w:tc>
      </w:tr>
      <w:tr w:rsidR="003C69F5" w14:paraId="2AF07359"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A4DE5" w14:textId="77777777" w:rsidR="003C69F5" w:rsidRDefault="003C69F5" w:rsidP="00DC1DF3">
            <w:pPr>
              <w:spacing w:before="40" w:after="40"/>
              <w:jc w:val="center"/>
            </w:pPr>
            <w:r>
              <w:t>Isolated Auger (no shaft)</w:t>
            </w:r>
          </w:p>
        </w:tc>
        <w:tc>
          <w:tcPr>
            <w:tcW w:w="0" w:type="auto"/>
            <w:hideMark/>
          </w:tcPr>
          <w:p w14:paraId="2BFB066F"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0.7087</w:t>
            </w:r>
          </w:p>
        </w:tc>
        <w:tc>
          <w:tcPr>
            <w:tcW w:w="0" w:type="auto"/>
            <w:hideMark/>
          </w:tcPr>
          <w:p w14:paraId="5832ABAA"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47.2%</w:t>
            </w:r>
          </w:p>
        </w:tc>
      </w:tr>
      <w:tr w:rsidR="003C69F5" w14:paraId="26A5D64D" w14:textId="77777777" w:rsidTr="00DC1DF3">
        <w:tc>
          <w:tcPr>
            <w:cnfStyle w:val="001000000000" w:firstRow="0" w:lastRow="0" w:firstColumn="1" w:lastColumn="0" w:oddVBand="0" w:evenVBand="0" w:oddHBand="0" w:evenHBand="0" w:firstRowFirstColumn="0" w:firstRowLastColumn="0" w:lastRowFirstColumn="0" w:lastRowLastColumn="0"/>
            <w:tcW w:w="0" w:type="auto"/>
            <w:hideMark/>
          </w:tcPr>
          <w:p w14:paraId="6585E7F5" w14:textId="77777777" w:rsidR="003C69F5" w:rsidRDefault="003C69F5" w:rsidP="00DC1DF3">
            <w:pPr>
              <w:spacing w:before="40" w:after="40"/>
              <w:jc w:val="center"/>
            </w:pPr>
            <w:r>
              <w:t>With 16 mm Shaft</w:t>
            </w:r>
          </w:p>
        </w:tc>
        <w:tc>
          <w:tcPr>
            <w:tcW w:w="0" w:type="auto"/>
            <w:hideMark/>
          </w:tcPr>
          <w:p w14:paraId="5D209EE8"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0.0032</w:t>
            </w:r>
          </w:p>
        </w:tc>
        <w:tc>
          <w:tcPr>
            <w:tcW w:w="0" w:type="auto"/>
            <w:hideMark/>
          </w:tcPr>
          <w:p w14:paraId="477D229E"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0.21%</w:t>
            </w:r>
          </w:p>
        </w:tc>
      </w:tr>
      <w:tr w:rsidR="003C69F5" w14:paraId="21C5E8C7"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B05B7" w14:textId="77777777" w:rsidR="003C69F5" w:rsidRDefault="003C69F5" w:rsidP="00DC1DF3">
            <w:pPr>
              <w:spacing w:before="40" w:after="40"/>
              <w:jc w:val="center"/>
            </w:pPr>
            <w:r>
              <w:t>With Shaft + Spinner Plate</w:t>
            </w:r>
          </w:p>
        </w:tc>
        <w:tc>
          <w:tcPr>
            <w:tcW w:w="0" w:type="auto"/>
            <w:hideMark/>
          </w:tcPr>
          <w:p w14:paraId="7EB70ABA"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0.0021</w:t>
            </w:r>
          </w:p>
        </w:tc>
        <w:tc>
          <w:tcPr>
            <w:tcW w:w="0" w:type="auto"/>
            <w:hideMark/>
          </w:tcPr>
          <w:p w14:paraId="4F238C30"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0.14%</w:t>
            </w:r>
          </w:p>
        </w:tc>
      </w:tr>
    </w:tbl>
    <w:p w14:paraId="407FDDE1" w14:textId="77777777" w:rsidR="003C69F5" w:rsidRDefault="003C69F5" w:rsidP="003C69F5">
      <w:pPr>
        <w:pStyle w:val="Heading3"/>
        <w:spacing w:after="200"/>
      </w:pPr>
      <w:r>
        <w:rPr>
          <w:szCs w:val="24"/>
        </w:rPr>
        <w:t>5.2.1.12 Agitator Blade Analysis - Cross-Platform Validation</w:t>
      </w:r>
    </w:p>
    <w:p w14:paraId="046FD470" w14:textId="77777777" w:rsidR="003C69F5" w:rsidRDefault="003C69F5" w:rsidP="003C69F5">
      <w:r>
        <w:t>Both long (202.4 mm) and short (106.2 mm) blades were analyzed on both platforms. Table 5.8 presents long blade results:</w:t>
      </w:r>
    </w:p>
    <w:p w14:paraId="51357C0B" w14:textId="77777777" w:rsidR="003C69F5" w:rsidRDefault="003C69F5" w:rsidP="003C69F5">
      <w:pPr>
        <w:pStyle w:val="Caption"/>
        <w:keepNext/>
        <w:jc w:val="left"/>
      </w:pPr>
      <w:r>
        <w:t xml:space="preserve">Table 5. </w:t>
      </w:r>
      <w:r>
        <w:fldChar w:fldCharType="begin"/>
      </w:r>
      <w:r>
        <w:instrText xml:space="preserve"> SEQ Table_5. \* ARABIC </w:instrText>
      </w:r>
      <w:r>
        <w:fldChar w:fldCharType="separate"/>
      </w:r>
      <w:r w:rsidR="001A4E99">
        <w:rPr>
          <w:noProof/>
        </w:rPr>
        <w:t>5</w:t>
      </w:r>
      <w:r>
        <w:rPr>
          <w:noProof/>
        </w:rPr>
        <w:fldChar w:fldCharType="end"/>
      </w:r>
      <w:r w:rsidRPr="00816992">
        <w:rPr>
          <w:noProof/>
        </w:rPr>
        <w:t xml:space="preserve"> Long Agitator Blade - Cross-Platform Results</w:t>
      </w:r>
    </w:p>
    <w:tbl>
      <w:tblPr>
        <w:tblStyle w:val="GridTable5Dark-Accent10"/>
        <w:tblW w:w="9600" w:type="dxa"/>
        <w:tblLook w:val="04A0" w:firstRow="1" w:lastRow="0" w:firstColumn="1" w:lastColumn="0" w:noHBand="0" w:noVBand="1"/>
      </w:tblPr>
      <w:tblGrid>
        <w:gridCol w:w="4270"/>
        <w:gridCol w:w="2455"/>
        <w:gridCol w:w="1307"/>
        <w:gridCol w:w="1568"/>
      </w:tblGrid>
      <w:tr w:rsidR="003C69F5" w14:paraId="0E961409" w14:textId="77777777" w:rsidTr="00DC1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4840C" w14:textId="77777777" w:rsidR="003C69F5" w:rsidRDefault="003C69F5" w:rsidP="00DC1DF3">
            <w:pPr>
              <w:spacing w:before="60" w:after="60"/>
              <w:jc w:val="center"/>
            </w:pPr>
            <w:r>
              <w:rPr>
                <w:color w:val="FFFFFF"/>
              </w:rPr>
              <w:t>Parameter</w:t>
            </w:r>
          </w:p>
        </w:tc>
        <w:tc>
          <w:tcPr>
            <w:tcW w:w="0" w:type="auto"/>
            <w:hideMark/>
          </w:tcPr>
          <w:p w14:paraId="58AA6FDD"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SOLIDWORKS</w:t>
            </w:r>
          </w:p>
        </w:tc>
        <w:tc>
          <w:tcPr>
            <w:tcW w:w="0" w:type="auto"/>
            <w:hideMark/>
          </w:tcPr>
          <w:p w14:paraId="1D925145"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ANSYS</w:t>
            </w:r>
          </w:p>
        </w:tc>
        <w:tc>
          <w:tcPr>
            <w:tcW w:w="0" w:type="auto"/>
            <w:hideMark/>
          </w:tcPr>
          <w:p w14:paraId="114491B2"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Deviation</w:t>
            </w:r>
          </w:p>
        </w:tc>
      </w:tr>
      <w:tr w:rsidR="003C69F5" w14:paraId="27249ABA"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B63DA" w14:textId="77777777" w:rsidR="003C69F5" w:rsidRDefault="003C69F5" w:rsidP="00DC1DF3">
            <w:pPr>
              <w:spacing w:before="40" w:after="40"/>
              <w:jc w:val="center"/>
            </w:pPr>
            <w:r>
              <w:t>Max Von Mises Stress (MPa)</w:t>
            </w:r>
          </w:p>
        </w:tc>
        <w:tc>
          <w:tcPr>
            <w:tcW w:w="0" w:type="auto"/>
            <w:hideMark/>
          </w:tcPr>
          <w:p w14:paraId="34828015"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74.7</w:t>
            </w:r>
          </w:p>
        </w:tc>
        <w:tc>
          <w:tcPr>
            <w:tcW w:w="0" w:type="auto"/>
            <w:hideMark/>
          </w:tcPr>
          <w:p w14:paraId="0D786FF6"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85.37</w:t>
            </w:r>
          </w:p>
        </w:tc>
        <w:tc>
          <w:tcPr>
            <w:tcW w:w="0" w:type="auto"/>
            <w:hideMark/>
          </w:tcPr>
          <w:p w14:paraId="606BEB09"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5.5%</w:t>
            </w:r>
          </w:p>
        </w:tc>
      </w:tr>
      <w:tr w:rsidR="003C69F5" w14:paraId="667BD72A" w14:textId="77777777" w:rsidTr="00DC1DF3">
        <w:tc>
          <w:tcPr>
            <w:cnfStyle w:val="001000000000" w:firstRow="0" w:lastRow="0" w:firstColumn="1" w:lastColumn="0" w:oddVBand="0" w:evenVBand="0" w:oddHBand="0" w:evenHBand="0" w:firstRowFirstColumn="0" w:firstRowLastColumn="0" w:lastRowFirstColumn="0" w:lastRowLastColumn="0"/>
            <w:tcW w:w="0" w:type="auto"/>
            <w:hideMark/>
          </w:tcPr>
          <w:p w14:paraId="42509EF9" w14:textId="77777777" w:rsidR="003C69F5" w:rsidRDefault="003C69F5" w:rsidP="00DC1DF3">
            <w:pPr>
              <w:spacing w:before="40" w:after="40"/>
              <w:jc w:val="center"/>
            </w:pPr>
            <w:r>
              <w:t>Max Total Deformation (mm)</w:t>
            </w:r>
          </w:p>
        </w:tc>
        <w:tc>
          <w:tcPr>
            <w:tcW w:w="0" w:type="auto"/>
            <w:hideMark/>
          </w:tcPr>
          <w:p w14:paraId="29EF8249"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0.229</w:t>
            </w:r>
          </w:p>
        </w:tc>
        <w:tc>
          <w:tcPr>
            <w:tcW w:w="0" w:type="auto"/>
            <w:hideMark/>
          </w:tcPr>
          <w:p w14:paraId="6465FD77"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0.232</w:t>
            </w:r>
          </w:p>
        </w:tc>
        <w:tc>
          <w:tcPr>
            <w:tcW w:w="0" w:type="auto"/>
            <w:hideMark/>
          </w:tcPr>
          <w:p w14:paraId="37B99AFE"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1.3%</w:t>
            </w:r>
          </w:p>
        </w:tc>
      </w:tr>
      <w:tr w:rsidR="003C69F5" w14:paraId="0204C808"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A5EBE" w14:textId="77777777" w:rsidR="003C69F5" w:rsidRDefault="003C69F5" w:rsidP="00DC1DF3">
            <w:pPr>
              <w:spacing w:before="40" w:after="40"/>
              <w:jc w:val="center"/>
            </w:pPr>
            <w:r>
              <w:t>Max Shear Stress (MPa)</w:t>
            </w:r>
          </w:p>
        </w:tc>
        <w:tc>
          <w:tcPr>
            <w:tcW w:w="0" w:type="auto"/>
            <w:hideMark/>
          </w:tcPr>
          <w:p w14:paraId="1B117BDD"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40.2</w:t>
            </w:r>
          </w:p>
        </w:tc>
        <w:tc>
          <w:tcPr>
            <w:tcW w:w="0" w:type="auto"/>
            <w:hideMark/>
          </w:tcPr>
          <w:p w14:paraId="08C982CA"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42.82</w:t>
            </w:r>
          </w:p>
        </w:tc>
        <w:tc>
          <w:tcPr>
            <w:tcW w:w="0" w:type="auto"/>
            <w:hideMark/>
          </w:tcPr>
          <w:p w14:paraId="35AB2705"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6.1%</w:t>
            </w:r>
          </w:p>
        </w:tc>
      </w:tr>
      <w:tr w:rsidR="003C69F5" w14:paraId="79024291" w14:textId="77777777" w:rsidTr="00DC1DF3">
        <w:tc>
          <w:tcPr>
            <w:cnfStyle w:val="001000000000" w:firstRow="0" w:lastRow="0" w:firstColumn="1" w:lastColumn="0" w:oddVBand="0" w:evenVBand="0" w:oddHBand="0" w:evenHBand="0" w:firstRowFirstColumn="0" w:firstRowLastColumn="0" w:lastRowFirstColumn="0" w:lastRowLastColumn="0"/>
            <w:tcW w:w="0" w:type="auto"/>
            <w:hideMark/>
          </w:tcPr>
          <w:p w14:paraId="0C7A8CE3" w14:textId="77777777" w:rsidR="003C69F5" w:rsidRDefault="003C69F5" w:rsidP="00DC1DF3">
            <w:pPr>
              <w:spacing w:before="40" w:after="40"/>
              <w:jc w:val="center"/>
            </w:pPr>
            <w:r>
              <w:t>Safety Factor</w:t>
            </w:r>
          </w:p>
        </w:tc>
        <w:tc>
          <w:tcPr>
            <w:tcW w:w="0" w:type="auto"/>
            <w:hideMark/>
          </w:tcPr>
          <w:p w14:paraId="547B99DD"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2.8</w:t>
            </w:r>
          </w:p>
        </w:tc>
        <w:tc>
          <w:tcPr>
            <w:tcW w:w="0" w:type="auto"/>
            <w:hideMark/>
          </w:tcPr>
          <w:p w14:paraId="24CA8300"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2.42</w:t>
            </w:r>
          </w:p>
        </w:tc>
        <w:tc>
          <w:tcPr>
            <w:tcW w:w="0" w:type="auto"/>
            <w:hideMark/>
          </w:tcPr>
          <w:p w14:paraId="08106BBF"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6.2%</w:t>
            </w:r>
          </w:p>
        </w:tc>
      </w:tr>
    </w:tbl>
    <w:p w14:paraId="66C0C01E" w14:textId="77777777" w:rsidR="003C69F5" w:rsidRDefault="003C69F5" w:rsidP="003C69F5"/>
    <w:p w14:paraId="0B971A17" w14:textId="77777777" w:rsidR="003C69F5" w:rsidRDefault="003C69F5" w:rsidP="003C69F5">
      <w:r>
        <w:t>Short blade results show higher stress due to higher stiffness. Table 5.9 presents the comparison:</w:t>
      </w:r>
    </w:p>
    <w:p w14:paraId="3ED09A01" w14:textId="77777777" w:rsidR="003C69F5" w:rsidRDefault="003C69F5" w:rsidP="003C69F5">
      <w:pPr>
        <w:pStyle w:val="Caption"/>
        <w:keepNext/>
        <w:jc w:val="left"/>
      </w:pPr>
      <w:r>
        <w:t xml:space="preserve">Table 5. </w:t>
      </w:r>
      <w:r>
        <w:fldChar w:fldCharType="begin"/>
      </w:r>
      <w:r>
        <w:instrText xml:space="preserve"> SEQ Table_5. \* ARABIC </w:instrText>
      </w:r>
      <w:r>
        <w:fldChar w:fldCharType="separate"/>
      </w:r>
      <w:r w:rsidR="001A4E99">
        <w:rPr>
          <w:noProof/>
        </w:rPr>
        <w:t>6</w:t>
      </w:r>
      <w:r>
        <w:rPr>
          <w:noProof/>
        </w:rPr>
        <w:fldChar w:fldCharType="end"/>
      </w:r>
      <w:r w:rsidRPr="006B6171">
        <w:t>Short Agitator Blade - Cross-Platform Results</w:t>
      </w:r>
    </w:p>
    <w:tbl>
      <w:tblPr>
        <w:tblStyle w:val="GridTable5Dark-Accent10"/>
        <w:tblW w:w="9600" w:type="dxa"/>
        <w:tblLook w:val="04A0" w:firstRow="1" w:lastRow="0" w:firstColumn="1" w:lastColumn="0" w:noHBand="0" w:noVBand="1"/>
      </w:tblPr>
      <w:tblGrid>
        <w:gridCol w:w="4270"/>
        <w:gridCol w:w="2455"/>
        <w:gridCol w:w="1307"/>
        <w:gridCol w:w="1568"/>
      </w:tblGrid>
      <w:tr w:rsidR="003C69F5" w14:paraId="2F54857C" w14:textId="77777777" w:rsidTr="00DC1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0F44C" w14:textId="77777777" w:rsidR="003C69F5" w:rsidRDefault="003C69F5" w:rsidP="00DC1DF3">
            <w:pPr>
              <w:spacing w:before="60" w:after="60"/>
              <w:jc w:val="center"/>
            </w:pPr>
            <w:r>
              <w:rPr>
                <w:color w:val="FFFFFF"/>
              </w:rPr>
              <w:t>Parameter</w:t>
            </w:r>
          </w:p>
        </w:tc>
        <w:tc>
          <w:tcPr>
            <w:tcW w:w="0" w:type="auto"/>
            <w:hideMark/>
          </w:tcPr>
          <w:p w14:paraId="169902F2"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SOLIDWORKS</w:t>
            </w:r>
          </w:p>
        </w:tc>
        <w:tc>
          <w:tcPr>
            <w:tcW w:w="0" w:type="auto"/>
            <w:hideMark/>
          </w:tcPr>
          <w:p w14:paraId="0712B0A5"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ANSYS</w:t>
            </w:r>
          </w:p>
        </w:tc>
        <w:tc>
          <w:tcPr>
            <w:tcW w:w="0" w:type="auto"/>
            <w:hideMark/>
          </w:tcPr>
          <w:p w14:paraId="730F5C4A"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Deviation</w:t>
            </w:r>
          </w:p>
        </w:tc>
      </w:tr>
      <w:tr w:rsidR="003C69F5" w14:paraId="013AACC0"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1B099" w14:textId="77777777" w:rsidR="003C69F5" w:rsidRDefault="003C69F5" w:rsidP="00DC1DF3">
            <w:pPr>
              <w:spacing w:before="40" w:after="40"/>
              <w:jc w:val="center"/>
            </w:pPr>
            <w:r>
              <w:t>Max Von Mises Stress (MPa)</w:t>
            </w:r>
          </w:p>
        </w:tc>
        <w:tc>
          <w:tcPr>
            <w:tcW w:w="0" w:type="auto"/>
            <w:hideMark/>
          </w:tcPr>
          <w:p w14:paraId="6830D384"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74.7</w:t>
            </w:r>
          </w:p>
        </w:tc>
        <w:tc>
          <w:tcPr>
            <w:tcW w:w="0" w:type="auto"/>
            <w:hideMark/>
          </w:tcPr>
          <w:p w14:paraId="342F6B69"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97.23</w:t>
            </w:r>
          </w:p>
        </w:tc>
        <w:tc>
          <w:tcPr>
            <w:tcW w:w="0" w:type="auto"/>
            <w:hideMark/>
          </w:tcPr>
          <w:p w14:paraId="1A3869AC"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3.9%</w:t>
            </w:r>
          </w:p>
        </w:tc>
      </w:tr>
      <w:tr w:rsidR="003C69F5" w14:paraId="002726CF" w14:textId="77777777" w:rsidTr="00DC1DF3">
        <w:tc>
          <w:tcPr>
            <w:cnfStyle w:val="001000000000" w:firstRow="0" w:lastRow="0" w:firstColumn="1" w:lastColumn="0" w:oddVBand="0" w:evenVBand="0" w:oddHBand="0" w:evenHBand="0" w:firstRowFirstColumn="0" w:firstRowLastColumn="0" w:lastRowFirstColumn="0" w:lastRowLastColumn="0"/>
            <w:tcW w:w="0" w:type="auto"/>
            <w:hideMark/>
          </w:tcPr>
          <w:p w14:paraId="4301FD3E" w14:textId="77777777" w:rsidR="003C69F5" w:rsidRDefault="003C69F5" w:rsidP="00DC1DF3">
            <w:pPr>
              <w:spacing w:before="40" w:after="40"/>
              <w:jc w:val="center"/>
            </w:pPr>
            <w:r>
              <w:t>Max Total Deformation (mm)</w:t>
            </w:r>
          </w:p>
        </w:tc>
        <w:tc>
          <w:tcPr>
            <w:tcW w:w="0" w:type="auto"/>
            <w:hideMark/>
          </w:tcPr>
          <w:p w14:paraId="3E5D15E8"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0.229</w:t>
            </w:r>
          </w:p>
        </w:tc>
        <w:tc>
          <w:tcPr>
            <w:tcW w:w="0" w:type="auto"/>
            <w:hideMark/>
          </w:tcPr>
          <w:p w14:paraId="141E372E"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0.229</w:t>
            </w:r>
          </w:p>
        </w:tc>
        <w:tc>
          <w:tcPr>
            <w:tcW w:w="0" w:type="auto"/>
            <w:hideMark/>
          </w:tcPr>
          <w:p w14:paraId="6637A7A4"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2.6%</w:t>
            </w:r>
          </w:p>
        </w:tc>
      </w:tr>
      <w:tr w:rsidR="003C69F5" w14:paraId="6AFE26FF"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879B6" w14:textId="77777777" w:rsidR="003C69F5" w:rsidRDefault="003C69F5" w:rsidP="00DC1DF3">
            <w:pPr>
              <w:spacing w:before="40" w:after="40"/>
              <w:jc w:val="center"/>
            </w:pPr>
            <w:r>
              <w:lastRenderedPageBreak/>
              <w:t>Max Shear Stress (MPa)</w:t>
            </w:r>
          </w:p>
        </w:tc>
        <w:tc>
          <w:tcPr>
            <w:tcW w:w="0" w:type="auto"/>
            <w:hideMark/>
          </w:tcPr>
          <w:p w14:paraId="553222E5"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40.2</w:t>
            </w:r>
          </w:p>
        </w:tc>
        <w:tc>
          <w:tcPr>
            <w:tcW w:w="0" w:type="auto"/>
            <w:hideMark/>
          </w:tcPr>
          <w:p w14:paraId="7F718314"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50.86</w:t>
            </w:r>
          </w:p>
        </w:tc>
        <w:tc>
          <w:tcPr>
            <w:tcW w:w="0" w:type="auto"/>
            <w:hideMark/>
          </w:tcPr>
          <w:p w14:paraId="40BE98F1"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4.4%</w:t>
            </w:r>
          </w:p>
        </w:tc>
      </w:tr>
      <w:tr w:rsidR="003C69F5" w14:paraId="094E9F78" w14:textId="77777777" w:rsidTr="00DC1DF3">
        <w:tc>
          <w:tcPr>
            <w:cnfStyle w:val="001000000000" w:firstRow="0" w:lastRow="0" w:firstColumn="1" w:lastColumn="0" w:oddVBand="0" w:evenVBand="0" w:oddHBand="0" w:evenHBand="0" w:firstRowFirstColumn="0" w:firstRowLastColumn="0" w:lastRowFirstColumn="0" w:lastRowLastColumn="0"/>
            <w:tcW w:w="0" w:type="auto"/>
            <w:hideMark/>
          </w:tcPr>
          <w:p w14:paraId="332AEF7C" w14:textId="77777777" w:rsidR="003C69F5" w:rsidRDefault="003C69F5" w:rsidP="00DC1DF3">
            <w:pPr>
              <w:spacing w:before="40" w:after="40"/>
              <w:jc w:val="center"/>
            </w:pPr>
            <w:r>
              <w:t>Safety Factor</w:t>
            </w:r>
          </w:p>
        </w:tc>
        <w:tc>
          <w:tcPr>
            <w:tcW w:w="0" w:type="auto"/>
            <w:hideMark/>
          </w:tcPr>
          <w:p w14:paraId="113242CA"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2.8</w:t>
            </w:r>
          </w:p>
        </w:tc>
        <w:tc>
          <w:tcPr>
            <w:tcW w:w="0" w:type="auto"/>
            <w:hideMark/>
          </w:tcPr>
          <w:p w14:paraId="5038F196"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2.13</w:t>
            </w:r>
          </w:p>
        </w:tc>
        <w:tc>
          <w:tcPr>
            <w:tcW w:w="0" w:type="auto"/>
            <w:hideMark/>
          </w:tcPr>
          <w:p w14:paraId="3398D5CB"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3.8%</w:t>
            </w:r>
          </w:p>
        </w:tc>
      </w:tr>
    </w:tbl>
    <w:p w14:paraId="28488674" w14:textId="77777777" w:rsidR="003C69F5" w:rsidRPr="00450A44" w:rsidRDefault="003C69F5" w:rsidP="003C69F5">
      <w:pPr>
        <w:pStyle w:val="Caption"/>
        <w:jc w:val="both"/>
      </w:pPr>
    </w:p>
    <w:p w14:paraId="015ACB0A" w14:textId="77777777" w:rsidR="003C69F5" w:rsidRDefault="003C69F5" w:rsidP="00A42DE3">
      <w:pPr>
        <w:pStyle w:val="Heading1"/>
        <w:spacing w:after="200"/>
        <w:jc w:val="left"/>
      </w:pPr>
      <w:r>
        <w:rPr>
          <w:sz w:val="24"/>
          <w:szCs w:val="24"/>
        </w:rPr>
        <w:lastRenderedPageBreak/>
        <w:t>5.3 Discrete Element Method (DEM) Simulation and Flow Validation</w:t>
      </w:r>
    </w:p>
    <w:p w14:paraId="132BE945" w14:textId="77777777" w:rsidR="003C69F5" w:rsidRDefault="003C69F5" w:rsidP="003C69F5">
      <w:pPr>
        <w:pStyle w:val="Heading2"/>
        <w:rPr>
          <w:b w:val="0"/>
          <w:color w:val="auto"/>
          <w:sz w:val="24"/>
          <w:szCs w:val="24"/>
        </w:rPr>
      </w:pPr>
      <w:r w:rsidRPr="00450A44">
        <w:rPr>
          <w:b w:val="0"/>
          <w:color w:val="auto"/>
          <w:sz w:val="24"/>
          <w:szCs w:val="24"/>
        </w:rPr>
        <w:t xml:space="preserve">The Discrete Element Method (DEM) simulation was conducted using EDEM 2023 software to validate powder flow behavior, dosing accuracy, and torque requirements for the auger filling system. DEM provides detailed insight into particle-level interactions that are difficult to measure experimentally, </w:t>
      </w:r>
      <w:r>
        <w:rPr>
          <w:b w:val="0"/>
          <w:color w:val="auto"/>
          <w:sz w:val="24"/>
          <w:szCs w:val="24"/>
        </w:rPr>
        <w:t>u</w:t>
      </w:r>
      <w:r w:rsidRPr="00450A44">
        <w:rPr>
          <w:b w:val="0"/>
          <w:color w:val="auto"/>
          <w:sz w:val="24"/>
          <w:szCs w:val="24"/>
        </w:rPr>
        <w:t>nlike continuum mechanics approaches that treat powders as fluids or solids, DEM explicitly models each particle's motion based on Newton's second law, accounting for particle-particle and particle-boundary interactions. enabling optimization of the filling mechanism for sodium chloride (NaCl) powder.</w:t>
      </w:r>
    </w:p>
    <w:p w14:paraId="16A0BD1C" w14:textId="77777777" w:rsidR="003C69F5" w:rsidRDefault="003C69F5" w:rsidP="003C69F5">
      <w:pPr>
        <w:pStyle w:val="Heading2"/>
      </w:pPr>
      <w:r>
        <w:rPr>
          <w:sz w:val="24"/>
          <w:szCs w:val="24"/>
        </w:rPr>
        <w:t>5.3.1 EDEM Simulation Setup and Parameters</w:t>
      </w:r>
    </w:p>
    <w:p w14:paraId="2F838D43" w14:textId="77777777" w:rsidR="003C69F5" w:rsidRDefault="003C69F5" w:rsidP="003C69F5">
      <w:pPr>
        <w:pStyle w:val="Heading3"/>
        <w:spacing w:after="200"/>
      </w:pPr>
      <w:r>
        <w:rPr>
          <w:szCs w:val="24"/>
        </w:rPr>
        <w:t>5.3.1.1 Particle Properties and Contact Model</w:t>
      </w:r>
    </w:p>
    <w:p w14:paraId="64CF1A5E" w14:textId="77777777" w:rsidR="003C69F5" w:rsidRDefault="003C69F5" w:rsidP="003C69F5">
      <w:r>
        <w:t>The Hertz-Mindlin contact model was employed to simulate particle-particle and particle-equipment interactions. This model accounts for normal contact force based on particle overlap and material stiffness, tangential friction force following Coulomb's friction law, and rolling resistance for non-spherical particles. Table 5.10 presents the DEM parameters for sodium chloride particles.</w:t>
      </w:r>
    </w:p>
    <w:p w14:paraId="7833743B" w14:textId="77777777" w:rsidR="003C69F5" w:rsidRDefault="003C69F5" w:rsidP="003C69F5">
      <w:pPr>
        <w:pStyle w:val="Caption"/>
        <w:keepNext/>
        <w:jc w:val="left"/>
      </w:pPr>
      <w:r>
        <w:t xml:space="preserve">Table 5. </w:t>
      </w:r>
      <w:r>
        <w:fldChar w:fldCharType="begin"/>
      </w:r>
      <w:r>
        <w:instrText xml:space="preserve"> SEQ Table_5. \* ARABIC </w:instrText>
      </w:r>
      <w:r>
        <w:fldChar w:fldCharType="separate"/>
      </w:r>
      <w:r w:rsidR="001A4E99">
        <w:rPr>
          <w:noProof/>
        </w:rPr>
        <w:t>7</w:t>
      </w:r>
      <w:r>
        <w:rPr>
          <w:noProof/>
        </w:rPr>
        <w:fldChar w:fldCharType="end"/>
      </w:r>
      <w:r>
        <w:t xml:space="preserve"> </w:t>
      </w:r>
      <w:r w:rsidRPr="00850733">
        <w:t>EDEM Material Properties for Sodium Chloride (NaCl)</w:t>
      </w:r>
    </w:p>
    <w:tbl>
      <w:tblPr>
        <w:tblStyle w:val="GridTable5Dark-Accent10"/>
        <w:tblW w:w="9600" w:type="dxa"/>
        <w:tblLook w:val="04A0" w:firstRow="1" w:lastRow="0" w:firstColumn="1" w:lastColumn="0" w:noHBand="0" w:noVBand="1"/>
      </w:tblPr>
      <w:tblGrid>
        <w:gridCol w:w="3888"/>
        <w:gridCol w:w="964"/>
        <w:gridCol w:w="924"/>
        <w:gridCol w:w="3824"/>
      </w:tblGrid>
      <w:tr w:rsidR="003C69F5" w14:paraId="186E87A2" w14:textId="77777777" w:rsidTr="00DC1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EE920" w14:textId="77777777" w:rsidR="003C69F5" w:rsidRDefault="003C69F5" w:rsidP="00DC1DF3">
            <w:pPr>
              <w:spacing w:before="60" w:after="60"/>
              <w:jc w:val="center"/>
            </w:pPr>
            <w:r>
              <w:rPr>
                <w:color w:val="FFFFFF"/>
              </w:rPr>
              <w:t>Parameter</w:t>
            </w:r>
          </w:p>
        </w:tc>
        <w:tc>
          <w:tcPr>
            <w:tcW w:w="0" w:type="auto"/>
            <w:hideMark/>
          </w:tcPr>
          <w:p w14:paraId="16426DD5"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Value</w:t>
            </w:r>
          </w:p>
        </w:tc>
        <w:tc>
          <w:tcPr>
            <w:tcW w:w="0" w:type="auto"/>
            <w:hideMark/>
          </w:tcPr>
          <w:p w14:paraId="0D7C4BDD"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Unit</w:t>
            </w:r>
          </w:p>
        </w:tc>
        <w:tc>
          <w:tcPr>
            <w:tcW w:w="0" w:type="auto"/>
            <w:hideMark/>
          </w:tcPr>
          <w:p w14:paraId="74771BB3"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3C69F5" w14:paraId="143991B7"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61104" w14:textId="77777777" w:rsidR="003C69F5" w:rsidRDefault="003C69F5" w:rsidP="00DC1DF3">
            <w:pPr>
              <w:spacing w:before="40" w:after="40"/>
              <w:jc w:val="center"/>
            </w:pPr>
            <w:r>
              <w:t>Poisson's Ratio (v)</w:t>
            </w:r>
          </w:p>
        </w:tc>
        <w:tc>
          <w:tcPr>
            <w:tcW w:w="0" w:type="auto"/>
            <w:hideMark/>
          </w:tcPr>
          <w:p w14:paraId="77D7A502"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0.25</w:t>
            </w:r>
          </w:p>
        </w:tc>
        <w:tc>
          <w:tcPr>
            <w:tcW w:w="0" w:type="auto"/>
            <w:hideMark/>
          </w:tcPr>
          <w:p w14:paraId="26E246C6"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51C1D5F2"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Particle material property</w:t>
            </w:r>
          </w:p>
        </w:tc>
      </w:tr>
      <w:tr w:rsidR="003C69F5" w14:paraId="6179DCBC" w14:textId="77777777" w:rsidTr="00DC1DF3">
        <w:tc>
          <w:tcPr>
            <w:cnfStyle w:val="001000000000" w:firstRow="0" w:lastRow="0" w:firstColumn="1" w:lastColumn="0" w:oddVBand="0" w:evenVBand="0" w:oddHBand="0" w:evenHBand="0" w:firstRowFirstColumn="0" w:firstRowLastColumn="0" w:lastRowFirstColumn="0" w:lastRowLastColumn="0"/>
            <w:tcW w:w="0" w:type="auto"/>
            <w:hideMark/>
          </w:tcPr>
          <w:p w14:paraId="7F97C310" w14:textId="77777777" w:rsidR="003C69F5" w:rsidRDefault="003C69F5" w:rsidP="00DC1DF3">
            <w:pPr>
              <w:spacing w:before="40" w:after="40"/>
              <w:jc w:val="center"/>
            </w:pPr>
            <w:r>
              <w:t>Solids Density (ρ)</w:t>
            </w:r>
          </w:p>
        </w:tc>
        <w:tc>
          <w:tcPr>
            <w:tcW w:w="0" w:type="auto"/>
            <w:hideMark/>
          </w:tcPr>
          <w:p w14:paraId="7C2335BE"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2165</w:t>
            </w:r>
          </w:p>
        </w:tc>
        <w:tc>
          <w:tcPr>
            <w:tcW w:w="0" w:type="auto"/>
            <w:hideMark/>
          </w:tcPr>
          <w:p w14:paraId="6DD1C0D1"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kg/m³</w:t>
            </w:r>
          </w:p>
        </w:tc>
        <w:tc>
          <w:tcPr>
            <w:tcW w:w="0" w:type="auto"/>
            <w:hideMark/>
          </w:tcPr>
          <w:p w14:paraId="22DF0970"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True density of NaCl crystals</w:t>
            </w:r>
          </w:p>
        </w:tc>
      </w:tr>
      <w:tr w:rsidR="003C69F5" w14:paraId="0C7ACE76"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60A57" w14:textId="77777777" w:rsidR="003C69F5" w:rsidRDefault="003C69F5" w:rsidP="00DC1DF3">
            <w:pPr>
              <w:spacing w:before="40" w:after="40"/>
              <w:jc w:val="center"/>
            </w:pPr>
            <w:r>
              <w:t>Shear Modulus (G)</w:t>
            </w:r>
          </w:p>
        </w:tc>
        <w:tc>
          <w:tcPr>
            <w:tcW w:w="0" w:type="auto"/>
            <w:hideMark/>
          </w:tcPr>
          <w:p w14:paraId="3797709E"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47C81C0A"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proofErr w:type="spellStart"/>
            <w:r>
              <w:t>GPa</w:t>
            </w:r>
            <w:proofErr w:type="spellEnd"/>
          </w:p>
        </w:tc>
        <w:tc>
          <w:tcPr>
            <w:tcW w:w="0" w:type="auto"/>
            <w:hideMark/>
          </w:tcPr>
          <w:p w14:paraId="62E87FC7"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Particle stiffness parameter</w:t>
            </w:r>
          </w:p>
        </w:tc>
      </w:tr>
      <w:tr w:rsidR="003C69F5" w14:paraId="7AAE5552" w14:textId="77777777" w:rsidTr="00DC1DF3">
        <w:tc>
          <w:tcPr>
            <w:cnfStyle w:val="001000000000" w:firstRow="0" w:lastRow="0" w:firstColumn="1" w:lastColumn="0" w:oddVBand="0" w:evenVBand="0" w:oddHBand="0" w:evenHBand="0" w:firstRowFirstColumn="0" w:firstRowLastColumn="0" w:lastRowFirstColumn="0" w:lastRowLastColumn="0"/>
            <w:tcW w:w="0" w:type="auto"/>
            <w:hideMark/>
          </w:tcPr>
          <w:p w14:paraId="5E4F3E30" w14:textId="77777777" w:rsidR="003C69F5" w:rsidRDefault="003C69F5" w:rsidP="00DC1DF3">
            <w:pPr>
              <w:spacing w:before="40" w:after="40"/>
              <w:jc w:val="center"/>
            </w:pPr>
            <w:r>
              <w:t>Coefficient of Restitution</w:t>
            </w:r>
          </w:p>
        </w:tc>
        <w:tc>
          <w:tcPr>
            <w:tcW w:w="0" w:type="auto"/>
            <w:hideMark/>
          </w:tcPr>
          <w:p w14:paraId="21118F8E"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0.5</w:t>
            </w:r>
          </w:p>
        </w:tc>
        <w:tc>
          <w:tcPr>
            <w:tcW w:w="0" w:type="auto"/>
            <w:hideMark/>
          </w:tcPr>
          <w:p w14:paraId="39BD0571"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23868523"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Energy dissipation in collisions</w:t>
            </w:r>
          </w:p>
        </w:tc>
      </w:tr>
      <w:tr w:rsidR="003C69F5" w14:paraId="770164B9"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C212E" w14:textId="77777777" w:rsidR="003C69F5" w:rsidRDefault="003C69F5" w:rsidP="00DC1DF3">
            <w:pPr>
              <w:spacing w:before="40" w:after="40"/>
              <w:jc w:val="center"/>
            </w:pPr>
            <w:r>
              <w:t>Coefficient of Static Friction</w:t>
            </w:r>
          </w:p>
        </w:tc>
        <w:tc>
          <w:tcPr>
            <w:tcW w:w="0" w:type="auto"/>
            <w:hideMark/>
          </w:tcPr>
          <w:p w14:paraId="256194E4"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0.55</w:t>
            </w:r>
          </w:p>
        </w:tc>
        <w:tc>
          <w:tcPr>
            <w:tcW w:w="0" w:type="auto"/>
            <w:hideMark/>
          </w:tcPr>
          <w:p w14:paraId="2B99A4A1"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404D7800"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Inter-particle friction</w:t>
            </w:r>
          </w:p>
        </w:tc>
      </w:tr>
      <w:tr w:rsidR="003C69F5" w14:paraId="15D2D0B3" w14:textId="77777777" w:rsidTr="00DC1DF3">
        <w:tc>
          <w:tcPr>
            <w:cnfStyle w:val="001000000000" w:firstRow="0" w:lastRow="0" w:firstColumn="1" w:lastColumn="0" w:oddVBand="0" w:evenVBand="0" w:oddHBand="0" w:evenHBand="0" w:firstRowFirstColumn="0" w:firstRowLastColumn="0" w:lastRowFirstColumn="0" w:lastRowLastColumn="0"/>
            <w:tcW w:w="0" w:type="auto"/>
            <w:hideMark/>
          </w:tcPr>
          <w:p w14:paraId="0B820D6A" w14:textId="77777777" w:rsidR="003C69F5" w:rsidRDefault="003C69F5" w:rsidP="00DC1DF3">
            <w:pPr>
              <w:spacing w:before="40" w:after="40"/>
              <w:jc w:val="center"/>
            </w:pPr>
            <w:r>
              <w:t>Coefficient of Rolling Friction</w:t>
            </w:r>
          </w:p>
        </w:tc>
        <w:tc>
          <w:tcPr>
            <w:tcW w:w="0" w:type="auto"/>
            <w:hideMark/>
          </w:tcPr>
          <w:p w14:paraId="174946E5"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0.1</w:t>
            </w:r>
          </w:p>
        </w:tc>
        <w:tc>
          <w:tcPr>
            <w:tcW w:w="0" w:type="auto"/>
            <w:hideMark/>
          </w:tcPr>
          <w:p w14:paraId="7131792F"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1202F08B"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Rolling resistance</w:t>
            </w:r>
          </w:p>
        </w:tc>
      </w:tr>
    </w:tbl>
    <w:p w14:paraId="539D3273" w14:textId="77777777" w:rsidR="003C69F5" w:rsidRDefault="003C69F5" w:rsidP="003C69F5">
      <w:pPr>
        <w:pStyle w:val="Caption"/>
      </w:pPr>
    </w:p>
    <w:p w14:paraId="50A5544C" w14:textId="77777777" w:rsidR="003C69F5" w:rsidRDefault="003C69F5" w:rsidP="003C69F5">
      <w:r>
        <w:lastRenderedPageBreak/>
        <w:t>The equipment material (SS304) properties were also defined in EDEM as presented in Table 5.9:</w:t>
      </w:r>
    </w:p>
    <w:p w14:paraId="719FBE60" w14:textId="77777777" w:rsidR="003C69F5" w:rsidRDefault="003C69F5" w:rsidP="003C69F5">
      <w:pPr>
        <w:pStyle w:val="Caption"/>
        <w:keepNext/>
        <w:jc w:val="left"/>
      </w:pPr>
      <w:r>
        <w:t xml:space="preserve">Table 5. </w:t>
      </w:r>
      <w:r>
        <w:fldChar w:fldCharType="begin"/>
      </w:r>
      <w:r>
        <w:instrText xml:space="preserve"> SEQ Table_5. \* ARABIC </w:instrText>
      </w:r>
      <w:r>
        <w:fldChar w:fldCharType="separate"/>
      </w:r>
      <w:r w:rsidR="001A4E99">
        <w:rPr>
          <w:noProof/>
        </w:rPr>
        <w:t>8</w:t>
      </w:r>
      <w:r>
        <w:rPr>
          <w:noProof/>
        </w:rPr>
        <w:fldChar w:fldCharType="end"/>
      </w:r>
      <w:r>
        <w:t xml:space="preserve"> </w:t>
      </w:r>
      <w:r w:rsidRPr="00795786">
        <w:t>EDEM Properties for SS304 Equipment Material</w:t>
      </w:r>
    </w:p>
    <w:tbl>
      <w:tblPr>
        <w:tblStyle w:val="GridTable5Dark-Accent10"/>
        <w:tblW w:w="9141" w:type="dxa"/>
        <w:tblLook w:val="04A0" w:firstRow="1" w:lastRow="0" w:firstColumn="1" w:lastColumn="0" w:noHBand="0" w:noVBand="1"/>
      </w:tblPr>
      <w:tblGrid>
        <w:gridCol w:w="6102"/>
        <w:gridCol w:w="1588"/>
        <w:gridCol w:w="1451"/>
      </w:tblGrid>
      <w:tr w:rsidR="003C69F5" w14:paraId="38FA6E59" w14:textId="77777777" w:rsidTr="00DC1DF3">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18574FC1" w14:textId="77777777" w:rsidR="003C69F5" w:rsidRDefault="003C69F5" w:rsidP="00DC1DF3">
            <w:pPr>
              <w:spacing w:before="60" w:after="60"/>
              <w:jc w:val="center"/>
            </w:pPr>
            <w:r>
              <w:rPr>
                <w:color w:val="FFFFFF"/>
              </w:rPr>
              <w:t>Parameter</w:t>
            </w:r>
          </w:p>
        </w:tc>
        <w:tc>
          <w:tcPr>
            <w:tcW w:w="0" w:type="auto"/>
            <w:hideMark/>
          </w:tcPr>
          <w:p w14:paraId="689B61B9"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Value</w:t>
            </w:r>
          </w:p>
        </w:tc>
        <w:tc>
          <w:tcPr>
            <w:tcW w:w="0" w:type="auto"/>
            <w:hideMark/>
          </w:tcPr>
          <w:p w14:paraId="2C00E268"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Unit</w:t>
            </w:r>
          </w:p>
        </w:tc>
      </w:tr>
      <w:tr w:rsidR="003C69F5" w14:paraId="70EE480F" w14:textId="77777777" w:rsidTr="00DC1DF3">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7A681981" w14:textId="77777777" w:rsidR="003C69F5" w:rsidRDefault="003C69F5" w:rsidP="00DC1DF3">
            <w:pPr>
              <w:spacing w:before="40" w:after="40"/>
              <w:jc w:val="center"/>
            </w:pPr>
            <w:r>
              <w:t>Poisson's Ratio (v)</w:t>
            </w:r>
          </w:p>
        </w:tc>
        <w:tc>
          <w:tcPr>
            <w:tcW w:w="0" w:type="auto"/>
            <w:hideMark/>
          </w:tcPr>
          <w:p w14:paraId="06A76D84"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0.3</w:t>
            </w:r>
          </w:p>
        </w:tc>
        <w:tc>
          <w:tcPr>
            <w:tcW w:w="0" w:type="auto"/>
            <w:hideMark/>
          </w:tcPr>
          <w:p w14:paraId="602119F9"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w:t>
            </w:r>
          </w:p>
        </w:tc>
      </w:tr>
      <w:tr w:rsidR="003C69F5" w14:paraId="5396762E" w14:textId="77777777" w:rsidTr="00DC1DF3">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004F6928" w14:textId="77777777" w:rsidR="003C69F5" w:rsidRDefault="003C69F5" w:rsidP="00DC1DF3">
            <w:pPr>
              <w:spacing w:before="40" w:after="40"/>
              <w:jc w:val="center"/>
            </w:pPr>
            <w:r>
              <w:t>Solids Density (ρ)</w:t>
            </w:r>
          </w:p>
        </w:tc>
        <w:tc>
          <w:tcPr>
            <w:tcW w:w="0" w:type="auto"/>
            <w:hideMark/>
          </w:tcPr>
          <w:p w14:paraId="0181C0D5"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8000</w:t>
            </w:r>
          </w:p>
        </w:tc>
        <w:tc>
          <w:tcPr>
            <w:tcW w:w="0" w:type="auto"/>
            <w:hideMark/>
          </w:tcPr>
          <w:p w14:paraId="69CF5FAE"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kg/m³</w:t>
            </w:r>
          </w:p>
        </w:tc>
      </w:tr>
      <w:tr w:rsidR="003C69F5" w14:paraId="05AF2A4E" w14:textId="77777777" w:rsidTr="00DC1DF3">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4E40AB4F" w14:textId="77777777" w:rsidR="003C69F5" w:rsidRDefault="003C69F5" w:rsidP="00DC1DF3">
            <w:pPr>
              <w:spacing w:before="40" w:after="40"/>
              <w:jc w:val="center"/>
            </w:pPr>
            <w:r>
              <w:t>Shear Modulus (G)</w:t>
            </w:r>
          </w:p>
        </w:tc>
        <w:tc>
          <w:tcPr>
            <w:tcW w:w="0" w:type="auto"/>
            <w:hideMark/>
          </w:tcPr>
          <w:p w14:paraId="21F8E56B"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7×10¹⁰</w:t>
            </w:r>
          </w:p>
        </w:tc>
        <w:tc>
          <w:tcPr>
            <w:tcW w:w="0" w:type="auto"/>
            <w:hideMark/>
          </w:tcPr>
          <w:p w14:paraId="64860D0A"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Pa</w:t>
            </w:r>
          </w:p>
        </w:tc>
      </w:tr>
      <w:tr w:rsidR="003C69F5" w14:paraId="541C99D3" w14:textId="77777777" w:rsidTr="00DC1DF3">
        <w:trPr>
          <w:trHeight w:val="399"/>
        </w:trPr>
        <w:tc>
          <w:tcPr>
            <w:cnfStyle w:val="001000000000" w:firstRow="0" w:lastRow="0" w:firstColumn="1" w:lastColumn="0" w:oddVBand="0" w:evenVBand="0" w:oddHBand="0" w:evenHBand="0" w:firstRowFirstColumn="0" w:firstRowLastColumn="0" w:lastRowFirstColumn="0" w:lastRowLastColumn="0"/>
            <w:tcW w:w="0" w:type="auto"/>
            <w:hideMark/>
          </w:tcPr>
          <w:p w14:paraId="2BF69481" w14:textId="77777777" w:rsidR="003C69F5" w:rsidRDefault="003C69F5" w:rsidP="00DC1DF3">
            <w:pPr>
              <w:spacing w:before="40" w:after="40"/>
              <w:jc w:val="center"/>
            </w:pPr>
            <w:r>
              <w:t>Coefficient of Restitution</w:t>
            </w:r>
          </w:p>
        </w:tc>
        <w:tc>
          <w:tcPr>
            <w:tcW w:w="0" w:type="auto"/>
            <w:hideMark/>
          </w:tcPr>
          <w:p w14:paraId="2DABEC1C"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0.3</w:t>
            </w:r>
          </w:p>
        </w:tc>
        <w:tc>
          <w:tcPr>
            <w:tcW w:w="0" w:type="auto"/>
            <w:hideMark/>
          </w:tcPr>
          <w:p w14:paraId="378DC072"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w:t>
            </w:r>
          </w:p>
        </w:tc>
      </w:tr>
      <w:tr w:rsidR="003C69F5" w14:paraId="0F31EE3C" w14:textId="77777777" w:rsidTr="00DC1DF3">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68460745" w14:textId="77777777" w:rsidR="003C69F5" w:rsidRDefault="003C69F5" w:rsidP="00DC1DF3">
            <w:pPr>
              <w:spacing w:before="40" w:after="40"/>
              <w:jc w:val="center"/>
            </w:pPr>
            <w:r>
              <w:t>Coefficient of Static Friction</w:t>
            </w:r>
          </w:p>
        </w:tc>
        <w:tc>
          <w:tcPr>
            <w:tcW w:w="0" w:type="auto"/>
            <w:hideMark/>
          </w:tcPr>
          <w:p w14:paraId="6191D72D"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0.35</w:t>
            </w:r>
          </w:p>
        </w:tc>
        <w:tc>
          <w:tcPr>
            <w:tcW w:w="0" w:type="auto"/>
            <w:hideMark/>
          </w:tcPr>
          <w:p w14:paraId="32F8D5E1"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w:t>
            </w:r>
          </w:p>
        </w:tc>
      </w:tr>
      <w:tr w:rsidR="003C69F5" w14:paraId="1CC41A20" w14:textId="77777777" w:rsidTr="00DC1DF3">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098D30F1" w14:textId="77777777" w:rsidR="003C69F5" w:rsidRDefault="003C69F5" w:rsidP="00DC1DF3">
            <w:pPr>
              <w:spacing w:before="40" w:after="40"/>
              <w:jc w:val="center"/>
            </w:pPr>
            <w:r>
              <w:t>Coefficient of Rolling Friction</w:t>
            </w:r>
          </w:p>
        </w:tc>
        <w:tc>
          <w:tcPr>
            <w:tcW w:w="0" w:type="auto"/>
            <w:hideMark/>
          </w:tcPr>
          <w:p w14:paraId="089B496C"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0.05</w:t>
            </w:r>
          </w:p>
        </w:tc>
        <w:tc>
          <w:tcPr>
            <w:tcW w:w="0" w:type="auto"/>
            <w:hideMark/>
          </w:tcPr>
          <w:p w14:paraId="485C6CBB"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w:t>
            </w:r>
          </w:p>
        </w:tc>
      </w:tr>
    </w:tbl>
    <w:p w14:paraId="2A2B0F73" w14:textId="77777777" w:rsidR="003C69F5" w:rsidRDefault="003C69F5" w:rsidP="003C69F5">
      <w:pPr>
        <w:keepNext/>
      </w:pPr>
    </w:p>
    <w:p w14:paraId="50FC6FBD" w14:textId="77777777" w:rsidR="003C69F5" w:rsidRDefault="003C69F5" w:rsidP="003C69F5">
      <w:pPr>
        <w:keepNext/>
        <w:jc w:val="center"/>
      </w:pPr>
      <w:r>
        <w:rPr>
          <w:noProof/>
        </w:rPr>
        <w:drawing>
          <wp:inline distT="0" distB="0" distL="0" distR="0" wp14:anchorId="569689FA" wp14:editId="683823F8">
            <wp:extent cx="4100945" cy="3736189"/>
            <wp:effectExtent l="0" t="0" r="0" b="0"/>
            <wp:docPr id="185109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29821" cy="3762496"/>
                    </a:xfrm>
                    <a:prstGeom prst="rect">
                      <a:avLst/>
                    </a:prstGeom>
                    <a:noFill/>
                    <a:ln>
                      <a:noFill/>
                    </a:ln>
                  </pic:spPr>
                </pic:pic>
              </a:graphicData>
            </a:graphic>
          </wp:inline>
        </w:drawing>
      </w:r>
    </w:p>
    <w:p w14:paraId="7F579201"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37</w:t>
      </w:r>
      <w:r>
        <w:rPr>
          <w:noProof/>
        </w:rPr>
        <w:fldChar w:fldCharType="end"/>
      </w:r>
      <w:r>
        <w:rPr>
          <w:noProof/>
        </w:rPr>
        <w:t xml:space="preserve"> </w:t>
      </w:r>
      <w:r w:rsidRPr="003351B9">
        <w:rPr>
          <w:noProof/>
        </w:rPr>
        <w:t>EDEM Material Properties Configuration for NaCl</w:t>
      </w:r>
    </w:p>
    <w:p w14:paraId="5D89233A" w14:textId="77777777" w:rsidR="003C69F5" w:rsidRDefault="003C69F5" w:rsidP="003C69F5">
      <w:pPr>
        <w:pStyle w:val="Caption"/>
      </w:pPr>
    </w:p>
    <w:p w14:paraId="71195371" w14:textId="77777777" w:rsidR="003C69F5" w:rsidRDefault="003C69F5" w:rsidP="003C69F5">
      <w:pPr>
        <w:pStyle w:val="Caption"/>
        <w:jc w:val="both"/>
      </w:pPr>
    </w:p>
    <w:p w14:paraId="73A2FB0D" w14:textId="77777777" w:rsidR="003C69F5" w:rsidRDefault="003C69F5" w:rsidP="003C69F5">
      <w:pPr>
        <w:keepNext/>
        <w:jc w:val="center"/>
      </w:pPr>
      <w:r>
        <w:rPr>
          <w:noProof/>
        </w:rPr>
        <w:lastRenderedPageBreak/>
        <w:drawing>
          <wp:inline distT="0" distB="0" distL="0" distR="0" wp14:anchorId="4CC8CD5D" wp14:editId="4E7B54AE">
            <wp:extent cx="3048000" cy="3241285"/>
            <wp:effectExtent l="0" t="0" r="0" b="0"/>
            <wp:docPr id="1571259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59771" cy="3253803"/>
                    </a:xfrm>
                    <a:prstGeom prst="rect">
                      <a:avLst/>
                    </a:prstGeom>
                    <a:noFill/>
                    <a:ln>
                      <a:noFill/>
                    </a:ln>
                  </pic:spPr>
                </pic:pic>
              </a:graphicData>
            </a:graphic>
          </wp:inline>
        </w:drawing>
      </w:r>
    </w:p>
    <w:p w14:paraId="4E861C3B"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38</w:t>
      </w:r>
      <w:r>
        <w:rPr>
          <w:noProof/>
        </w:rPr>
        <w:fldChar w:fldCharType="end"/>
      </w:r>
      <w:r>
        <w:rPr>
          <w:noProof/>
        </w:rPr>
        <w:t xml:space="preserve"> </w:t>
      </w:r>
      <w:r w:rsidRPr="00F914C6">
        <w:rPr>
          <w:noProof/>
        </w:rPr>
        <w:t>EDEM SS304 Equipment Material Properties</w:t>
      </w:r>
    </w:p>
    <w:p w14:paraId="09F5DCAD" w14:textId="77777777" w:rsidR="003C69F5" w:rsidRDefault="003C69F5" w:rsidP="003C69F5">
      <w:pPr>
        <w:pStyle w:val="Heading3"/>
        <w:spacing w:after="200"/>
      </w:pPr>
      <w:r>
        <w:rPr>
          <w:szCs w:val="24"/>
        </w:rPr>
        <w:t>5.3.1.2 EDEM Simulation Settings</w:t>
      </w:r>
    </w:p>
    <w:p w14:paraId="381F9923" w14:textId="77777777" w:rsidR="003C69F5" w:rsidRDefault="003C69F5" w:rsidP="003C69F5">
      <w:r>
        <w:t>The EDEM simulation was configured with the following operational parameters: (1) Agitator rotational velocity: 3.14 rad/s (approximately 30 RPM), (2) Auger screw rotational velocity: 14.14 rad/s (approximately 135 RPM), (3) Factory dynamics - Total Mass: 16 kg, (4) Factory dynamics - Generation Rate: 4 kg/s, (5) Particle representation - Polygon with 32 edges, (6) Particle radius: 0.2 m (representative scale). The simulation timestep was automatically calculated by EDEM based on the Rayleigh timestep criterion to ensure numerical stability.</w:t>
      </w:r>
    </w:p>
    <w:p w14:paraId="2F42A7B6" w14:textId="77777777" w:rsidR="003C69F5" w:rsidRDefault="003C69F5" w:rsidP="003C69F5">
      <w:pPr>
        <w:pStyle w:val="Heading2"/>
      </w:pPr>
      <w:r>
        <w:rPr>
          <w:sz w:val="24"/>
          <w:szCs w:val="24"/>
        </w:rPr>
        <w:t>5.3.2 EDEM Simulation Results and Analysis</w:t>
      </w:r>
    </w:p>
    <w:p w14:paraId="2B28BC59" w14:textId="77777777" w:rsidR="003C69F5" w:rsidRDefault="003C69F5" w:rsidP="003C69F5">
      <w:pPr>
        <w:pStyle w:val="Heading3"/>
        <w:spacing w:after="200"/>
      </w:pPr>
      <w:r>
        <w:rPr>
          <w:szCs w:val="24"/>
        </w:rPr>
        <w:t>5.3.2.1 Agitator Torque Analysis</w:t>
      </w:r>
    </w:p>
    <w:p w14:paraId="54CE63E5" w14:textId="77777777" w:rsidR="003C69F5" w:rsidRDefault="003C69F5" w:rsidP="003C69F5">
      <w:r>
        <w:t xml:space="preserve">The torque analysis at the agitator blades was performed to validate the motor sizing and verify that the design torque requirement of 0.74 </w:t>
      </w:r>
      <w:proofErr w:type="spellStart"/>
      <w:r>
        <w:t>N·m</w:t>
      </w:r>
      <w:proofErr w:type="spellEnd"/>
      <w:r>
        <w:t xml:space="preserve"> (with safety factor) is sufficient. The EDEM simulation recorded torque values over time as the agitator interacts with the powder bed. Results confirmed:</w:t>
      </w:r>
    </w:p>
    <w:p w14:paraId="0CDB1F90" w14:textId="77777777" w:rsidR="003C69F5" w:rsidRDefault="003C69F5" w:rsidP="003C69F5">
      <w:pPr>
        <w:jc w:val="left"/>
      </w:pPr>
      <w:r>
        <w:lastRenderedPageBreak/>
        <w:t xml:space="preserve">• Peak torque during operation: 0.42 </w:t>
      </w:r>
      <w:proofErr w:type="spellStart"/>
      <w:r>
        <w:t>N·m</w:t>
      </w:r>
      <w:proofErr w:type="spellEnd"/>
      <w:r>
        <w:t xml:space="preserve"> • Average steady-state torque: 0.31 </w:t>
      </w:r>
      <w:proofErr w:type="spellStart"/>
      <w:r>
        <w:t>N·m</w:t>
      </w:r>
      <w:proofErr w:type="spellEnd"/>
      <w:r>
        <w:t xml:space="preserve"> • Torque safety margin: 76% above peak requirement • Validation status: Design suitable for operation</w:t>
      </w:r>
    </w:p>
    <w:p w14:paraId="4D5682D8" w14:textId="77777777" w:rsidR="003C69F5" w:rsidRDefault="003C69F5" w:rsidP="003C69F5">
      <w:pPr>
        <w:keepNext/>
        <w:jc w:val="center"/>
      </w:pPr>
      <w:r>
        <w:rPr>
          <w:noProof/>
        </w:rPr>
        <w:drawing>
          <wp:inline distT="0" distB="0" distL="0" distR="0" wp14:anchorId="6C6C86A0" wp14:editId="145C00CC">
            <wp:extent cx="5534891" cy="2593975"/>
            <wp:effectExtent l="0" t="0" r="8890" b="0"/>
            <wp:docPr id="51930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44285" cy="2598378"/>
                    </a:xfrm>
                    <a:prstGeom prst="rect">
                      <a:avLst/>
                    </a:prstGeom>
                    <a:noFill/>
                    <a:ln>
                      <a:noFill/>
                    </a:ln>
                  </pic:spPr>
                </pic:pic>
              </a:graphicData>
            </a:graphic>
          </wp:inline>
        </w:drawing>
      </w:r>
    </w:p>
    <w:p w14:paraId="0AE686C4" w14:textId="77777777" w:rsidR="003C69F5" w:rsidRDefault="003C69F5" w:rsidP="003C69F5">
      <w:pPr>
        <w:pStyle w:val="Caption"/>
        <w:rPr>
          <w:lang w:bidi="ar-YE"/>
        </w:rPr>
      </w:pPr>
      <w:r>
        <w:t xml:space="preserve">Figure:5. </w:t>
      </w:r>
      <w:r>
        <w:fldChar w:fldCharType="begin"/>
      </w:r>
      <w:r>
        <w:instrText xml:space="preserve"> SEQ Figure:5. \* ARABIC </w:instrText>
      </w:r>
      <w:r>
        <w:fldChar w:fldCharType="separate"/>
      </w:r>
      <w:r w:rsidR="001A4E99">
        <w:rPr>
          <w:noProof/>
        </w:rPr>
        <w:t>39</w:t>
      </w:r>
      <w:r>
        <w:rPr>
          <w:noProof/>
        </w:rPr>
        <w:fldChar w:fldCharType="end"/>
      </w:r>
      <w:r>
        <w:rPr>
          <w:noProof/>
        </w:rPr>
        <w:t xml:space="preserve"> </w:t>
      </w:r>
      <w:r w:rsidRPr="001E562E">
        <w:rPr>
          <w:noProof/>
        </w:rPr>
        <w:t xml:space="preserve">Agitator </w:t>
      </w:r>
      <w:r>
        <w:rPr>
          <w:noProof/>
        </w:rPr>
        <w:t xml:space="preserve"> </w:t>
      </w:r>
      <w:r w:rsidRPr="001E562E">
        <w:rPr>
          <w:noProof/>
        </w:rPr>
        <w:t>Torque Analysis Time-Domain Results</w:t>
      </w:r>
    </w:p>
    <w:p w14:paraId="48CCCF11" w14:textId="77777777" w:rsidR="003C69F5" w:rsidRDefault="003C69F5" w:rsidP="003C69F5">
      <w:pPr>
        <w:pStyle w:val="Heading3"/>
        <w:spacing w:after="200"/>
      </w:pPr>
      <w:r>
        <w:rPr>
          <w:szCs w:val="24"/>
        </w:rPr>
        <w:t>5.3.2.2 Auger Screw Torque Analysis</w:t>
      </w:r>
    </w:p>
    <w:p w14:paraId="74308C0D" w14:textId="77777777" w:rsidR="003C69F5" w:rsidRDefault="003C69F5" w:rsidP="003C69F5">
      <w:r>
        <w:t>The torque analysis at the auger screw was conducted to validate the analytical torque calculations and confirm the 400W servo motor with 1:20 gearbox is adequate. The EDEM simulation tracked torque requirements during powder conveying and dosing operations:</w:t>
      </w:r>
    </w:p>
    <w:p w14:paraId="0579B681" w14:textId="77777777" w:rsidR="003C69F5" w:rsidRDefault="003C69F5" w:rsidP="003C69F5">
      <w:pPr>
        <w:jc w:val="left"/>
      </w:pPr>
      <w:r>
        <w:t xml:space="preserve">• Peak torque during startup: 15.2 </w:t>
      </w:r>
      <w:proofErr w:type="spellStart"/>
      <w:r>
        <w:t>N·m</w:t>
      </w:r>
      <w:proofErr w:type="spellEnd"/>
      <w:r>
        <w:t xml:space="preserve"> • Peak torque during caking simulation: 18.5 </w:t>
      </w:r>
      <w:proofErr w:type="spellStart"/>
      <w:r>
        <w:t>N·m</w:t>
      </w:r>
      <w:proofErr w:type="spellEnd"/>
      <w:r>
        <w:t xml:space="preserve"> • Average operating torque: 8.7 </w:t>
      </w:r>
      <w:proofErr w:type="spellStart"/>
      <w:r>
        <w:t>N·m</w:t>
      </w:r>
      <w:proofErr w:type="spellEnd"/>
      <w:r>
        <w:t xml:space="preserve"> • Motor-gearbox capacity: 20 </w:t>
      </w:r>
      <w:proofErr w:type="spellStart"/>
      <w:r>
        <w:t>N·m</w:t>
      </w:r>
      <w:proofErr w:type="spellEnd"/>
      <w:r>
        <w:t xml:space="preserve"> (8% safety margin at peak)</w:t>
      </w:r>
    </w:p>
    <w:p w14:paraId="295B1602" w14:textId="77777777" w:rsidR="003C69F5" w:rsidRDefault="003C69F5" w:rsidP="003C69F5">
      <w:pPr>
        <w:keepNext/>
        <w:jc w:val="center"/>
      </w:pPr>
      <w:r>
        <w:rPr>
          <w:noProof/>
        </w:rPr>
        <w:lastRenderedPageBreak/>
        <w:drawing>
          <wp:inline distT="0" distB="0" distL="0" distR="0" wp14:anchorId="2F5A09BE" wp14:editId="2C3492FE">
            <wp:extent cx="5437909" cy="2289172"/>
            <wp:effectExtent l="0" t="0" r="0" b="0"/>
            <wp:docPr id="196906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72028" cy="2303535"/>
                    </a:xfrm>
                    <a:prstGeom prst="rect">
                      <a:avLst/>
                    </a:prstGeom>
                    <a:noFill/>
                    <a:ln>
                      <a:noFill/>
                    </a:ln>
                  </pic:spPr>
                </pic:pic>
              </a:graphicData>
            </a:graphic>
          </wp:inline>
        </w:drawing>
      </w:r>
    </w:p>
    <w:p w14:paraId="26680579"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40</w:t>
      </w:r>
      <w:r>
        <w:rPr>
          <w:noProof/>
        </w:rPr>
        <w:fldChar w:fldCharType="end"/>
      </w:r>
      <w:r>
        <w:rPr>
          <w:noProof/>
        </w:rPr>
        <w:t xml:space="preserve"> </w:t>
      </w:r>
      <w:r w:rsidRPr="000A496F">
        <w:rPr>
          <w:noProof/>
        </w:rPr>
        <w:t>EDEM - Auger Screw Torque Analysis Time-Domain Results</w:t>
      </w:r>
    </w:p>
    <w:p w14:paraId="7FA6B604" w14:textId="77777777" w:rsidR="003C69F5" w:rsidRDefault="003C69F5" w:rsidP="003C69F5">
      <w:pPr>
        <w:pStyle w:val="Heading3"/>
        <w:spacing w:after="200"/>
      </w:pPr>
      <w:r>
        <w:rPr>
          <w:szCs w:val="24"/>
        </w:rPr>
        <w:t>5.3.2.3 Dosing Accuracy Validation</w:t>
      </w:r>
    </w:p>
    <w:p w14:paraId="39A1A719" w14:textId="77777777" w:rsidR="003C69F5" w:rsidRDefault="003C69F5" w:rsidP="003C69F5">
      <w:pPr>
        <w:jc w:val="left"/>
      </w:pPr>
      <w:r>
        <w:t>The DEM simulation was used to validate the dosing accuracy of the auger filling system. This data was studied via the Total Mass Query from the Analyst in the EDEM software, where the steady-state mass was calculated at the end of each time step for each independent scan cycle. The simulation results demonstrated:</w:t>
      </w:r>
    </w:p>
    <w:p w14:paraId="09943670" w14:textId="77777777" w:rsidR="003C69F5" w:rsidRDefault="003C69F5" w:rsidP="003C69F5">
      <w:pPr>
        <w:jc w:val="left"/>
      </w:pPr>
      <w:r>
        <w:t xml:space="preserve">• Mean delivered mass per cycle: 504 g </w:t>
      </w:r>
    </w:p>
    <w:p w14:paraId="15F91DB0" w14:textId="77777777" w:rsidR="003C69F5" w:rsidRDefault="003C69F5" w:rsidP="003C69F5">
      <w:pPr>
        <w:jc w:val="left"/>
      </w:pPr>
      <w:r>
        <w:t xml:space="preserve">• Standard deviation: 4.2 g </w:t>
      </w:r>
    </w:p>
    <w:p w14:paraId="10F4A8DB" w14:textId="77777777" w:rsidR="003C69F5" w:rsidRDefault="003C69F5" w:rsidP="003C69F5">
      <w:pPr>
        <w:jc w:val="left"/>
      </w:pPr>
      <w:r>
        <w:t>• Deviation from target: 0.8%</w:t>
      </w:r>
    </w:p>
    <w:p w14:paraId="14FE8AB7" w14:textId="77777777" w:rsidR="003C69F5" w:rsidRDefault="003C69F5" w:rsidP="003C69F5">
      <w:pPr>
        <w:jc w:val="left"/>
      </w:pPr>
      <w:r>
        <w:t>• Dosing accuracy: ±0.84% (within ±1.5% requirement)</w:t>
      </w:r>
    </w:p>
    <w:p w14:paraId="041C47F4" w14:textId="77777777" w:rsidR="003C69F5" w:rsidRDefault="003C69F5" w:rsidP="003C69F5">
      <w:pPr>
        <w:keepNext/>
        <w:jc w:val="center"/>
      </w:pPr>
      <w:r>
        <w:rPr>
          <w:rFonts w:asciiTheme="majorBidi" w:hAnsiTheme="majorBidi" w:cstheme="majorBidi"/>
          <w:noProof/>
        </w:rPr>
        <w:lastRenderedPageBreak/>
        <w:drawing>
          <wp:inline distT="0" distB="0" distL="0" distR="0" wp14:anchorId="77F7F35C" wp14:editId="7E400F7F">
            <wp:extent cx="5486400" cy="2992755"/>
            <wp:effectExtent l="0" t="0" r="0" b="0"/>
            <wp:docPr id="37658751" name="Picture 37658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p>
    <w:p w14:paraId="4C011B54"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41</w:t>
      </w:r>
      <w:r>
        <w:rPr>
          <w:noProof/>
        </w:rPr>
        <w:fldChar w:fldCharType="end"/>
      </w:r>
      <w:r w:rsidRPr="00110B26">
        <w:rPr>
          <w:noProof/>
        </w:rPr>
        <w:t>EDEM - Correlation Plot of Analytical vs. Simulated Dose Mass</w:t>
      </w:r>
    </w:p>
    <w:p w14:paraId="61824E7D" w14:textId="77777777" w:rsidR="003C69F5" w:rsidRDefault="003C69F5" w:rsidP="003C69F5">
      <w:pPr>
        <w:pStyle w:val="Heading2"/>
      </w:pPr>
      <w:r>
        <w:rPr>
          <w:sz w:val="24"/>
          <w:szCs w:val="24"/>
        </w:rPr>
        <w:t>5.3.3 EDEM Validation Summary</w:t>
      </w:r>
    </w:p>
    <w:p w14:paraId="5F09FD9B" w14:textId="77777777" w:rsidR="003C69F5" w:rsidRDefault="003C69F5" w:rsidP="003C69F5">
      <w:pPr>
        <w:pStyle w:val="Caption"/>
        <w:keepNext/>
        <w:jc w:val="left"/>
      </w:pPr>
      <w:r>
        <w:t xml:space="preserve">Table 5. </w:t>
      </w:r>
      <w:r>
        <w:fldChar w:fldCharType="begin"/>
      </w:r>
      <w:r>
        <w:instrText xml:space="preserve"> SEQ Table_5. \* ARABIC </w:instrText>
      </w:r>
      <w:r>
        <w:fldChar w:fldCharType="separate"/>
      </w:r>
      <w:r w:rsidR="001A4E99">
        <w:rPr>
          <w:noProof/>
        </w:rPr>
        <w:t>9</w:t>
      </w:r>
      <w:r>
        <w:rPr>
          <w:noProof/>
        </w:rPr>
        <w:fldChar w:fldCharType="end"/>
      </w:r>
      <w:r>
        <w:rPr>
          <w:noProof/>
        </w:rPr>
        <w:t xml:space="preserve"> </w:t>
      </w:r>
      <w:r w:rsidRPr="00941328">
        <w:rPr>
          <w:noProof/>
        </w:rPr>
        <w:t>EDEM Validation - Analytical vs. Simulation Correlation</w:t>
      </w:r>
    </w:p>
    <w:tbl>
      <w:tblPr>
        <w:tblStyle w:val="GridTable5Dark-Accent10"/>
        <w:tblW w:w="9600" w:type="dxa"/>
        <w:tblLook w:val="04A0" w:firstRow="1" w:lastRow="0" w:firstColumn="1" w:lastColumn="0" w:noHBand="0" w:noVBand="1"/>
      </w:tblPr>
      <w:tblGrid>
        <w:gridCol w:w="4246"/>
        <w:gridCol w:w="1850"/>
        <w:gridCol w:w="1752"/>
        <w:gridCol w:w="1752"/>
      </w:tblGrid>
      <w:tr w:rsidR="003C69F5" w14:paraId="11ABC756" w14:textId="77777777" w:rsidTr="00DC1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3083D" w14:textId="77777777" w:rsidR="003C69F5" w:rsidRDefault="003C69F5" w:rsidP="00DC1DF3">
            <w:pPr>
              <w:spacing w:before="60" w:after="60"/>
              <w:jc w:val="center"/>
            </w:pPr>
            <w:r>
              <w:rPr>
                <w:color w:val="FFFFFF"/>
              </w:rPr>
              <w:t>Parameter</w:t>
            </w:r>
          </w:p>
        </w:tc>
        <w:tc>
          <w:tcPr>
            <w:tcW w:w="0" w:type="auto"/>
            <w:hideMark/>
          </w:tcPr>
          <w:p w14:paraId="156FD957"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Analytical</w:t>
            </w:r>
          </w:p>
        </w:tc>
        <w:tc>
          <w:tcPr>
            <w:tcW w:w="0" w:type="auto"/>
            <w:hideMark/>
          </w:tcPr>
          <w:p w14:paraId="7EF19586"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EDEM</w:t>
            </w:r>
          </w:p>
        </w:tc>
        <w:tc>
          <w:tcPr>
            <w:tcW w:w="0" w:type="auto"/>
            <w:hideMark/>
          </w:tcPr>
          <w:p w14:paraId="15023B5B"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Deviation</w:t>
            </w:r>
          </w:p>
        </w:tc>
      </w:tr>
      <w:tr w:rsidR="003C69F5" w14:paraId="3426B6AB"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AE757" w14:textId="77777777" w:rsidR="003C69F5" w:rsidRDefault="003C69F5" w:rsidP="00DC1DF3">
            <w:pPr>
              <w:spacing w:before="40" w:after="40"/>
              <w:jc w:val="center"/>
            </w:pPr>
            <w:r>
              <w:t>Agitator Torque (</w:t>
            </w:r>
            <w:proofErr w:type="spellStart"/>
            <w:r>
              <w:t>N·m</w:t>
            </w:r>
            <w:proofErr w:type="spellEnd"/>
            <w:r>
              <w:t>)</w:t>
            </w:r>
          </w:p>
        </w:tc>
        <w:tc>
          <w:tcPr>
            <w:tcW w:w="0" w:type="auto"/>
            <w:hideMark/>
          </w:tcPr>
          <w:p w14:paraId="6B59B7D0"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0.37</w:t>
            </w:r>
          </w:p>
        </w:tc>
        <w:tc>
          <w:tcPr>
            <w:tcW w:w="0" w:type="auto"/>
            <w:hideMark/>
          </w:tcPr>
          <w:p w14:paraId="6BEDA424"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0.31 (avg)</w:t>
            </w:r>
          </w:p>
        </w:tc>
        <w:tc>
          <w:tcPr>
            <w:tcW w:w="0" w:type="auto"/>
            <w:hideMark/>
          </w:tcPr>
          <w:p w14:paraId="16BEE367"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16.2%</w:t>
            </w:r>
          </w:p>
        </w:tc>
      </w:tr>
      <w:tr w:rsidR="003C69F5" w14:paraId="5626F615" w14:textId="77777777" w:rsidTr="00DC1DF3">
        <w:tc>
          <w:tcPr>
            <w:cnfStyle w:val="001000000000" w:firstRow="0" w:lastRow="0" w:firstColumn="1" w:lastColumn="0" w:oddVBand="0" w:evenVBand="0" w:oddHBand="0" w:evenHBand="0" w:firstRowFirstColumn="0" w:firstRowLastColumn="0" w:lastRowFirstColumn="0" w:lastRowLastColumn="0"/>
            <w:tcW w:w="0" w:type="auto"/>
            <w:hideMark/>
          </w:tcPr>
          <w:p w14:paraId="4C3A8634" w14:textId="77777777" w:rsidR="003C69F5" w:rsidRDefault="003C69F5" w:rsidP="00DC1DF3">
            <w:pPr>
              <w:spacing w:before="40" w:after="40"/>
              <w:jc w:val="center"/>
            </w:pPr>
            <w:r>
              <w:t>Auger Peak Torque (</w:t>
            </w:r>
            <w:proofErr w:type="spellStart"/>
            <w:r>
              <w:t>N·m</w:t>
            </w:r>
            <w:proofErr w:type="spellEnd"/>
            <w:r>
              <w:t>)</w:t>
            </w:r>
          </w:p>
        </w:tc>
        <w:tc>
          <w:tcPr>
            <w:tcW w:w="0" w:type="auto"/>
            <w:hideMark/>
          </w:tcPr>
          <w:p w14:paraId="7C3B48B0"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20.0</w:t>
            </w:r>
          </w:p>
        </w:tc>
        <w:tc>
          <w:tcPr>
            <w:tcW w:w="0" w:type="auto"/>
            <w:hideMark/>
          </w:tcPr>
          <w:p w14:paraId="096072F0"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18.5</w:t>
            </w:r>
          </w:p>
        </w:tc>
        <w:tc>
          <w:tcPr>
            <w:tcW w:w="0" w:type="auto"/>
            <w:hideMark/>
          </w:tcPr>
          <w:p w14:paraId="54262359"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7.5%</w:t>
            </w:r>
          </w:p>
        </w:tc>
      </w:tr>
      <w:tr w:rsidR="003C69F5" w14:paraId="448A4B1F" w14:textId="77777777" w:rsidTr="00DC1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B5AEC" w14:textId="77777777" w:rsidR="003C69F5" w:rsidRDefault="003C69F5" w:rsidP="00DC1DF3">
            <w:pPr>
              <w:spacing w:before="40" w:after="40"/>
              <w:jc w:val="center"/>
            </w:pPr>
            <w:r>
              <w:t>Dose Mass (g)</w:t>
            </w:r>
          </w:p>
        </w:tc>
        <w:tc>
          <w:tcPr>
            <w:tcW w:w="0" w:type="auto"/>
            <w:hideMark/>
          </w:tcPr>
          <w:p w14:paraId="419BDAAA"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500</w:t>
            </w:r>
          </w:p>
        </w:tc>
        <w:tc>
          <w:tcPr>
            <w:tcW w:w="0" w:type="auto"/>
            <w:hideMark/>
          </w:tcPr>
          <w:p w14:paraId="132077D0"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504</w:t>
            </w:r>
          </w:p>
        </w:tc>
        <w:tc>
          <w:tcPr>
            <w:tcW w:w="0" w:type="auto"/>
            <w:hideMark/>
          </w:tcPr>
          <w:p w14:paraId="5FA1280C" w14:textId="77777777" w:rsidR="003C69F5" w:rsidRDefault="003C69F5" w:rsidP="00DC1DF3">
            <w:pPr>
              <w:spacing w:before="40" w:after="40"/>
              <w:jc w:val="center"/>
              <w:cnfStyle w:val="000000100000" w:firstRow="0" w:lastRow="0" w:firstColumn="0" w:lastColumn="0" w:oddVBand="0" w:evenVBand="0" w:oddHBand="1" w:evenHBand="0" w:firstRowFirstColumn="0" w:firstRowLastColumn="0" w:lastRowFirstColumn="0" w:lastRowLastColumn="0"/>
            </w:pPr>
            <w:r>
              <w:t>0.8%</w:t>
            </w:r>
          </w:p>
        </w:tc>
      </w:tr>
      <w:tr w:rsidR="003C69F5" w14:paraId="4F11101B" w14:textId="77777777" w:rsidTr="00DC1DF3">
        <w:tc>
          <w:tcPr>
            <w:cnfStyle w:val="001000000000" w:firstRow="0" w:lastRow="0" w:firstColumn="1" w:lastColumn="0" w:oddVBand="0" w:evenVBand="0" w:oddHBand="0" w:evenHBand="0" w:firstRowFirstColumn="0" w:firstRowLastColumn="0" w:lastRowFirstColumn="0" w:lastRowLastColumn="0"/>
            <w:tcW w:w="0" w:type="auto"/>
            <w:hideMark/>
          </w:tcPr>
          <w:p w14:paraId="0870BA48" w14:textId="77777777" w:rsidR="003C69F5" w:rsidRDefault="003C69F5" w:rsidP="00DC1DF3">
            <w:pPr>
              <w:spacing w:before="40" w:after="40"/>
              <w:jc w:val="center"/>
            </w:pPr>
            <w:r>
              <w:t>Volumetric Efficiency</w:t>
            </w:r>
          </w:p>
        </w:tc>
        <w:tc>
          <w:tcPr>
            <w:tcW w:w="0" w:type="auto"/>
            <w:hideMark/>
          </w:tcPr>
          <w:p w14:paraId="67A723B6"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60%</w:t>
            </w:r>
          </w:p>
        </w:tc>
        <w:tc>
          <w:tcPr>
            <w:tcW w:w="0" w:type="auto"/>
            <w:hideMark/>
          </w:tcPr>
          <w:p w14:paraId="1211E8DE"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65%</w:t>
            </w:r>
          </w:p>
        </w:tc>
        <w:tc>
          <w:tcPr>
            <w:tcW w:w="0" w:type="auto"/>
            <w:hideMark/>
          </w:tcPr>
          <w:p w14:paraId="541F47C4"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-8.3%</w:t>
            </w:r>
          </w:p>
        </w:tc>
      </w:tr>
    </w:tbl>
    <w:p w14:paraId="5CA3B6D8" w14:textId="77777777" w:rsidR="003C69F5" w:rsidRDefault="003C69F5" w:rsidP="003C69F5">
      <w:pPr>
        <w:pStyle w:val="Caption"/>
      </w:pPr>
    </w:p>
    <w:p w14:paraId="0FAA70E9" w14:textId="77777777" w:rsidR="003C69F5" w:rsidRDefault="003C69F5" w:rsidP="003C69F5">
      <w:r>
        <w:t>The EDEM simulation results demonstrate excellent correlation with analytical predictions. The 0.8% deviation in dose mass validates the volumetric efficiency assumption and confirms the auger filling system meets the ±1.5% dosing accuracy requirement. The torque predictions within 7.5% of analytical values validate the motor-gearbox sizing methodology.</w:t>
      </w:r>
    </w:p>
    <w:p w14:paraId="18BA5877" w14:textId="77777777" w:rsidR="003C69F5" w:rsidRDefault="003C69F5" w:rsidP="003C69F5">
      <w:pPr>
        <w:pStyle w:val="Heading2"/>
      </w:pPr>
      <w:r w:rsidRPr="00DF00FF">
        <w:lastRenderedPageBreak/>
        <w:t xml:space="preserve">5.4 </w:t>
      </w:r>
      <w:r w:rsidRPr="00393697">
        <w:rPr>
          <w:rFonts w:asciiTheme="majorBidi" w:hAnsiTheme="majorBidi" w:cstheme="majorBidi"/>
          <w:bCs/>
        </w:rPr>
        <w:t>Motion Simulation</w:t>
      </w:r>
      <w:r w:rsidRPr="00DF00FF">
        <w:t xml:space="preserve"> </w:t>
      </w:r>
    </w:p>
    <w:p w14:paraId="3FE07B16" w14:textId="77777777" w:rsidR="003C69F5" w:rsidRDefault="003C69F5" w:rsidP="003C69F5">
      <w:pPr>
        <w:pStyle w:val="Heading3"/>
      </w:pPr>
      <w:r w:rsidRPr="00DF00FF">
        <w:t>5.4</w:t>
      </w:r>
      <w:r>
        <w:t>.1</w:t>
      </w:r>
      <w:r w:rsidRPr="00DF00FF">
        <w:t xml:space="preserve"> </w:t>
      </w:r>
      <w:r w:rsidRPr="00393697">
        <w:t>Motion Simulation Parameters</w:t>
      </w:r>
    </w:p>
    <w:p w14:paraId="21DEDB21" w14:textId="77777777" w:rsidR="003C69F5" w:rsidRPr="00393697" w:rsidRDefault="003C69F5" w:rsidP="003C69F5">
      <w:pPr>
        <w:rPr>
          <w:rFonts w:asciiTheme="majorBidi" w:hAnsiTheme="majorBidi" w:cstheme="majorBidi"/>
        </w:rPr>
      </w:pPr>
      <w:r w:rsidRPr="00393697">
        <w:rPr>
          <w:rFonts w:asciiTheme="majorBidi" w:hAnsiTheme="majorBidi" w:cstheme="majorBidi"/>
        </w:rPr>
        <w:t xml:space="preserve">A rigid-body kinematic and dynamic motion study was set up in SOLIDWORKS Motion to simulate a standard </w:t>
      </w:r>
      <w:r>
        <w:rPr>
          <w:rFonts w:asciiTheme="majorBidi" w:hAnsiTheme="majorBidi" w:cstheme="majorBidi"/>
        </w:rPr>
        <w:t>0.8</w:t>
      </w:r>
      <w:r w:rsidRPr="00393697">
        <w:rPr>
          <w:rFonts w:asciiTheme="majorBidi" w:hAnsiTheme="majorBidi" w:cstheme="majorBidi"/>
        </w:rPr>
        <w:t>-second dosing cycle:</w:t>
      </w:r>
    </w:p>
    <w:tbl>
      <w:tblPr>
        <w:tblStyle w:val="GridTable5Dark-Accent10"/>
        <w:tblW w:w="8371" w:type="dxa"/>
        <w:tblLook w:val="06A0" w:firstRow="1" w:lastRow="0" w:firstColumn="1" w:lastColumn="0" w:noHBand="1" w:noVBand="1"/>
      </w:tblPr>
      <w:tblGrid>
        <w:gridCol w:w="1826"/>
        <w:gridCol w:w="3335"/>
        <w:gridCol w:w="3210"/>
      </w:tblGrid>
      <w:tr w:rsidR="003C69F5" w:rsidRPr="00393697" w14:paraId="18CB4E76" w14:textId="77777777" w:rsidTr="00DC1DF3">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7D89362F" w14:textId="77777777" w:rsidR="003C69F5" w:rsidRPr="00393697" w:rsidRDefault="003C69F5" w:rsidP="00DC1DF3">
            <w:pPr>
              <w:rPr>
                <w:rFonts w:asciiTheme="majorBidi" w:hAnsiTheme="majorBidi" w:cstheme="majorBidi"/>
              </w:rPr>
            </w:pPr>
            <w:r w:rsidRPr="00393697">
              <w:rPr>
                <w:rFonts w:asciiTheme="majorBidi" w:hAnsiTheme="majorBidi" w:cstheme="majorBidi"/>
              </w:rPr>
              <w:t>Parameter</w:t>
            </w:r>
          </w:p>
        </w:tc>
        <w:tc>
          <w:tcPr>
            <w:tcW w:w="0" w:type="auto"/>
            <w:hideMark/>
          </w:tcPr>
          <w:p w14:paraId="13F0A7EE" w14:textId="77777777" w:rsidR="003C69F5" w:rsidRPr="00393697"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93697">
              <w:rPr>
                <w:rFonts w:asciiTheme="majorBidi" w:hAnsiTheme="majorBidi" w:cstheme="majorBidi"/>
              </w:rPr>
              <w:t>Auger Drive</w:t>
            </w:r>
          </w:p>
        </w:tc>
        <w:tc>
          <w:tcPr>
            <w:tcW w:w="0" w:type="auto"/>
            <w:hideMark/>
          </w:tcPr>
          <w:p w14:paraId="12671CDF" w14:textId="77777777" w:rsidR="003C69F5" w:rsidRPr="00393697"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93697">
              <w:rPr>
                <w:rFonts w:asciiTheme="majorBidi" w:hAnsiTheme="majorBidi" w:cstheme="majorBidi"/>
              </w:rPr>
              <w:t>Agitator Drive</w:t>
            </w:r>
          </w:p>
        </w:tc>
      </w:tr>
      <w:tr w:rsidR="003C69F5" w:rsidRPr="00393697" w14:paraId="4EB1004E" w14:textId="77777777" w:rsidTr="00DC1DF3">
        <w:trPr>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4A8DC83A" w14:textId="77777777" w:rsidR="003C69F5" w:rsidRPr="00393697" w:rsidRDefault="003C69F5" w:rsidP="00DC1DF3">
            <w:pPr>
              <w:rPr>
                <w:rFonts w:asciiTheme="majorBidi" w:hAnsiTheme="majorBidi" w:cstheme="majorBidi"/>
              </w:rPr>
            </w:pPr>
            <w:r w:rsidRPr="00393697">
              <w:rPr>
                <w:rFonts w:asciiTheme="majorBidi" w:hAnsiTheme="majorBidi" w:cstheme="majorBidi"/>
              </w:rPr>
              <w:t>Motor Type</w:t>
            </w:r>
          </w:p>
        </w:tc>
        <w:tc>
          <w:tcPr>
            <w:tcW w:w="0" w:type="auto"/>
            <w:hideMark/>
          </w:tcPr>
          <w:p w14:paraId="3C473E39" w14:textId="77777777" w:rsidR="003C69F5" w:rsidRPr="0039369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Servo motor</m:t>
                </m:r>
              </m:oMath>
            </m:oMathPara>
          </w:p>
        </w:tc>
        <w:tc>
          <w:tcPr>
            <w:tcW w:w="0" w:type="auto"/>
            <w:hideMark/>
          </w:tcPr>
          <w:p w14:paraId="142AF2CB" w14:textId="77777777" w:rsidR="003C69F5" w:rsidRPr="0039369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AC gear motor</m:t>
                </m:r>
              </m:oMath>
            </m:oMathPara>
          </w:p>
        </w:tc>
      </w:tr>
      <w:tr w:rsidR="003C69F5" w:rsidRPr="00393697" w14:paraId="20746811" w14:textId="77777777" w:rsidTr="00DC1DF3">
        <w:trPr>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776590C4" w14:textId="77777777" w:rsidR="003C69F5" w:rsidRPr="00393697" w:rsidRDefault="003C69F5" w:rsidP="00DC1DF3">
            <w:pPr>
              <w:rPr>
                <w:rFonts w:asciiTheme="majorBidi" w:hAnsiTheme="majorBidi" w:cstheme="majorBidi"/>
              </w:rPr>
            </w:pPr>
            <w:r w:rsidRPr="00393697">
              <w:rPr>
                <w:rFonts w:asciiTheme="majorBidi" w:hAnsiTheme="majorBidi" w:cstheme="majorBidi"/>
              </w:rPr>
              <w:t>Motion Profile</w:t>
            </w:r>
          </w:p>
        </w:tc>
        <w:tc>
          <w:tcPr>
            <w:tcW w:w="0" w:type="auto"/>
            <w:hideMark/>
          </w:tcPr>
          <w:p w14:paraId="0E6FA6A4" w14:textId="77777777" w:rsidR="003C69F5" w:rsidRPr="0039369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Step with finite acceleration</m:t>
                </m:r>
              </m:oMath>
            </m:oMathPara>
          </w:p>
        </w:tc>
        <w:tc>
          <w:tcPr>
            <w:tcW w:w="0" w:type="auto"/>
            <w:hideMark/>
          </w:tcPr>
          <w:p w14:paraId="6C58A9BB" w14:textId="77777777" w:rsidR="003C69F5" w:rsidRPr="0039369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Continuous steady-state</m:t>
                </m:r>
              </m:oMath>
            </m:oMathPara>
          </w:p>
        </w:tc>
      </w:tr>
      <w:tr w:rsidR="003C69F5" w:rsidRPr="00393697" w14:paraId="2B30FD8D" w14:textId="77777777" w:rsidTr="00DC1DF3">
        <w:trPr>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2CC914D7" w14:textId="77777777" w:rsidR="003C69F5" w:rsidRPr="00393697" w:rsidRDefault="003C69F5" w:rsidP="00DC1DF3">
            <w:pPr>
              <w:rPr>
                <w:rFonts w:asciiTheme="majorBidi" w:hAnsiTheme="majorBidi" w:cstheme="majorBidi"/>
              </w:rPr>
            </w:pPr>
            <w:r w:rsidRPr="00393697">
              <w:rPr>
                <w:rFonts w:asciiTheme="majorBidi" w:hAnsiTheme="majorBidi" w:cstheme="majorBidi"/>
              </w:rPr>
              <w:t>Velocity</w:t>
            </w:r>
          </w:p>
        </w:tc>
        <w:tc>
          <w:tcPr>
            <w:tcW w:w="0" w:type="auto"/>
            <w:hideMark/>
          </w:tcPr>
          <w:p w14:paraId="39314C94" w14:textId="77777777" w:rsidR="003C69F5" w:rsidRPr="0039369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135 RPM (CW)</m:t>
                </m:r>
              </m:oMath>
            </m:oMathPara>
          </w:p>
        </w:tc>
        <w:tc>
          <w:tcPr>
            <w:tcW w:w="0" w:type="auto"/>
            <w:hideMark/>
          </w:tcPr>
          <w:p w14:paraId="3353A6C1" w14:textId="77777777" w:rsidR="003C69F5" w:rsidRPr="0039369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30 RPM (CCW)</m:t>
                </m:r>
              </m:oMath>
            </m:oMathPara>
          </w:p>
        </w:tc>
      </w:tr>
      <w:tr w:rsidR="003C69F5" w:rsidRPr="00393697" w14:paraId="3D113992" w14:textId="77777777" w:rsidTr="00DC1DF3">
        <w:trPr>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117BCFFC" w14:textId="77777777" w:rsidR="003C69F5" w:rsidRPr="00393697" w:rsidRDefault="003C69F5" w:rsidP="00DC1DF3">
            <w:pPr>
              <w:rPr>
                <w:rFonts w:asciiTheme="majorBidi" w:hAnsiTheme="majorBidi" w:cstheme="majorBidi"/>
              </w:rPr>
            </w:pPr>
            <w:r w:rsidRPr="00393697">
              <w:rPr>
                <w:rFonts w:asciiTheme="majorBidi" w:hAnsiTheme="majorBidi" w:cstheme="majorBidi"/>
              </w:rPr>
              <w:t>Duration</w:t>
            </w:r>
          </w:p>
        </w:tc>
        <w:tc>
          <w:tcPr>
            <w:tcW w:w="0" w:type="auto"/>
            <w:hideMark/>
          </w:tcPr>
          <w:p w14:paraId="55E6AE25" w14:textId="77777777" w:rsidR="003C69F5" w:rsidRPr="0039369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0.8 seconds (4 revolutions)</m:t>
                </m:r>
              </m:oMath>
            </m:oMathPara>
          </w:p>
        </w:tc>
        <w:tc>
          <w:tcPr>
            <w:tcW w:w="0" w:type="auto"/>
            <w:hideMark/>
          </w:tcPr>
          <w:p w14:paraId="0DB392BE" w14:textId="77777777" w:rsidR="003C69F5" w:rsidRPr="0039369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Continuous during cycle</m:t>
                </m:r>
              </m:oMath>
            </m:oMathPara>
          </w:p>
        </w:tc>
      </w:tr>
      <w:tr w:rsidR="003C69F5" w:rsidRPr="00393697" w14:paraId="0811CB55" w14:textId="77777777" w:rsidTr="00DC1DF3">
        <w:trPr>
          <w:trHeight w:val="656"/>
        </w:trPr>
        <w:tc>
          <w:tcPr>
            <w:cnfStyle w:val="001000000000" w:firstRow="0" w:lastRow="0" w:firstColumn="1" w:lastColumn="0" w:oddVBand="0" w:evenVBand="0" w:oddHBand="0" w:evenHBand="0" w:firstRowFirstColumn="0" w:firstRowLastColumn="0" w:lastRowFirstColumn="0" w:lastRowLastColumn="0"/>
            <w:tcW w:w="0" w:type="auto"/>
            <w:hideMark/>
          </w:tcPr>
          <w:p w14:paraId="58DA78DE" w14:textId="77777777" w:rsidR="003C69F5" w:rsidRPr="00393697" w:rsidRDefault="003C69F5" w:rsidP="00DC1DF3">
            <w:pPr>
              <w:rPr>
                <w:rFonts w:asciiTheme="majorBidi" w:hAnsiTheme="majorBidi" w:cstheme="majorBidi"/>
              </w:rPr>
            </w:pPr>
            <w:r w:rsidRPr="00393697">
              <w:rPr>
                <w:rFonts w:asciiTheme="majorBidi" w:hAnsiTheme="majorBidi" w:cstheme="majorBidi"/>
              </w:rPr>
              <w:t>Clearance Constraint</w:t>
            </w:r>
          </w:p>
        </w:tc>
        <w:tc>
          <w:tcPr>
            <w:tcW w:w="0" w:type="auto"/>
            <w:hideMark/>
          </w:tcPr>
          <w:p w14:paraId="505BCCE4" w14:textId="77777777" w:rsidR="003C69F5" w:rsidRPr="0039369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93697">
              <w:rPr>
                <w:rFonts w:asciiTheme="majorBidi" w:hAnsiTheme="majorBidi" w:cstheme="majorBidi"/>
              </w:rPr>
              <w:t>—</w:t>
            </w:r>
          </w:p>
        </w:tc>
        <w:tc>
          <w:tcPr>
            <w:tcW w:w="0" w:type="auto"/>
            <w:hideMark/>
          </w:tcPr>
          <w:p w14:paraId="6CD02469" w14:textId="77777777" w:rsidR="003C69F5" w:rsidRPr="0039369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rPr>
                  <m:t>3-5 mm from hopper walls</m:t>
                </m:r>
              </m:oMath>
            </m:oMathPara>
          </w:p>
        </w:tc>
      </w:tr>
    </w:tbl>
    <w:p w14:paraId="2DB220AC" w14:textId="77777777" w:rsidR="003C69F5" w:rsidRDefault="003C69F5" w:rsidP="003C69F5"/>
    <w:p w14:paraId="259C2115" w14:textId="77777777" w:rsidR="003C69F5" w:rsidRDefault="003C69F5" w:rsidP="003C69F5">
      <w:r w:rsidRPr="00DF00FF">
        <w:t>Study configuration: Time-based motion analysis, 5 seconds duration, 0.01 s step resolution, global contact with no penetration, rotational bearing constraints only.</w:t>
      </w:r>
    </w:p>
    <w:p w14:paraId="71ADD7C0" w14:textId="77777777" w:rsidR="003C69F5" w:rsidRDefault="003C69F5" w:rsidP="003C69F5">
      <w:pPr>
        <w:pStyle w:val="Heading3"/>
      </w:pPr>
      <w:r>
        <w:rPr>
          <w:szCs w:val="24"/>
        </w:rPr>
        <w:t>5.</w:t>
      </w:r>
      <w:r>
        <w:t>4.2</w:t>
      </w:r>
      <w:r w:rsidRPr="00393697">
        <w:t>Dynamic Analysis Results</w:t>
      </w:r>
    </w:p>
    <w:p w14:paraId="353AD8A3" w14:textId="77777777" w:rsidR="003C69F5" w:rsidRDefault="003C69F5" w:rsidP="003C69F5">
      <w:pPr>
        <w:pStyle w:val="Heading3"/>
        <w:jc w:val="center"/>
      </w:pPr>
      <w:r>
        <w:rPr>
          <w:rFonts w:asciiTheme="majorBidi" w:hAnsiTheme="majorBidi" w:cstheme="majorBidi"/>
          <w:noProof/>
          <w:rtl/>
          <w:lang w:val="ar-SA"/>
        </w:rPr>
        <w:drawing>
          <wp:inline distT="0" distB="0" distL="0" distR="0" wp14:anchorId="7A9F7DBC" wp14:editId="53A78637">
            <wp:extent cx="4364182" cy="2534927"/>
            <wp:effectExtent l="0" t="0" r="0" b="0"/>
            <wp:docPr id="313053576" name="Picture 31305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88759" cy="2549202"/>
                    </a:xfrm>
                    <a:prstGeom prst="rect">
                      <a:avLst/>
                    </a:prstGeom>
                  </pic:spPr>
                </pic:pic>
              </a:graphicData>
            </a:graphic>
          </wp:inline>
        </w:drawing>
      </w:r>
    </w:p>
    <w:p w14:paraId="2D95B0AB" w14:textId="77777777" w:rsidR="003C69F5" w:rsidRDefault="003C69F5" w:rsidP="003C69F5">
      <w:pPr>
        <w:pStyle w:val="Caption"/>
      </w:pPr>
      <w:r>
        <w:t xml:space="preserve">Figure:5. </w:t>
      </w:r>
      <w:r>
        <w:fldChar w:fldCharType="begin"/>
      </w:r>
      <w:r>
        <w:instrText xml:space="preserve"> SEQ Figure:5. \* ARABIC </w:instrText>
      </w:r>
      <w:r>
        <w:fldChar w:fldCharType="separate"/>
      </w:r>
      <w:r w:rsidR="001A4E99">
        <w:rPr>
          <w:noProof/>
        </w:rPr>
        <w:t>42</w:t>
      </w:r>
      <w:r>
        <w:rPr>
          <w:noProof/>
        </w:rPr>
        <w:fldChar w:fldCharType="end"/>
      </w:r>
      <w:r w:rsidRPr="00F53E11">
        <w:rPr>
          <w:noProof/>
        </w:rPr>
        <w:t>Motion simulation trajectory plot showing opposite rotational paths of the agitator (CCW) and auger (CW) with velocity vectors.</w:t>
      </w:r>
    </w:p>
    <w:p w14:paraId="62A76696" w14:textId="77777777" w:rsidR="003C69F5" w:rsidRDefault="003C69F5" w:rsidP="003C69F5">
      <w:r>
        <w:lastRenderedPageBreak/>
        <w:t>Spatial Interference and Collision Validation:</w:t>
      </w:r>
    </w:p>
    <w:p w14:paraId="4B1779DC" w14:textId="77777777" w:rsidR="003C69F5" w:rsidRDefault="003C69F5" w:rsidP="003C69F5">
      <w:r>
        <w:t>The collision detection algorithm ran continuously throughout the simulated cycle, confirming zero physical interference at all angular positions. The simulation proved that:</w:t>
      </w:r>
    </w:p>
    <w:p w14:paraId="5EAABFF1" w14:textId="77777777" w:rsidR="003C69F5" w:rsidRDefault="003C69F5" w:rsidP="003C69F5">
      <w:r>
        <w:t>The design safety distance between agitator blade tips and the auger outer periphery is maintained throughout 360° rotation.</w:t>
      </w:r>
    </w:p>
    <w:p w14:paraId="57926447" w14:textId="77777777" w:rsidR="003C69F5" w:rsidRDefault="003C69F5" w:rsidP="003C69F5">
      <w:pPr>
        <w:pStyle w:val="ListParagraph"/>
        <w:numPr>
          <w:ilvl w:val="0"/>
          <w:numId w:val="68"/>
        </w:numPr>
        <w:spacing w:line="360" w:lineRule="auto"/>
        <w:jc w:val="both"/>
      </w:pPr>
      <w:r>
        <w:t>No collisions recorded (Zero-Clash).</w:t>
      </w:r>
    </w:p>
    <w:p w14:paraId="261DEEEE" w14:textId="77777777" w:rsidR="003C69F5" w:rsidRDefault="003C69F5" w:rsidP="003C69F5">
      <w:pPr>
        <w:pStyle w:val="ListParagraph"/>
        <w:numPr>
          <w:ilvl w:val="0"/>
          <w:numId w:val="68"/>
        </w:numPr>
        <w:spacing w:line="360" w:lineRule="auto"/>
        <w:jc w:val="both"/>
      </w:pPr>
      <w:r>
        <w:t>Mechanical centering of shafts is maintained without radial runout from counter-rotation.</w:t>
      </w:r>
    </w:p>
    <w:p w14:paraId="6563F2F4" w14:textId="77777777" w:rsidR="003C69F5" w:rsidRPr="00393697" w:rsidRDefault="003C69F5" w:rsidP="003C69F5">
      <w:pPr>
        <w:pStyle w:val="ListParagraph"/>
        <w:numPr>
          <w:ilvl w:val="0"/>
          <w:numId w:val="68"/>
        </w:numPr>
        <w:spacing w:line="360" w:lineRule="auto"/>
        <w:jc w:val="both"/>
      </w:pPr>
      <w:r>
        <w:t>Proper radial clearance (1.0–1.5 mm) is maintained dynamically.</w:t>
      </w:r>
    </w:p>
    <w:p w14:paraId="466C7A52" w14:textId="77777777" w:rsidR="003C69F5" w:rsidRDefault="003C69F5" w:rsidP="003C69F5">
      <w:pPr>
        <w:pStyle w:val="Heading2"/>
        <w:rPr>
          <w:sz w:val="24"/>
          <w:szCs w:val="24"/>
        </w:rPr>
      </w:pPr>
      <w:r>
        <w:rPr>
          <w:sz w:val="24"/>
          <w:szCs w:val="24"/>
        </w:rPr>
        <w:t>5.</w:t>
      </w:r>
      <w:r>
        <w:rPr>
          <w:rFonts w:hint="cs"/>
          <w:sz w:val="24"/>
          <w:szCs w:val="24"/>
          <w:rtl/>
        </w:rPr>
        <w:t>5</w:t>
      </w:r>
      <w:r>
        <w:rPr>
          <w:sz w:val="24"/>
          <w:szCs w:val="24"/>
        </w:rPr>
        <w:t xml:space="preserve"> Indistrial Validation </w:t>
      </w:r>
    </w:p>
    <w:p w14:paraId="4A9D630C" w14:textId="77777777" w:rsidR="003C69F5" w:rsidRPr="00026393" w:rsidRDefault="003C69F5" w:rsidP="003C69F5">
      <w:r w:rsidRPr="00026393">
        <w:t xml:space="preserve">The proposed design was systematically validated against the technical specifications of standard industrial machinery to ensure compliance with established packaging industry standards. Benchmarking was conducted against three representative commercial systems: VTOPS-P2 (Zhengzhou </w:t>
      </w:r>
      <w:proofErr w:type="spellStart"/>
      <w:r w:rsidRPr="00026393">
        <w:t>Vtops</w:t>
      </w:r>
      <w:proofErr w:type="spellEnd"/>
      <w:r w:rsidRPr="00026393">
        <w:t xml:space="preserve"> Machinery), </w:t>
      </w:r>
      <w:proofErr w:type="spellStart"/>
      <w:r w:rsidRPr="00026393">
        <w:t>Accufill</w:t>
      </w:r>
      <w:proofErr w:type="spellEnd"/>
      <w:r w:rsidRPr="00026393">
        <w:t xml:space="preserve"> 50S (All-Fill Inc.), and </w:t>
      </w:r>
      <w:proofErr w:type="spellStart"/>
      <w:r w:rsidRPr="00026393">
        <w:t>Tecnipac</w:t>
      </w:r>
      <w:proofErr w:type="spellEnd"/>
      <w:r w:rsidRPr="00026393">
        <w:t xml:space="preserve"> DCS-1A.</w:t>
      </w:r>
    </w:p>
    <w:p w14:paraId="12ED933C" w14:textId="77777777" w:rsidR="003C69F5" w:rsidRPr="002F06A2" w:rsidRDefault="003C69F5" w:rsidP="003C69F5">
      <w:pPr>
        <w:pStyle w:val="Heading3"/>
      </w:pPr>
      <w:r w:rsidRPr="002F06A2">
        <w:t>5.</w:t>
      </w:r>
      <w:r w:rsidRPr="002F06A2">
        <w:rPr>
          <w:rFonts w:hint="cs"/>
          <w:szCs w:val="24"/>
          <w:rtl/>
        </w:rPr>
        <w:t>5</w:t>
      </w:r>
      <w:r w:rsidRPr="002F06A2">
        <w:t>.</w:t>
      </w:r>
      <w:r w:rsidRPr="002F06A2">
        <w:rPr>
          <w:rFonts w:hint="cs"/>
          <w:szCs w:val="24"/>
          <w:rtl/>
        </w:rPr>
        <w:t>1</w:t>
      </w:r>
      <w:r w:rsidRPr="002F06A2">
        <w:t xml:space="preserve"> Auger and Tooling Validation</w:t>
      </w:r>
    </w:p>
    <w:p w14:paraId="3F363066" w14:textId="77777777" w:rsidR="003C69F5" w:rsidRPr="00026393" w:rsidRDefault="003C69F5" w:rsidP="003C69F5">
      <w:r w:rsidRPr="00026393">
        <w:t xml:space="preserve">The selection of a 60 mm auger diameter was validated against the </w:t>
      </w:r>
      <w:proofErr w:type="spellStart"/>
      <w:r w:rsidRPr="00026393">
        <w:t>Accufill</w:t>
      </w:r>
      <w:proofErr w:type="spellEnd"/>
      <w:r w:rsidRPr="00026393">
        <w:t xml:space="preserve"> Model 50S and </w:t>
      </w:r>
      <w:proofErr w:type="spellStart"/>
      <w:r w:rsidRPr="00026393">
        <w:t>Tecnipac</w:t>
      </w:r>
      <w:proofErr w:type="spellEnd"/>
      <w:r w:rsidRPr="00026393">
        <w:t xml:space="preserve"> DCS-1A technical catalogs. These authoritative sources confirm that 60 mm represents the industry-standard "tooling size" for dosing granular powders in the 250 g to 1000 g range. Furthermore, the 1:1 diameter-to-pitch ratio (Square Pitch) matches the configuration used in high-accuracy commercial units to minimize material compaction and ensure consistent volumetric displacement.</w:t>
      </w:r>
    </w:p>
    <w:p w14:paraId="1CEB9D76" w14:textId="77777777" w:rsidR="003C69F5" w:rsidRPr="00026393" w:rsidRDefault="003C69F5" w:rsidP="003C69F5">
      <w:r w:rsidRPr="00026393">
        <w:t xml:space="preserve">Torque Multiplication Validation: The use of a 400W servo motor paired with a 1:20 planetary gearbox is the industry standard, documented in machines like </w:t>
      </w:r>
      <w:proofErr w:type="spellStart"/>
      <w:r w:rsidRPr="00026393">
        <w:t>Accufill</w:t>
      </w:r>
      <w:proofErr w:type="spellEnd"/>
      <w:r w:rsidRPr="00026393">
        <w:t xml:space="preserve"> and </w:t>
      </w:r>
      <w:proofErr w:type="spellStart"/>
      <w:r w:rsidRPr="00026393">
        <w:t>Tecnipac</w:t>
      </w:r>
      <w:proofErr w:type="spellEnd"/>
      <w:r w:rsidRPr="00026393">
        <w:t>, to ensure high torque at low speeds (135 RPM). The planetary gearbox guarantees near-zero backlash, preventing dribble during sudden stops.</w:t>
      </w:r>
    </w:p>
    <w:p w14:paraId="16047AA2" w14:textId="77777777" w:rsidR="003C69F5" w:rsidRPr="002F06A2" w:rsidRDefault="003C69F5" w:rsidP="003C69F5">
      <w:pPr>
        <w:pStyle w:val="Heading2"/>
      </w:pPr>
      <w:r>
        <w:lastRenderedPageBreak/>
        <w:t xml:space="preserve"> </w:t>
      </w:r>
      <w:r w:rsidRPr="002F06A2">
        <w:t>5.</w:t>
      </w:r>
      <w:r w:rsidRPr="002F06A2">
        <w:rPr>
          <w:rFonts w:hint="cs"/>
          <w:szCs w:val="28"/>
          <w:rtl/>
        </w:rPr>
        <w:t>6</w:t>
      </w:r>
      <w:r w:rsidRPr="002F06A2">
        <w:t xml:space="preserve"> Academic and Research Validation</w:t>
      </w:r>
    </w:p>
    <w:p w14:paraId="44E14642" w14:textId="77777777" w:rsidR="003C69F5" w:rsidRDefault="003C69F5" w:rsidP="003C69F5">
      <w:r>
        <w:t>To ensure academic rigor, the design parameters were benchmarked against established research in powder mechanics and packaging technology. The validation framework incorporates findings from peer-reviewed literature and doctoral research.</w:t>
      </w:r>
    </w:p>
    <w:p w14:paraId="11512EAB" w14:textId="77777777" w:rsidR="003C69F5" w:rsidRDefault="003C69F5" w:rsidP="003C69F5">
      <w:pPr>
        <w:pStyle w:val="Heading3"/>
      </w:pPr>
      <w:r>
        <w:t>5.</w:t>
      </w:r>
      <w:r>
        <w:rPr>
          <w:rFonts w:hint="cs"/>
          <w:rtl/>
        </w:rPr>
        <w:t>6</w:t>
      </w:r>
      <w:r>
        <w:t>.1 Material Build-up Prevention</w:t>
      </w:r>
    </w:p>
    <w:p w14:paraId="7277FDAE" w14:textId="77777777" w:rsidR="003C69F5" w:rsidRDefault="003C69F5" w:rsidP="003C69F5">
      <w:r>
        <w:t>The doctoral research by Hewitt (2015) at the University of Birmingham on powder build-up in packing lines highlights that stagnant zones lead to "caking" and material degradation. Our design addresses this critical issue through the validated agitator-to-auger clearance (1.5 mm) and optimized speed ratio (4.5:1). The counter-rotating agitation mechanism continuously reconditions the powder bed, preventing the formation of stable cohesive structures that could interrupt flow.</w:t>
      </w:r>
    </w:p>
    <w:p w14:paraId="004BF8D2" w14:textId="77777777" w:rsidR="003C69F5" w:rsidRDefault="003C69F5" w:rsidP="003C69F5">
      <w:pPr>
        <w:pStyle w:val="Heading3"/>
      </w:pPr>
      <w:r>
        <w:t>5.</w:t>
      </w:r>
      <w:r>
        <w:rPr>
          <w:rFonts w:hint="cs"/>
          <w:rtl/>
        </w:rPr>
        <w:t>6</w:t>
      </w:r>
      <w:r>
        <w:t>.2 Flow Dynamics Validation</w:t>
      </w:r>
    </w:p>
    <w:p w14:paraId="7D954675" w14:textId="77777777" w:rsidR="003C69F5" w:rsidRDefault="003C69F5" w:rsidP="003C69F5">
      <w:pPr>
        <w:rPr>
          <w:rtl/>
        </w:rPr>
      </w:pPr>
      <w:r>
        <w:t xml:space="preserve">The correlation between DEM simulation results and Hewitt's experimental findings validates the predictive accuracy of our flow model, specifically regarding the pressure distribution at the auger discharge. The simulation-predicted torque requirements (18.5 </w:t>
      </w:r>
      <w:proofErr w:type="spellStart"/>
      <w:r>
        <w:t>N·m</w:t>
      </w:r>
      <w:proofErr w:type="spellEnd"/>
      <w:r>
        <w:t xml:space="preserve"> peak) align within 7.5% of the theoretical values derived from </w:t>
      </w:r>
      <w:proofErr w:type="spellStart"/>
      <w:r>
        <w:t>Jenike's</w:t>
      </w:r>
      <w:proofErr w:type="spellEnd"/>
      <w:r>
        <w:t xml:space="preserve"> shear cell theory, confirming the reliability of the modeling approach.</w:t>
      </w:r>
    </w:p>
    <w:p w14:paraId="62BD0338" w14:textId="77777777" w:rsidR="003C69F5" w:rsidRPr="00911552" w:rsidRDefault="003C69F5" w:rsidP="003C69F5">
      <w:pPr>
        <w:rPr>
          <w:b/>
          <w:color w:val="2E75B6"/>
          <w:sz w:val="28"/>
          <w:szCs w:val="28"/>
        </w:rPr>
      </w:pPr>
      <w:r w:rsidRPr="00911552">
        <w:rPr>
          <w:b/>
          <w:color w:val="2E75B6"/>
          <w:sz w:val="28"/>
          <w:szCs w:val="28"/>
        </w:rPr>
        <w:t>5.7 Thermal PID Controller Simulation and Validation</w:t>
      </w:r>
    </w:p>
    <w:p w14:paraId="08316838" w14:textId="77777777" w:rsidR="003C69F5" w:rsidRPr="00911552" w:rsidRDefault="003C69F5" w:rsidP="003C69F5">
      <w:pPr>
        <w:rPr>
          <w:sz w:val="22"/>
        </w:rPr>
      </w:pPr>
      <w:r w:rsidRPr="00911552">
        <w:rPr>
          <w:sz w:val="22"/>
        </w:rPr>
        <w:t>The thermal control of the sealing jaws constitutes the critical backbone for ensuring the quality of the final product. Consequently, a dual-stage validation methodology was adopted to guarantee both the mathematical accuracy of the algorithm and the integrity of its software execution prior to physical hardware deployment.</w:t>
      </w:r>
    </w:p>
    <w:p w14:paraId="6A77DCE5" w14:textId="77777777" w:rsidR="003C69F5" w:rsidRPr="00911552" w:rsidRDefault="003C69F5" w:rsidP="003C69F5">
      <w:pPr>
        <w:pStyle w:val="Heading3"/>
      </w:pPr>
      <w:r w:rsidRPr="00911552">
        <w:t>5.7.1 Model-Based Design Validation</w:t>
      </w:r>
    </w:p>
    <w:p w14:paraId="13623202" w14:textId="77777777" w:rsidR="003C69F5" w:rsidRPr="00911552" w:rsidRDefault="003C69F5" w:rsidP="003C69F5">
      <w:pPr>
        <w:rPr>
          <w:sz w:val="22"/>
        </w:rPr>
      </w:pPr>
      <w:r w:rsidRPr="00911552">
        <w:rPr>
          <w:sz w:val="22"/>
        </w:rPr>
        <w:t>In the initial phase, the efficacy of the established discrete PID parameters (P=1.0, I=0.004, D=0.5) was verified through rigorous computational simulation within the MATLAB/</w:t>
      </w:r>
      <w:proofErr w:type="spellStart"/>
      <w:r w:rsidRPr="00911552">
        <w:rPr>
          <w:sz w:val="22"/>
        </w:rPr>
        <w:t>Simscape</w:t>
      </w:r>
      <w:proofErr w:type="spellEnd"/>
      <w:r w:rsidRPr="00911552">
        <w:rPr>
          <w:sz w:val="22"/>
        </w:rPr>
        <w:t xml:space="preserve"> environment. This step aimed to evaluate the system's dynamic response at the target setpoint (150C</w:t>
      </w:r>
      <m:oMath>
        <m:r>
          <w:rPr>
            <w:rFonts w:ascii="Cambria Math" w:hAnsi="Cambria Math"/>
            <w:sz w:val="22"/>
          </w:rPr>
          <m:t>°</m:t>
        </m:r>
      </m:oMath>
      <w:r w:rsidRPr="00911552">
        <w:rPr>
          <w:sz w:val="22"/>
        </w:rPr>
        <w:t>) under thermal disturbances induced by the packaging film contacting the sealing jaws.</w:t>
      </w:r>
    </w:p>
    <w:p w14:paraId="39253106" w14:textId="77777777" w:rsidR="003C69F5" w:rsidRDefault="003C69F5" w:rsidP="003C69F5">
      <w:pPr>
        <w:rPr>
          <w:sz w:val="22"/>
          <w:rtl/>
        </w:rPr>
      </w:pPr>
      <w:r w:rsidRPr="00911552">
        <w:rPr>
          <w:sz w:val="22"/>
        </w:rPr>
        <w:t xml:space="preserve">The results demonstrated an optimal system response, achieving full stability with a minimal overshoot of less than 1%, while maintaining a steady-state error within a critical tolerance </w:t>
      </w:r>
      <w:proofErr w:type="gramStart"/>
      <w:r w:rsidRPr="00911552">
        <w:rPr>
          <w:sz w:val="22"/>
        </w:rPr>
        <w:t xml:space="preserve">of  </w:t>
      </w:r>
      <w:r w:rsidRPr="00911552">
        <w:rPr>
          <w:sz w:val="22"/>
        </w:rPr>
        <w:lastRenderedPageBreak/>
        <w:t>1</w:t>
      </w:r>
      <w:proofErr w:type="gramEnd"/>
      <w:r w:rsidRPr="00911552">
        <w:rPr>
          <w:sz w:val="22"/>
        </w:rPr>
        <w:t>C</w:t>
      </w:r>
      <m:oMath>
        <m:r>
          <w:rPr>
            <w:rFonts w:ascii="Cambria Math" w:hAnsi="Cambria Math"/>
            <w:sz w:val="22"/>
          </w:rPr>
          <m:t>°</m:t>
        </m:r>
      </m:oMath>
      <w:r w:rsidRPr="00911552">
        <w:rPr>
          <w:sz w:val="22"/>
        </w:rPr>
        <w:t>. This level of precision is an engineering necessity to ensure the ideal fusion of the inner Polyethylene (PE) layer without inducing thermal degradation or burning of the film's outer layers, as visually demonstrated in the MATLAB Simulink closed-loop response graph</w:t>
      </w:r>
      <w:r w:rsidRPr="00911552">
        <w:rPr>
          <w:b/>
          <w:bCs/>
          <w:sz w:val="22"/>
        </w:rPr>
        <w:t xml:space="preserve"> (Figure 5.</w:t>
      </w:r>
      <w:r>
        <w:rPr>
          <w:rFonts w:hint="cs"/>
          <w:b/>
          <w:bCs/>
          <w:sz w:val="22"/>
          <w:rtl/>
        </w:rPr>
        <w:t>4</w:t>
      </w:r>
      <w:r w:rsidR="001A4E99">
        <w:rPr>
          <w:rFonts w:hint="cs"/>
          <w:b/>
          <w:bCs/>
          <w:sz w:val="22"/>
          <w:rtl/>
        </w:rPr>
        <w:t>3</w:t>
      </w:r>
      <w:r w:rsidRPr="00911552">
        <w:rPr>
          <w:b/>
          <w:bCs/>
          <w:sz w:val="22"/>
        </w:rPr>
        <w:t>)</w:t>
      </w:r>
      <w:r w:rsidRPr="00911552">
        <w:rPr>
          <w:sz w:val="22"/>
        </w:rPr>
        <w:t>.</w:t>
      </w:r>
    </w:p>
    <w:p w14:paraId="62D672CB" w14:textId="77777777" w:rsidR="001A4E99" w:rsidRDefault="003C69F5" w:rsidP="001A4E99">
      <w:pPr>
        <w:keepNext/>
      </w:pPr>
      <w:r w:rsidRPr="006E3959">
        <w:rPr>
          <w:noProof/>
          <w:sz w:val="22"/>
        </w:rPr>
        <w:drawing>
          <wp:inline distT="0" distB="0" distL="0" distR="0" wp14:anchorId="5CD4BBA1" wp14:editId="682EEC8C">
            <wp:extent cx="5867400" cy="2901950"/>
            <wp:effectExtent l="0" t="0" r="0" b="0"/>
            <wp:docPr id="494" name="Google Shape;494;p34"/>
            <wp:cNvGraphicFramePr/>
            <a:graphic xmlns:a="http://schemas.openxmlformats.org/drawingml/2006/main">
              <a:graphicData uri="http://schemas.openxmlformats.org/drawingml/2006/picture">
                <pic:pic xmlns:pic="http://schemas.openxmlformats.org/drawingml/2006/picture">
                  <pic:nvPicPr>
                    <pic:cNvPr id="494" name="Google Shape;494;p34"/>
                    <pic:cNvPicPr preferRelativeResize="0"/>
                  </pic:nvPicPr>
                  <pic:blipFill>
                    <a:blip r:embed="rId48">
                      <a:alphaModFix/>
                    </a:blip>
                    <a:srcRect/>
                    <a:stretch/>
                  </pic:blipFill>
                  <pic:spPr>
                    <a:xfrm>
                      <a:off x="0" y="0"/>
                      <a:ext cx="5886596" cy="2911444"/>
                    </a:xfrm>
                    <a:prstGeom prst="rect">
                      <a:avLst/>
                    </a:prstGeom>
                    <a:noFill/>
                    <a:ln>
                      <a:noFill/>
                    </a:ln>
                  </pic:spPr>
                </pic:pic>
              </a:graphicData>
            </a:graphic>
          </wp:inline>
        </w:drawing>
      </w:r>
    </w:p>
    <w:p w14:paraId="57FEB7C0" w14:textId="77777777" w:rsidR="003C69F5" w:rsidRDefault="001A4E99" w:rsidP="001A4E99">
      <w:pPr>
        <w:pStyle w:val="Caption"/>
        <w:rPr>
          <w:sz w:val="22"/>
        </w:rPr>
      </w:pPr>
      <w:r>
        <w:t xml:space="preserve">Figure:5. </w:t>
      </w:r>
      <w:r>
        <w:rPr>
          <w:sz w:val="22"/>
        </w:rPr>
        <w:fldChar w:fldCharType="begin"/>
      </w:r>
      <w:r>
        <w:rPr>
          <w:sz w:val="22"/>
        </w:rPr>
        <w:instrText xml:space="preserve"> SEQ Figure:5. \* ARABIC </w:instrText>
      </w:r>
      <w:r>
        <w:rPr>
          <w:sz w:val="22"/>
        </w:rPr>
        <w:fldChar w:fldCharType="separate"/>
      </w:r>
      <w:r>
        <w:rPr>
          <w:noProof/>
          <w:sz w:val="22"/>
        </w:rPr>
        <w:t>43</w:t>
      </w:r>
      <w:r>
        <w:rPr>
          <w:sz w:val="22"/>
        </w:rPr>
        <w:fldChar w:fldCharType="end"/>
      </w:r>
      <w:r w:rsidRPr="009C035E">
        <w:rPr>
          <w:noProof/>
        </w:rPr>
        <w:t>MATLAB Simulink Closed-loop PID Response Graph</w:t>
      </w:r>
    </w:p>
    <w:p w14:paraId="61DC3111" w14:textId="77777777" w:rsidR="003C69F5" w:rsidRPr="00911552" w:rsidRDefault="003C69F5" w:rsidP="003C69F5">
      <w:pPr>
        <w:jc w:val="center"/>
        <w:rPr>
          <w:sz w:val="22"/>
        </w:rPr>
      </w:pPr>
    </w:p>
    <w:p w14:paraId="57533DBA" w14:textId="77777777" w:rsidR="003C69F5" w:rsidRPr="00911552" w:rsidRDefault="003C69F5" w:rsidP="003C69F5">
      <w:pPr>
        <w:pStyle w:val="Heading3"/>
      </w:pPr>
      <w:r w:rsidRPr="00911552">
        <w:t>5.7.2 Firmware Validation via Software-in-the-Loop (SIL)</w:t>
      </w:r>
    </w:p>
    <w:p w14:paraId="2F73FFA2" w14:textId="77777777" w:rsidR="003C69F5" w:rsidRPr="00911552" w:rsidRDefault="003C69F5" w:rsidP="003C69F5">
      <w:pPr>
        <w:rPr>
          <w:sz w:val="22"/>
        </w:rPr>
      </w:pPr>
      <w:r w:rsidRPr="00911552">
        <w:rPr>
          <w:sz w:val="22"/>
        </w:rPr>
        <w:t xml:space="preserve">To bridge the gap between theoretical mathematical equations and actual physical implementation, a Software-in-the-Loop (SIL) validation strategy was executed utilizing the </w:t>
      </w:r>
      <w:proofErr w:type="spellStart"/>
      <w:r w:rsidRPr="00911552">
        <w:rPr>
          <w:sz w:val="22"/>
        </w:rPr>
        <w:t>Wokwi</w:t>
      </w:r>
      <w:proofErr w:type="spellEnd"/>
      <w:r w:rsidRPr="00911552">
        <w:rPr>
          <w:sz w:val="22"/>
        </w:rPr>
        <w:t xml:space="preserve"> simulation environment based on the ESP-IDF framework. This phase involved the development of a Virtual Plant Model using the </w:t>
      </w:r>
      <w:proofErr w:type="spellStart"/>
      <w:r w:rsidRPr="00911552">
        <w:rPr>
          <w:sz w:val="22"/>
        </w:rPr>
        <w:t>mock_sensor.c</w:t>
      </w:r>
      <w:proofErr w:type="spellEnd"/>
      <w:r w:rsidRPr="00911552">
        <w:rPr>
          <w:sz w:val="22"/>
        </w:rPr>
        <w:t xml:space="preserve"> and </w:t>
      </w:r>
      <w:proofErr w:type="spellStart"/>
      <w:r w:rsidRPr="00911552">
        <w:rPr>
          <w:sz w:val="22"/>
        </w:rPr>
        <w:t>mock_sensor.h</w:t>
      </w:r>
      <w:proofErr w:type="spellEnd"/>
      <w:r w:rsidRPr="00911552">
        <w:rPr>
          <w:sz w:val="22"/>
        </w:rPr>
        <w:t xml:space="preserve"> source files to emulate the thermodynamic behavior of the sealing jaws.</w:t>
      </w:r>
    </w:p>
    <w:p w14:paraId="1022B562" w14:textId="77777777" w:rsidR="003C69F5" w:rsidRPr="00911552" w:rsidRDefault="003C69F5" w:rsidP="003C69F5">
      <w:pPr>
        <w:rPr>
          <w:sz w:val="22"/>
        </w:rPr>
      </w:pPr>
      <w:r w:rsidRPr="00911552">
        <w:rPr>
          <w:sz w:val="22"/>
        </w:rPr>
        <w:t xml:space="preserve">This virtual model simulated real-time heating and cooling rates based on the control pulses generated by the actual C-code and the </w:t>
      </w:r>
      <w:proofErr w:type="spellStart"/>
      <w:r w:rsidRPr="00911552">
        <w:rPr>
          <w:sz w:val="22"/>
        </w:rPr>
        <w:t>FreeRTOS</w:t>
      </w:r>
      <w:proofErr w:type="spellEnd"/>
      <w:r w:rsidRPr="00911552">
        <w:rPr>
          <w:sz w:val="22"/>
        </w:rPr>
        <w:t xml:space="preserve"> operating system. The simulation conclusively proved the reliability of the task scheduling and the microcontroller's capacity to process complex PID calculations without execution timing jitter. Furthermore, the thermal runaway protection logic was successfully validated; the system demonstrated a proactive capability to detect extreme thermal anomalies and trigger immediate shutdown protocols, thereby guaranteeing machine safety prior to the commencement of physical hardware operation, which is evidenced by the </w:t>
      </w:r>
      <w:proofErr w:type="spellStart"/>
      <w:r w:rsidRPr="00911552">
        <w:rPr>
          <w:sz w:val="22"/>
        </w:rPr>
        <w:t>Wokwi</w:t>
      </w:r>
      <w:proofErr w:type="spellEnd"/>
      <w:r w:rsidRPr="00911552">
        <w:rPr>
          <w:sz w:val="22"/>
        </w:rPr>
        <w:t xml:space="preserve"> ESP-IDF simulation terminal output</w:t>
      </w:r>
      <w:r w:rsidRPr="00911552">
        <w:rPr>
          <w:b/>
          <w:bCs/>
          <w:sz w:val="22"/>
        </w:rPr>
        <w:t xml:space="preserve"> (Figure 5.z)</w:t>
      </w:r>
      <w:r w:rsidRPr="00911552">
        <w:rPr>
          <w:sz w:val="22"/>
        </w:rPr>
        <w:t>.</w:t>
      </w:r>
    </w:p>
    <w:p w14:paraId="1E9527AD" w14:textId="77777777" w:rsidR="003C69F5" w:rsidRPr="00911552" w:rsidRDefault="003C69F5" w:rsidP="003C69F5">
      <w:pPr>
        <w:rPr>
          <w:sz w:val="22"/>
        </w:rPr>
      </w:pPr>
      <w:r w:rsidRPr="00911552">
        <w:rPr>
          <w:i/>
          <w:iCs/>
          <w:sz w:val="22"/>
        </w:rPr>
        <w:lastRenderedPageBreak/>
        <w:t xml:space="preserve">(Insert Figure 5.z here: Screenshot of the </w:t>
      </w:r>
      <w:proofErr w:type="spellStart"/>
      <w:r w:rsidRPr="00911552">
        <w:rPr>
          <w:i/>
          <w:iCs/>
          <w:sz w:val="22"/>
        </w:rPr>
        <w:t>Wokwi</w:t>
      </w:r>
      <w:proofErr w:type="spellEnd"/>
      <w:r w:rsidRPr="00911552">
        <w:rPr>
          <w:i/>
          <w:iCs/>
          <w:sz w:val="22"/>
        </w:rPr>
        <w:t xml:space="preserve"> ESP-IDF environment showing the Terminal output and Mock Sensor response to the PID)</w:t>
      </w:r>
    </w:p>
    <w:p w14:paraId="5B1FDEBA" w14:textId="77777777" w:rsidR="003C69F5" w:rsidRPr="00654155" w:rsidRDefault="003C69F5" w:rsidP="003C69F5">
      <w:pPr>
        <w:pStyle w:val="Heading2"/>
      </w:pPr>
      <w:r w:rsidRPr="00654155">
        <w:t>5.8 Comparative Timing Validation: Industrial Standards vs. Simulation Results</w:t>
      </w:r>
    </w:p>
    <w:p w14:paraId="70B07F53" w14:textId="77777777" w:rsidR="003C69F5" w:rsidRPr="00AE458F" w:rsidRDefault="003C69F5" w:rsidP="003C69F5">
      <w:r w:rsidRPr="00AE458F">
        <w:t>Achieving the production target of 20 Bags Per Minute (BPM) necessitates precise synchronization and strict adherence to the physical latencies of the industrial components. To verify the efficiency of the control algorithm, the actual chronological sequence programmed in the microcontroller (Simulation/Execution) was cross-referenced with the manufacturers' technical specifications (Datasheets) for each phase of the cycle.</w:t>
      </w:r>
    </w:p>
    <w:p w14:paraId="3E1199B9" w14:textId="77777777" w:rsidR="003C69F5" w:rsidRPr="00AE458F" w:rsidRDefault="003C69F5" w:rsidP="003C69F5">
      <w:r w:rsidRPr="00AE458F">
        <w:t>The following table details the Critical Path for a 500-gram bag production cycle, validating each mechanical and software action against the industrial catalog:</w:t>
      </w:r>
    </w:p>
    <w:p w14:paraId="444330BD" w14:textId="77777777" w:rsidR="001A4E99" w:rsidRDefault="001A4E99" w:rsidP="001A4E99">
      <w:pPr>
        <w:pStyle w:val="Caption"/>
        <w:keepNext/>
      </w:pPr>
      <w:r>
        <w:t xml:space="preserve">Table 5. </w:t>
      </w:r>
      <w:r>
        <w:fldChar w:fldCharType="begin"/>
      </w:r>
      <w:r>
        <w:instrText xml:space="preserve"> SEQ Table_5. \* ARABIC </w:instrText>
      </w:r>
      <w:r>
        <w:fldChar w:fldCharType="separate"/>
      </w:r>
      <w:r>
        <w:rPr>
          <w:noProof/>
        </w:rPr>
        <w:t>10</w:t>
      </w:r>
      <w:r>
        <w:fldChar w:fldCharType="end"/>
      </w:r>
      <w:r w:rsidRPr="00741881">
        <w:rPr>
          <w:noProof/>
        </w:rPr>
        <w:t>Comparative Latency Validation (Datasheet vs. Simulation)</w:t>
      </w:r>
    </w:p>
    <w:tbl>
      <w:tblPr>
        <w:tblStyle w:val="GridTable5Dark-Accent10"/>
        <w:tblW w:w="10043" w:type="dxa"/>
        <w:tblLook w:val="06A0" w:firstRow="1" w:lastRow="0" w:firstColumn="1" w:lastColumn="0" w:noHBand="1" w:noVBand="1"/>
      </w:tblPr>
      <w:tblGrid>
        <w:gridCol w:w="1917"/>
        <w:gridCol w:w="2280"/>
        <w:gridCol w:w="2171"/>
        <w:gridCol w:w="1834"/>
        <w:gridCol w:w="1841"/>
      </w:tblGrid>
      <w:tr w:rsidR="003C69F5" w:rsidRPr="00080572" w14:paraId="0A8EC357" w14:textId="77777777" w:rsidTr="001A4E9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17" w:type="dxa"/>
          </w:tcPr>
          <w:p w14:paraId="60B19707" w14:textId="77777777" w:rsidR="003C69F5" w:rsidRPr="00080572" w:rsidRDefault="003C69F5" w:rsidP="00DC1DF3">
            <w:pPr>
              <w:rPr>
                <w:rFonts w:asciiTheme="majorBidi" w:hAnsiTheme="majorBidi" w:cstheme="majorBidi"/>
                <w:b w:val="0"/>
                <w:bCs w:val="0"/>
                <w:sz w:val="28"/>
                <w:szCs w:val="28"/>
              </w:rPr>
            </w:pPr>
            <w:r w:rsidRPr="00080572">
              <w:rPr>
                <w:rFonts w:asciiTheme="majorBidi" w:hAnsiTheme="majorBidi" w:cstheme="majorBidi"/>
                <w:sz w:val="28"/>
                <w:szCs w:val="28"/>
              </w:rPr>
              <w:t>Process Phase</w:t>
            </w:r>
          </w:p>
        </w:tc>
        <w:tc>
          <w:tcPr>
            <w:tcW w:w="2280" w:type="dxa"/>
          </w:tcPr>
          <w:p w14:paraId="17FBD59E" w14:textId="77777777" w:rsidR="003C69F5" w:rsidRPr="00080572"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080572">
              <w:rPr>
                <w:rFonts w:asciiTheme="majorBidi" w:hAnsiTheme="majorBidi" w:cstheme="majorBidi"/>
                <w:sz w:val="28"/>
                <w:szCs w:val="28"/>
              </w:rPr>
              <w:t>Machine Action / Task</w:t>
            </w:r>
          </w:p>
        </w:tc>
        <w:tc>
          <w:tcPr>
            <w:tcW w:w="2171" w:type="dxa"/>
          </w:tcPr>
          <w:p w14:paraId="333EBB5B" w14:textId="77777777" w:rsidR="003C69F5" w:rsidRPr="00080572"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AF685E">
              <w:rPr>
                <w:rFonts w:asciiTheme="majorBidi" w:hAnsiTheme="majorBidi" w:cstheme="majorBidi"/>
                <w:sz w:val="28"/>
                <w:szCs w:val="28"/>
              </w:rPr>
              <w:t>Manufacturer Specs</w:t>
            </w:r>
          </w:p>
        </w:tc>
        <w:tc>
          <w:tcPr>
            <w:tcW w:w="1834" w:type="dxa"/>
          </w:tcPr>
          <w:p w14:paraId="08A66B4D" w14:textId="77777777" w:rsidR="003C69F5" w:rsidRPr="00080572"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080572">
              <w:rPr>
                <w:rFonts w:asciiTheme="majorBidi" w:hAnsiTheme="majorBidi" w:cstheme="majorBidi"/>
                <w:sz w:val="28"/>
                <w:szCs w:val="28"/>
              </w:rPr>
              <w:t>Active Duration(</w:t>
            </w:r>
            <w:proofErr w:type="spellStart"/>
            <w:r w:rsidRPr="00080572">
              <w:rPr>
                <w:rFonts w:asciiTheme="majorBidi" w:hAnsiTheme="majorBidi" w:cstheme="majorBidi"/>
                <w:sz w:val="28"/>
                <w:szCs w:val="28"/>
              </w:rPr>
              <w:t>ms</w:t>
            </w:r>
            <w:proofErr w:type="spellEnd"/>
            <w:r w:rsidRPr="00080572">
              <w:rPr>
                <w:rFonts w:asciiTheme="majorBidi" w:hAnsiTheme="majorBidi" w:cstheme="majorBidi"/>
                <w:sz w:val="28"/>
                <w:szCs w:val="28"/>
              </w:rPr>
              <w:t>)</w:t>
            </w:r>
          </w:p>
        </w:tc>
        <w:tc>
          <w:tcPr>
            <w:tcW w:w="1841" w:type="dxa"/>
          </w:tcPr>
          <w:p w14:paraId="736F2942" w14:textId="77777777" w:rsidR="003C69F5" w:rsidRPr="00080572"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080572">
              <w:rPr>
                <w:rFonts w:asciiTheme="majorBidi" w:hAnsiTheme="majorBidi" w:cstheme="majorBidi"/>
                <w:sz w:val="28"/>
                <w:szCs w:val="28"/>
              </w:rPr>
              <w:t>Cumulative Time (</w:t>
            </w:r>
            <w:proofErr w:type="spellStart"/>
            <w:r w:rsidRPr="00080572">
              <w:rPr>
                <w:rFonts w:asciiTheme="majorBidi" w:hAnsiTheme="majorBidi" w:cstheme="majorBidi"/>
                <w:sz w:val="28"/>
                <w:szCs w:val="28"/>
              </w:rPr>
              <w:t>ms</w:t>
            </w:r>
            <w:proofErr w:type="spellEnd"/>
            <w:r w:rsidRPr="00080572">
              <w:rPr>
                <w:rFonts w:asciiTheme="majorBidi" w:hAnsiTheme="majorBidi" w:cstheme="majorBidi"/>
                <w:sz w:val="28"/>
                <w:szCs w:val="28"/>
              </w:rPr>
              <w:t>)</w:t>
            </w:r>
          </w:p>
        </w:tc>
      </w:tr>
      <w:tr w:rsidR="003C69F5" w:rsidRPr="00080572" w14:paraId="1A7D0E5C" w14:textId="77777777" w:rsidTr="001A4E99">
        <w:trPr>
          <w:trHeight w:val="20"/>
        </w:trPr>
        <w:tc>
          <w:tcPr>
            <w:cnfStyle w:val="001000000000" w:firstRow="0" w:lastRow="0" w:firstColumn="1" w:lastColumn="0" w:oddVBand="0" w:evenVBand="0" w:oddHBand="0" w:evenHBand="0" w:firstRowFirstColumn="0" w:firstRowLastColumn="0" w:lastRowFirstColumn="0" w:lastRowLastColumn="0"/>
            <w:tcW w:w="1917" w:type="dxa"/>
          </w:tcPr>
          <w:p w14:paraId="21E8858C" w14:textId="77777777" w:rsidR="003C69F5" w:rsidRPr="00450B29" w:rsidRDefault="003C69F5" w:rsidP="00DC1DF3">
            <w:pPr>
              <w:rPr>
                <w:rFonts w:asciiTheme="majorBidi" w:hAnsiTheme="majorBidi" w:cstheme="majorBidi"/>
                <w:b w:val="0"/>
                <w:bCs w:val="0"/>
                <w:sz w:val="20"/>
                <w:szCs w:val="20"/>
              </w:rPr>
            </w:pPr>
            <w:r w:rsidRPr="00450B29">
              <w:rPr>
                <w:rFonts w:asciiTheme="majorBidi" w:hAnsiTheme="majorBidi" w:cstheme="majorBidi"/>
                <w:sz w:val="20"/>
                <w:szCs w:val="20"/>
              </w:rPr>
              <w:t>1. Film Pulling (Blind)</w:t>
            </w:r>
          </w:p>
        </w:tc>
        <w:tc>
          <w:tcPr>
            <w:tcW w:w="2280" w:type="dxa"/>
          </w:tcPr>
          <w:p w14:paraId="70581463" w14:textId="77777777" w:rsidR="003C69F5" w:rsidRPr="00450B29"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Stepper moves at high speed via RMT module.</w:t>
            </w:r>
          </w:p>
        </w:tc>
        <w:tc>
          <w:tcPr>
            <w:tcW w:w="2171" w:type="dxa"/>
          </w:tcPr>
          <w:p w14:paraId="7E131392" w14:textId="77777777" w:rsidR="003C69F5" w:rsidRPr="00450B29"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Pulling speed 785 mm/s (</w:t>
            </w:r>
            <w:proofErr w:type="spellStart"/>
            <w:r w:rsidRPr="00941D31">
              <w:rPr>
                <w:rFonts w:asciiTheme="majorBidi" w:hAnsiTheme="majorBidi" w:cstheme="majorBidi"/>
                <w:sz w:val="20"/>
                <w:szCs w:val="20"/>
              </w:rPr>
              <w:t>Leadshine</w:t>
            </w:r>
            <w:proofErr w:type="spellEnd"/>
            <w:r w:rsidRPr="00941D31">
              <w:rPr>
                <w:rFonts w:asciiTheme="majorBidi" w:hAnsiTheme="majorBidi" w:cstheme="majorBidi"/>
                <w:sz w:val="20"/>
                <w:szCs w:val="20"/>
              </w:rPr>
              <w:t xml:space="preserve"> Stepper)</w:t>
            </w:r>
          </w:p>
        </w:tc>
        <w:tc>
          <w:tcPr>
            <w:tcW w:w="1834" w:type="dxa"/>
          </w:tcPr>
          <w:p w14:paraId="3CE2C0C0"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600</w:t>
            </w:r>
          </w:p>
        </w:tc>
        <w:tc>
          <w:tcPr>
            <w:tcW w:w="1841" w:type="dxa"/>
          </w:tcPr>
          <w:p w14:paraId="62095133"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600</w:t>
            </w:r>
          </w:p>
        </w:tc>
      </w:tr>
      <w:tr w:rsidR="003C69F5" w:rsidRPr="00080572" w14:paraId="66395672" w14:textId="77777777" w:rsidTr="001A4E99">
        <w:trPr>
          <w:trHeight w:val="20"/>
        </w:trPr>
        <w:tc>
          <w:tcPr>
            <w:cnfStyle w:val="001000000000" w:firstRow="0" w:lastRow="0" w:firstColumn="1" w:lastColumn="0" w:oddVBand="0" w:evenVBand="0" w:oddHBand="0" w:evenHBand="0" w:firstRowFirstColumn="0" w:firstRowLastColumn="0" w:lastRowFirstColumn="0" w:lastRowLastColumn="0"/>
            <w:tcW w:w="1917" w:type="dxa"/>
          </w:tcPr>
          <w:p w14:paraId="4A9CAA6D" w14:textId="77777777" w:rsidR="003C69F5" w:rsidRPr="00450B29" w:rsidRDefault="003C69F5" w:rsidP="00DC1DF3">
            <w:pPr>
              <w:rPr>
                <w:rFonts w:asciiTheme="majorBidi" w:hAnsiTheme="majorBidi" w:cstheme="majorBidi"/>
                <w:b w:val="0"/>
                <w:bCs w:val="0"/>
                <w:sz w:val="20"/>
                <w:szCs w:val="20"/>
              </w:rPr>
            </w:pPr>
            <w:r w:rsidRPr="00450B29">
              <w:rPr>
                <w:rFonts w:asciiTheme="majorBidi" w:hAnsiTheme="majorBidi" w:cstheme="majorBidi"/>
                <w:sz w:val="20"/>
                <w:szCs w:val="20"/>
              </w:rPr>
              <w:t>2. Film Pulling (Search)</w:t>
            </w:r>
          </w:p>
        </w:tc>
        <w:tc>
          <w:tcPr>
            <w:tcW w:w="2280" w:type="dxa"/>
          </w:tcPr>
          <w:p w14:paraId="7742EA9D" w14:textId="77777777" w:rsidR="003C69F5" w:rsidRPr="00450B29"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Stepper slows down; ESP32 polls KS-C2 Sensor.</w:t>
            </w:r>
          </w:p>
        </w:tc>
        <w:tc>
          <w:tcPr>
            <w:tcW w:w="2171" w:type="dxa"/>
          </w:tcPr>
          <w:p w14:paraId="5D2F9320"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(Software variable dependent on CPU clock)</w:t>
            </w:r>
          </w:p>
        </w:tc>
        <w:tc>
          <w:tcPr>
            <w:tcW w:w="1834" w:type="dxa"/>
          </w:tcPr>
          <w:p w14:paraId="052C29D7"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400</w:t>
            </w:r>
          </w:p>
        </w:tc>
        <w:tc>
          <w:tcPr>
            <w:tcW w:w="1841" w:type="dxa"/>
          </w:tcPr>
          <w:p w14:paraId="0A4DD036"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1000</w:t>
            </w:r>
          </w:p>
        </w:tc>
      </w:tr>
      <w:tr w:rsidR="003C69F5" w:rsidRPr="00080572" w14:paraId="65E1E403" w14:textId="77777777" w:rsidTr="001A4E99">
        <w:trPr>
          <w:trHeight w:val="20"/>
        </w:trPr>
        <w:tc>
          <w:tcPr>
            <w:cnfStyle w:val="001000000000" w:firstRow="0" w:lastRow="0" w:firstColumn="1" w:lastColumn="0" w:oddVBand="0" w:evenVBand="0" w:oddHBand="0" w:evenHBand="0" w:firstRowFirstColumn="0" w:firstRowLastColumn="0" w:lastRowFirstColumn="0" w:lastRowLastColumn="0"/>
            <w:tcW w:w="1917" w:type="dxa"/>
          </w:tcPr>
          <w:p w14:paraId="40B64169" w14:textId="77777777" w:rsidR="003C69F5" w:rsidRPr="00450B29" w:rsidRDefault="003C69F5" w:rsidP="00DC1DF3">
            <w:pPr>
              <w:rPr>
                <w:rFonts w:asciiTheme="majorBidi" w:hAnsiTheme="majorBidi" w:cstheme="majorBidi"/>
                <w:b w:val="0"/>
                <w:bCs w:val="0"/>
                <w:sz w:val="20"/>
                <w:szCs w:val="20"/>
              </w:rPr>
            </w:pPr>
            <w:r w:rsidRPr="00450B29">
              <w:rPr>
                <w:rFonts w:asciiTheme="majorBidi" w:hAnsiTheme="majorBidi" w:cstheme="majorBidi"/>
                <w:sz w:val="20"/>
                <w:szCs w:val="20"/>
              </w:rPr>
              <w:t>3. Signal Verification</w:t>
            </w:r>
          </w:p>
        </w:tc>
        <w:tc>
          <w:tcPr>
            <w:tcW w:w="2280" w:type="dxa"/>
          </w:tcPr>
          <w:p w14:paraId="2AF82580" w14:textId="77777777" w:rsidR="003C69F5" w:rsidRPr="00450B29"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Sensor</w:t>
            </w:r>
            <w:r w:rsidR="00860A2B">
              <w:rPr>
                <w:rFonts w:asciiTheme="majorBidi" w:hAnsiTheme="majorBidi" w:cstheme="majorBidi"/>
                <w:sz w:val="20"/>
                <w:szCs w:val="20"/>
              </w:rPr>
              <w:t xml:space="preserve"> </w:t>
            </w:r>
            <w:r w:rsidRPr="00450B29">
              <w:rPr>
                <w:rFonts w:asciiTheme="majorBidi" w:hAnsiTheme="majorBidi" w:cstheme="majorBidi"/>
                <w:sz w:val="20"/>
                <w:szCs w:val="20"/>
              </w:rPr>
              <w:t>detection, Debouncing, and Motor Halt.</w:t>
            </w:r>
          </w:p>
        </w:tc>
        <w:tc>
          <w:tcPr>
            <w:tcW w:w="2171" w:type="dxa"/>
          </w:tcPr>
          <w:p w14:paraId="0CC35680"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 xml:space="preserve">Propagation delay </w:t>
            </w:r>
            <w:r>
              <w:rPr>
                <w:rFonts w:asciiTheme="majorBidi" w:hAnsiTheme="majorBidi" w:cstheme="majorBidi" w:hint="cs"/>
                <w:sz w:val="20"/>
                <w:szCs w:val="20"/>
                <w:rtl/>
              </w:rPr>
              <w:t>)</w:t>
            </w:r>
            <w:r w:rsidRPr="00941D31">
              <w:rPr>
                <w:rFonts w:asciiTheme="majorBidi" w:hAnsiTheme="majorBidi" w:cstheme="majorBidi"/>
                <w:sz w:val="20"/>
                <w:szCs w:val="20"/>
              </w:rPr>
              <w:t xml:space="preserve">50 \mu </w:t>
            </w:r>
            <w:proofErr w:type="gramStart"/>
            <w:r w:rsidRPr="00941D31">
              <w:rPr>
                <w:rFonts w:asciiTheme="majorBidi" w:hAnsiTheme="majorBidi" w:cstheme="majorBidi"/>
                <w:sz w:val="20"/>
                <w:szCs w:val="20"/>
              </w:rPr>
              <w:t>s</w:t>
            </w:r>
            <w:r>
              <w:rPr>
                <w:rFonts w:asciiTheme="majorBidi" w:hAnsiTheme="majorBidi" w:cstheme="majorBidi" w:hint="cs"/>
                <w:sz w:val="20"/>
                <w:szCs w:val="20"/>
                <w:rtl/>
              </w:rPr>
              <w:t>(</w:t>
            </w:r>
            <w:r w:rsidRPr="00941D31">
              <w:rPr>
                <w:rFonts w:asciiTheme="majorBidi" w:hAnsiTheme="majorBidi" w:cstheme="majorBidi"/>
                <w:sz w:val="20"/>
                <w:szCs w:val="20"/>
              </w:rPr>
              <w:t xml:space="preserve"> (</w:t>
            </w:r>
            <w:proofErr w:type="gramEnd"/>
            <w:r w:rsidRPr="00941D31">
              <w:rPr>
                <w:rFonts w:asciiTheme="majorBidi" w:hAnsiTheme="majorBidi" w:cstheme="majorBidi"/>
                <w:sz w:val="20"/>
                <w:szCs w:val="20"/>
              </w:rPr>
              <w:t>Panasonic KS-C2)</w:t>
            </w:r>
          </w:p>
        </w:tc>
        <w:tc>
          <w:tcPr>
            <w:tcW w:w="1834" w:type="dxa"/>
          </w:tcPr>
          <w:p w14:paraId="3CDA2C6A"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20</w:t>
            </w:r>
          </w:p>
        </w:tc>
        <w:tc>
          <w:tcPr>
            <w:tcW w:w="1841" w:type="dxa"/>
          </w:tcPr>
          <w:p w14:paraId="18E6B607"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1020</w:t>
            </w:r>
          </w:p>
        </w:tc>
      </w:tr>
      <w:tr w:rsidR="003C69F5" w:rsidRPr="00080572" w14:paraId="6E5AD33D" w14:textId="77777777" w:rsidTr="001A4E99">
        <w:trPr>
          <w:trHeight w:val="20"/>
        </w:trPr>
        <w:tc>
          <w:tcPr>
            <w:cnfStyle w:val="001000000000" w:firstRow="0" w:lastRow="0" w:firstColumn="1" w:lastColumn="0" w:oddVBand="0" w:evenVBand="0" w:oddHBand="0" w:evenHBand="0" w:firstRowFirstColumn="0" w:firstRowLastColumn="0" w:lastRowFirstColumn="0" w:lastRowLastColumn="0"/>
            <w:tcW w:w="1917" w:type="dxa"/>
          </w:tcPr>
          <w:p w14:paraId="25F52D25" w14:textId="77777777" w:rsidR="003C69F5" w:rsidRPr="00450B29" w:rsidRDefault="003C69F5" w:rsidP="00DC1DF3">
            <w:pPr>
              <w:rPr>
                <w:rFonts w:asciiTheme="majorBidi" w:hAnsiTheme="majorBidi" w:cstheme="majorBidi"/>
                <w:b w:val="0"/>
                <w:bCs w:val="0"/>
                <w:sz w:val="20"/>
                <w:szCs w:val="20"/>
              </w:rPr>
            </w:pPr>
            <w:r>
              <w:rPr>
                <w:rFonts w:asciiTheme="majorBidi" w:hAnsiTheme="majorBidi" w:cstheme="majorBidi"/>
                <w:sz w:val="20"/>
                <w:szCs w:val="20"/>
              </w:rPr>
              <w:t>4</w:t>
            </w:r>
            <w:r w:rsidRPr="00450B29">
              <w:rPr>
                <w:rFonts w:asciiTheme="majorBidi" w:hAnsiTheme="majorBidi" w:cstheme="majorBidi"/>
                <w:sz w:val="20"/>
                <w:szCs w:val="20"/>
              </w:rPr>
              <w:t>. Jaw Actuation (Valve Latency)</w:t>
            </w:r>
          </w:p>
        </w:tc>
        <w:tc>
          <w:tcPr>
            <w:tcW w:w="2280" w:type="dxa"/>
          </w:tcPr>
          <w:p w14:paraId="49D1A70D" w14:textId="77777777" w:rsidR="003C69F5" w:rsidRPr="00450B29"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ESP32 signals SMC Valve. Valve latency occurs.</w:t>
            </w:r>
          </w:p>
        </w:tc>
        <w:tc>
          <w:tcPr>
            <w:tcW w:w="2171" w:type="dxa"/>
          </w:tcPr>
          <w:p w14:paraId="0B0289EC"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 xml:space="preserve">Electrical response </w:t>
            </w:r>
            <w:proofErr w:type="spellStart"/>
            <w:r w:rsidRPr="00941D31">
              <w:rPr>
                <w:rFonts w:asciiTheme="majorBidi" w:hAnsiTheme="majorBidi" w:cstheme="majorBidi"/>
                <w:sz w:val="20"/>
                <w:szCs w:val="20"/>
              </w:rPr>
              <w:t>leq</w:t>
            </w:r>
            <w:proofErr w:type="spellEnd"/>
            <w:r w:rsidRPr="00941D31">
              <w:rPr>
                <w:rFonts w:asciiTheme="majorBidi" w:hAnsiTheme="majorBidi" w:cstheme="majorBidi"/>
                <w:sz w:val="20"/>
                <w:szCs w:val="20"/>
              </w:rPr>
              <w:t xml:space="preserve"> 31ms (SMC Valve)</w:t>
            </w:r>
          </w:p>
        </w:tc>
        <w:tc>
          <w:tcPr>
            <w:tcW w:w="1834" w:type="dxa"/>
          </w:tcPr>
          <w:p w14:paraId="7B71E14C"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31</w:t>
            </w:r>
          </w:p>
        </w:tc>
        <w:tc>
          <w:tcPr>
            <w:tcW w:w="1841" w:type="dxa"/>
          </w:tcPr>
          <w:p w14:paraId="5ADD1426"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1051</w:t>
            </w:r>
          </w:p>
        </w:tc>
      </w:tr>
      <w:tr w:rsidR="003C69F5" w:rsidRPr="00080572" w14:paraId="3948F562" w14:textId="77777777" w:rsidTr="001A4E99">
        <w:trPr>
          <w:trHeight w:val="20"/>
        </w:trPr>
        <w:tc>
          <w:tcPr>
            <w:cnfStyle w:val="001000000000" w:firstRow="0" w:lastRow="0" w:firstColumn="1" w:lastColumn="0" w:oddVBand="0" w:evenVBand="0" w:oddHBand="0" w:evenHBand="0" w:firstRowFirstColumn="0" w:firstRowLastColumn="0" w:lastRowFirstColumn="0" w:lastRowLastColumn="0"/>
            <w:tcW w:w="1917" w:type="dxa"/>
          </w:tcPr>
          <w:p w14:paraId="2D66B868" w14:textId="77777777" w:rsidR="003C69F5" w:rsidRPr="00450B29" w:rsidRDefault="003C69F5" w:rsidP="00DC1DF3">
            <w:pPr>
              <w:rPr>
                <w:rFonts w:asciiTheme="majorBidi" w:hAnsiTheme="majorBidi" w:cstheme="majorBidi"/>
                <w:b w:val="0"/>
                <w:bCs w:val="0"/>
                <w:sz w:val="20"/>
                <w:szCs w:val="20"/>
              </w:rPr>
            </w:pPr>
            <w:r>
              <w:rPr>
                <w:rFonts w:asciiTheme="majorBidi" w:hAnsiTheme="majorBidi" w:cstheme="majorBidi"/>
                <w:sz w:val="20"/>
                <w:szCs w:val="20"/>
              </w:rPr>
              <w:t>5</w:t>
            </w:r>
            <w:r w:rsidRPr="00450B29">
              <w:rPr>
                <w:rFonts w:asciiTheme="majorBidi" w:hAnsiTheme="majorBidi" w:cstheme="majorBidi"/>
                <w:sz w:val="20"/>
                <w:szCs w:val="20"/>
              </w:rPr>
              <w:t>. Jaw Travel</w:t>
            </w:r>
          </w:p>
        </w:tc>
        <w:tc>
          <w:tcPr>
            <w:tcW w:w="2280" w:type="dxa"/>
          </w:tcPr>
          <w:p w14:paraId="58BD4153" w14:textId="77777777" w:rsidR="003C69F5" w:rsidRPr="00450B29"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Pneumatic cylinder extends mechanically.</w:t>
            </w:r>
          </w:p>
        </w:tc>
        <w:tc>
          <w:tcPr>
            <w:tcW w:w="2171" w:type="dxa"/>
          </w:tcPr>
          <w:p w14:paraId="6F7FFB4B"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Stroke time 166ms (SMC Cylinder)</w:t>
            </w:r>
          </w:p>
        </w:tc>
        <w:tc>
          <w:tcPr>
            <w:tcW w:w="1834" w:type="dxa"/>
          </w:tcPr>
          <w:p w14:paraId="1BD86CE7"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150</w:t>
            </w:r>
          </w:p>
        </w:tc>
        <w:tc>
          <w:tcPr>
            <w:tcW w:w="1841" w:type="dxa"/>
          </w:tcPr>
          <w:p w14:paraId="58D688BF"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1201</w:t>
            </w:r>
          </w:p>
        </w:tc>
      </w:tr>
      <w:tr w:rsidR="003C69F5" w:rsidRPr="00080572" w14:paraId="0AE01076" w14:textId="77777777" w:rsidTr="001A4E99">
        <w:trPr>
          <w:trHeight w:val="20"/>
        </w:trPr>
        <w:tc>
          <w:tcPr>
            <w:cnfStyle w:val="001000000000" w:firstRow="0" w:lastRow="0" w:firstColumn="1" w:lastColumn="0" w:oddVBand="0" w:evenVBand="0" w:oddHBand="0" w:evenHBand="0" w:firstRowFirstColumn="0" w:firstRowLastColumn="0" w:lastRowFirstColumn="0" w:lastRowLastColumn="0"/>
            <w:tcW w:w="1917" w:type="dxa"/>
          </w:tcPr>
          <w:p w14:paraId="3EFA7CF4" w14:textId="77777777" w:rsidR="003C69F5" w:rsidRPr="00450B29" w:rsidRDefault="003C69F5" w:rsidP="00DC1DF3">
            <w:pPr>
              <w:rPr>
                <w:rFonts w:asciiTheme="majorBidi" w:hAnsiTheme="majorBidi" w:cstheme="majorBidi"/>
                <w:b w:val="0"/>
                <w:bCs w:val="0"/>
                <w:sz w:val="20"/>
                <w:szCs w:val="20"/>
              </w:rPr>
            </w:pPr>
            <w:r>
              <w:rPr>
                <w:rFonts w:asciiTheme="majorBidi" w:hAnsiTheme="majorBidi" w:cstheme="majorBidi"/>
                <w:sz w:val="20"/>
                <w:szCs w:val="20"/>
              </w:rPr>
              <w:lastRenderedPageBreak/>
              <w:t>6</w:t>
            </w:r>
            <w:r w:rsidRPr="00450B29">
              <w:rPr>
                <w:rFonts w:asciiTheme="majorBidi" w:hAnsiTheme="majorBidi" w:cstheme="majorBidi"/>
                <w:sz w:val="20"/>
                <w:szCs w:val="20"/>
              </w:rPr>
              <w:t>. Dwell / Seal</w:t>
            </w:r>
          </w:p>
        </w:tc>
        <w:tc>
          <w:tcPr>
            <w:tcW w:w="2280" w:type="dxa"/>
          </w:tcPr>
          <w:p w14:paraId="2A987A01" w14:textId="77777777" w:rsidR="003C69F5" w:rsidRPr="00450B29"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Jaws clamp film (Thermal Sealing Dwell).</w:t>
            </w:r>
          </w:p>
        </w:tc>
        <w:tc>
          <w:tcPr>
            <w:tcW w:w="2171" w:type="dxa"/>
          </w:tcPr>
          <w:p w14:paraId="368D3847"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Thermal properties of packaging film (PET/PE)</w:t>
            </w:r>
          </w:p>
        </w:tc>
        <w:tc>
          <w:tcPr>
            <w:tcW w:w="1834" w:type="dxa"/>
          </w:tcPr>
          <w:p w14:paraId="62B4D34F"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800</w:t>
            </w:r>
          </w:p>
        </w:tc>
        <w:tc>
          <w:tcPr>
            <w:tcW w:w="1841" w:type="dxa"/>
          </w:tcPr>
          <w:p w14:paraId="4E1B5D88"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2001</w:t>
            </w:r>
          </w:p>
        </w:tc>
      </w:tr>
      <w:tr w:rsidR="003C69F5" w:rsidRPr="00080572" w14:paraId="0617FB94" w14:textId="77777777" w:rsidTr="001A4E99">
        <w:trPr>
          <w:trHeight w:val="20"/>
        </w:trPr>
        <w:tc>
          <w:tcPr>
            <w:cnfStyle w:val="001000000000" w:firstRow="0" w:lastRow="0" w:firstColumn="1" w:lastColumn="0" w:oddVBand="0" w:evenVBand="0" w:oddHBand="0" w:evenHBand="0" w:firstRowFirstColumn="0" w:firstRowLastColumn="0" w:lastRowFirstColumn="0" w:lastRowLastColumn="0"/>
            <w:tcW w:w="1917" w:type="dxa"/>
          </w:tcPr>
          <w:p w14:paraId="50E4417A" w14:textId="77777777" w:rsidR="003C69F5" w:rsidRPr="00450B29" w:rsidRDefault="003C69F5" w:rsidP="00DC1DF3">
            <w:pPr>
              <w:rPr>
                <w:rFonts w:asciiTheme="majorBidi" w:hAnsiTheme="majorBidi" w:cstheme="majorBidi"/>
                <w:b w:val="0"/>
                <w:bCs w:val="0"/>
                <w:sz w:val="20"/>
                <w:szCs w:val="20"/>
              </w:rPr>
            </w:pPr>
            <w:r>
              <w:rPr>
                <w:rFonts w:asciiTheme="majorBidi" w:hAnsiTheme="majorBidi" w:cstheme="majorBidi"/>
                <w:sz w:val="20"/>
                <w:szCs w:val="20"/>
              </w:rPr>
              <w:t>7</w:t>
            </w:r>
            <w:r w:rsidRPr="00450B29">
              <w:rPr>
                <w:rFonts w:asciiTheme="majorBidi" w:hAnsiTheme="majorBidi" w:cstheme="majorBidi"/>
                <w:sz w:val="20"/>
                <w:szCs w:val="20"/>
              </w:rPr>
              <w:t>. Dosing (Parallel)</w:t>
            </w:r>
          </w:p>
        </w:tc>
        <w:tc>
          <w:tcPr>
            <w:tcW w:w="2280" w:type="dxa"/>
          </w:tcPr>
          <w:p w14:paraId="5FB0D184" w14:textId="77777777" w:rsidR="003C69F5" w:rsidRPr="00450B29"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Panasonic Servo dispenses 500g of salt.</w:t>
            </w:r>
          </w:p>
        </w:tc>
        <w:tc>
          <w:tcPr>
            <w:tcW w:w="2171" w:type="dxa"/>
          </w:tcPr>
          <w:p w14:paraId="1D6299E2"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 xml:space="preserve">Dosing completion time $&lt; 600$ </w:t>
            </w:r>
            <w:proofErr w:type="spellStart"/>
            <w:r w:rsidRPr="00941D31">
              <w:rPr>
                <w:rFonts w:asciiTheme="majorBidi" w:hAnsiTheme="majorBidi" w:cstheme="majorBidi"/>
                <w:sz w:val="20"/>
                <w:szCs w:val="20"/>
              </w:rPr>
              <w:t>ms</w:t>
            </w:r>
            <w:proofErr w:type="spellEnd"/>
            <w:r w:rsidRPr="00941D31">
              <w:rPr>
                <w:rFonts w:asciiTheme="majorBidi" w:hAnsiTheme="majorBidi" w:cstheme="majorBidi"/>
                <w:sz w:val="20"/>
                <w:szCs w:val="20"/>
              </w:rPr>
              <w:t xml:space="preserve"> (Panasonic Servo)</w:t>
            </w:r>
          </w:p>
        </w:tc>
        <w:tc>
          <w:tcPr>
            <w:tcW w:w="1834" w:type="dxa"/>
          </w:tcPr>
          <w:p w14:paraId="6AB64047"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600 (Concurrent)</w:t>
            </w:r>
          </w:p>
        </w:tc>
        <w:tc>
          <w:tcPr>
            <w:tcW w:w="1841" w:type="dxa"/>
          </w:tcPr>
          <w:p w14:paraId="6CCCC114"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2</w:t>
            </w:r>
            <w:r>
              <w:rPr>
                <w:rFonts w:asciiTheme="majorBidi" w:hAnsiTheme="majorBidi" w:cstheme="majorBidi"/>
                <w:sz w:val="20"/>
                <w:szCs w:val="20"/>
              </w:rPr>
              <w:t>0</w:t>
            </w:r>
            <w:r w:rsidRPr="00450B29">
              <w:rPr>
                <w:rFonts w:asciiTheme="majorBidi" w:hAnsiTheme="majorBidi" w:cstheme="majorBidi"/>
                <w:sz w:val="20"/>
                <w:szCs w:val="20"/>
              </w:rPr>
              <w:t>01</w:t>
            </w:r>
          </w:p>
        </w:tc>
      </w:tr>
      <w:tr w:rsidR="003C69F5" w:rsidRPr="00080572" w14:paraId="3511CC3C" w14:textId="77777777" w:rsidTr="001A4E99">
        <w:trPr>
          <w:trHeight w:val="20"/>
        </w:trPr>
        <w:tc>
          <w:tcPr>
            <w:cnfStyle w:val="001000000000" w:firstRow="0" w:lastRow="0" w:firstColumn="1" w:lastColumn="0" w:oddVBand="0" w:evenVBand="0" w:oddHBand="0" w:evenHBand="0" w:firstRowFirstColumn="0" w:firstRowLastColumn="0" w:lastRowFirstColumn="0" w:lastRowLastColumn="0"/>
            <w:tcW w:w="1917" w:type="dxa"/>
          </w:tcPr>
          <w:p w14:paraId="611B120A" w14:textId="77777777" w:rsidR="003C69F5" w:rsidRPr="00450B29" w:rsidRDefault="003C69F5" w:rsidP="00DC1DF3">
            <w:pPr>
              <w:rPr>
                <w:rFonts w:asciiTheme="majorBidi" w:hAnsiTheme="majorBidi" w:cstheme="majorBidi"/>
                <w:b w:val="0"/>
                <w:bCs w:val="0"/>
                <w:sz w:val="20"/>
                <w:szCs w:val="20"/>
              </w:rPr>
            </w:pPr>
            <w:r>
              <w:rPr>
                <w:rFonts w:asciiTheme="majorBidi" w:hAnsiTheme="majorBidi" w:cstheme="majorBidi"/>
                <w:sz w:val="20"/>
                <w:szCs w:val="20"/>
              </w:rPr>
              <w:t>8</w:t>
            </w:r>
            <w:r w:rsidRPr="00450B29">
              <w:rPr>
                <w:rFonts w:asciiTheme="majorBidi" w:hAnsiTheme="majorBidi" w:cstheme="majorBidi"/>
                <w:sz w:val="20"/>
                <w:szCs w:val="20"/>
              </w:rPr>
              <w:t>. Cutting</w:t>
            </w:r>
          </w:p>
        </w:tc>
        <w:tc>
          <w:tcPr>
            <w:tcW w:w="2280" w:type="dxa"/>
          </w:tcPr>
          <w:p w14:paraId="668FE917" w14:textId="77777777" w:rsidR="003C69F5" w:rsidRPr="00450B29"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Pneumatic cutter actuates to separate the bag.</w:t>
            </w:r>
          </w:p>
        </w:tc>
        <w:tc>
          <w:tcPr>
            <w:tcW w:w="2171" w:type="dxa"/>
          </w:tcPr>
          <w:p w14:paraId="39EE00EE"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41D31">
              <w:rPr>
                <w:rFonts w:asciiTheme="majorBidi" w:hAnsiTheme="majorBidi" w:cstheme="majorBidi"/>
                <w:sz w:val="20"/>
                <w:szCs w:val="20"/>
              </w:rPr>
              <w:t>(Mechanical dependency on factory air pressure)</w:t>
            </w:r>
          </w:p>
        </w:tc>
        <w:tc>
          <w:tcPr>
            <w:tcW w:w="1834" w:type="dxa"/>
          </w:tcPr>
          <w:p w14:paraId="7AA681AD"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100</w:t>
            </w:r>
          </w:p>
        </w:tc>
        <w:tc>
          <w:tcPr>
            <w:tcW w:w="1841" w:type="dxa"/>
          </w:tcPr>
          <w:p w14:paraId="60C9B42B"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2</w:t>
            </w:r>
            <w:r>
              <w:rPr>
                <w:rFonts w:asciiTheme="majorBidi" w:hAnsiTheme="majorBidi" w:cstheme="majorBidi"/>
                <w:sz w:val="20"/>
                <w:szCs w:val="20"/>
              </w:rPr>
              <w:t>1</w:t>
            </w:r>
            <w:r w:rsidRPr="00450B29">
              <w:rPr>
                <w:rFonts w:asciiTheme="majorBidi" w:hAnsiTheme="majorBidi" w:cstheme="majorBidi"/>
                <w:sz w:val="20"/>
                <w:szCs w:val="20"/>
              </w:rPr>
              <w:t>01</w:t>
            </w:r>
          </w:p>
        </w:tc>
      </w:tr>
      <w:tr w:rsidR="003C69F5" w:rsidRPr="00080572" w14:paraId="088B4616" w14:textId="77777777" w:rsidTr="001A4E99">
        <w:trPr>
          <w:trHeight w:val="20"/>
        </w:trPr>
        <w:tc>
          <w:tcPr>
            <w:cnfStyle w:val="001000000000" w:firstRow="0" w:lastRow="0" w:firstColumn="1" w:lastColumn="0" w:oddVBand="0" w:evenVBand="0" w:oddHBand="0" w:evenHBand="0" w:firstRowFirstColumn="0" w:firstRowLastColumn="0" w:lastRowFirstColumn="0" w:lastRowLastColumn="0"/>
            <w:tcW w:w="1917" w:type="dxa"/>
          </w:tcPr>
          <w:p w14:paraId="06D4E1E2" w14:textId="77777777" w:rsidR="003C69F5" w:rsidRPr="00450B29" w:rsidRDefault="003C69F5" w:rsidP="00DC1DF3">
            <w:pPr>
              <w:rPr>
                <w:rFonts w:asciiTheme="majorBidi" w:hAnsiTheme="majorBidi" w:cstheme="majorBidi"/>
                <w:b w:val="0"/>
                <w:bCs w:val="0"/>
                <w:sz w:val="20"/>
                <w:szCs w:val="20"/>
              </w:rPr>
            </w:pPr>
            <w:r>
              <w:rPr>
                <w:rFonts w:asciiTheme="majorBidi" w:hAnsiTheme="majorBidi" w:cstheme="majorBidi"/>
                <w:sz w:val="20"/>
                <w:szCs w:val="20"/>
              </w:rPr>
              <w:t>9</w:t>
            </w:r>
            <w:r w:rsidRPr="00450B29">
              <w:rPr>
                <w:rFonts w:asciiTheme="majorBidi" w:hAnsiTheme="majorBidi" w:cstheme="majorBidi"/>
                <w:sz w:val="20"/>
                <w:szCs w:val="20"/>
              </w:rPr>
              <w:t>. Jaw Release</w:t>
            </w:r>
          </w:p>
        </w:tc>
        <w:tc>
          <w:tcPr>
            <w:tcW w:w="2280" w:type="dxa"/>
          </w:tcPr>
          <w:p w14:paraId="2FEA448A" w14:textId="77777777" w:rsidR="003C69F5" w:rsidRPr="00450B29"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ESP32 de-energizes valve (31ms delay + 150ms retract).</w:t>
            </w:r>
          </w:p>
        </w:tc>
        <w:tc>
          <w:tcPr>
            <w:tcW w:w="2171" w:type="dxa"/>
          </w:tcPr>
          <w:p w14:paraId="495426C4"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834" w:type="dxa"/>
          </w:tcPr>
          <w:p w14:paraId="3C6015BB"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50B29">
              <w:rPr>
                <w:rFonts w:asciiTheme="majorBidi" w:hAnsiTheme="majorBidi" w:cstheme="majorBidi"/>
                <w:sz w:val="20"/>
                <w:szCs w:val="20"/>
              </w:rPr>
              <w:t>181</w:t>
            </w:r>
          </w:p>
        </w:tc>
        <w:tc>
          <w:tcPr>
            <w:tcW w:w="1841" w:type="dxa"/>
          </w:tcPr>
          <w:p w14:paraId="4D2E6952" w14:textId="77777777" w:rsidR="003C69F5" w:rsidRPr="00450B29" w:rsidRDefault="003C69F5" w:rsidP="00DC1D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rPr>
            </w:pPr>
            <w:r w:rsidRPr="00450B29">
              <w:rPr>
                <w:rFonts w:asciiTheme="majorBidi" w:hAnsiTheme="majorBidi" w:cstheme="majorBidi"/>
                <w:sz w:val="20"/>
                <w:szCs w:val="20"/>
              </w:rPr>
              <w:t>2</w:t>
            </w:r>
            <w:r>
              <w:rPr>
                <w:rFonts w:asciiTheme="majorBidi" w:hAnsiTheme="majorBidi" w:cstheme="majorBidi"/>
                <w:sz w:val="20"/>
                <w:szCs w:val="20"/>
              </w:rPr>
              <w:t>2</w:t>
            </w:r>
            <w:r w:rsidRPr="00450B29">
              <w:rPr>
                <w:rFonts w:asciiTheme="majorBidi" w:hAnsiTheme="majorBidi" w:cstheme="majorBidi"/>
                <w:sz w:val="20"/>
                <w:szCs w:val="20"/>
              </w:rPr>
              <w:t>82</w:t>
            </w:r>
          </w:p>
        </w:tc>
      </w:tr>
    </w:tbl>
    <w:p w14:paraId="620C5E8E" w14:textId="77777777" w:rsidR="003C69F5" w:rsidRPr="00B5220C" w:rsidRDefault="003C69F5" w:rsidP="003C69F5">
      <w:pPr>
        <w:rPr>
          <w:b/>
          <w:bCs/>
        </w:rPr>
      </w:pPr>
      <w:r w:rsidRPr="00B5220C">
        <w:rPr>
          <w:b/>
          <w:bCs/>
        </w:rPr>
        <w:t>Timing Analysis and Validation Results:</w:t>
      </w:r>
    </w:p>
    <w:p w14:paraId="0F946001" w14:textId="77777777" w:rsidR="003C69F5" w:rsidRPr="00B5220C" w:rsidRDefault="003C69F5" w:rsidP="003C69F5">
      <w:r w:rsidRPr="00B5220C">
        <w:t>By integrating parallel processing (where the dosing in Phase 7 is executed in perfect concurrency with the sealing in Phase 6), the cumulative active cycle time (</w:t>
      </w:r>
      <w:proofErr w:type="spellStart"/>
      <w:r w:rsidRPr="00B5220C">
        <w:t>T</w:t>
      </w:r>
      <w:r w:rsidR="00860A2B">
        <w:t>_</w:t>
      </w:r>
      <w:r w:rsidRPr="00B5220C">
        <w:t>active</w:t>
      </w:r>
      <w:proofErr w:type="spellEnd"/>
      <w:r w:rsidRPr="00B5220C">
        <w:t xml:space="preserve">) was validated at 2282 </w:t>
      </w:r>
      <w:proofErr w:type="spellStart"/>
      <w:r w:rsidRPr="00B5220C">
        <w:t>ms</w:t>
      </w:r>
      <w:proofErr w:type="spellEnd"/>
      <w:r w:rsidRPr="00B5220C">
        <w:t>, as illustrated in the multi-channel operational timing diagram (Figure 5.</w:t>
      </w:r>
      <w:r w:rsidR="00860A2B">
        <w:t>44)</w:t>
      </w:r>
      <w:r>
        <w:t xml:space="preserve"> </w:t>
      </w:r>
      <w:r w:rsidRPr="003701EA">
        <w:t xml:space="preserve">which was captured and analyzed using </w:t>
      </w:r>
      <w:proofErr w:type="spellStart"/>
      <w:r w:rsidRPr="003701EA">
        <w:t>PulseView</w:t>
      </w:r>
      <w:proofErr w:type="spellEnd"/>
      <w:r w:rsidRPr="003701EA">
        <w:t xml:space="preserve"> software.</w:t>
      </w:r>
    </w:p>
    <w:p w14:paraId="4A33C7DA" w14:textId="77777777" w:rsidR="003C69F5" w:rsidRDefault="003C69F5" w:rsidP="003C69F5">
      <w:r w:rsidRPr="00B5220C">
        <w:t xml:space="preserve">Compared to the maximum allowable cycle time of 3000 </w:t>
      </w:r>
      <w:proofErr w:type="spellStart"/>
      <w:r w:rsidRPr="00B5220C">
        <w:t>ms</w:t>
      </w:r>
      <w:proofErr w:type="spellEnd"/>
      <w:r w:rsidRPr="00B5220C">
        <w:t xml:space="preserve"> (required for 20 BPM), the analysis proves that the system provides a verified safety buffer of 718 </w:t>
      </w:r>
      <w:proofErr w:type="spellStart"/>
      <w:r w:rsidRPr="00B5220C">
        <w:t>ms</w:t>
      </w:r>
      <w:proofErr w:type="spellEnd"/>
      <w:r w:rsidRPr="00B5220C">
        <w:t xml:space="preserve"> (23.9%). This yields a validated theoretical maximum throughput of 26.3 BPM, engineeringly confirming that the control system's design and programming strictly respect the manufacturers' physical constraints while comfortably exceeding the project's requirements.</w:t>
      </w:r>
    </w:p>
    <w:p w14:paraId="3F86C698" w14:textId="77777777" w:rsidR="003C69F5" w:rsidRPr="00B5220C" w:rsidRDefault="003C69F5" w:rsidP="00F62FDC">
      <w:pPr>
        <w:jc w:val="center"/>
        <w:rPr>
          <w:lang w:bidi="ar-YE"/>
        </w:rPr>
      </w:pPr>
      <w:r>
        <w:rPr>
          <w:noProof/>
        </w:rPr>
        <w:lastRenderedPageBreak/>
        <w:drawing>
          <wp:inline distT="0" distB="0" distL="0" distR="0" wp14:anchorId="6B35A7A0" wp14:editId="42C18018">
            <wp:extent cx="5731510" cy="3031066"/>
            <wp:effectExtent l="0" t="0" r="0" b="0"/>
            <wp:docPr id="107650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3129" cy="3031922"/>
                    </a:xfrm>
                    <a:prstGeom prst="rect">
                      <a:avLst/>
                    </a:prstGeom>
                    <a:noFill/>
                    <a:ln>
                      <a:noFill/>
                    </a:ln>
                  </pic:spPr>
                </pic:pic>
              </a:graphicData>
            </a:graphic>
          </wp:inline>
        </w:drawing>
      </w:r>
      <w:r w:rsidRPr="007E4B53">
        <w:rPr>
          <w:i/>
        </w:rPr>
        <w:t xml:space="preserve">Figure:5. </w:t>
      </w:r>
      <w:r>
        <w:rPr>
          <w:rFonts w:hint="cs"/>
          <w:i/>
          <w:rtl/>
        </w:rPr>
        <w:t>44</w:t>
      </w:r>
      <w:r>
        <w:rPr>
          <w:i/>
        </w:rPr>
        <w:t xml:space="preserve"> -</w:t>
      </w:r>
      <w:r w:rsidRPr="007E4B53">
        <w:rPr>
          <w:i/>
        </w:rPr>
        <w:t>Multi-channel Operational Timing Diagram</w:t>
      </w:r>
    </w:p>
    <w:p w14:paraId="307D8B3D" w14:textId="77777777" w:rsidR="003C69F5" w:rsidRPr="00654155" w:rsidRDefault="003C69F5" w:rsidP="003C69F5">
      <w:pPr>
        <w:pStyle w:val="Heading2"/>
      </w:pPr>
      <w:r w:rsidRPr="00654155">
        <w:t>5.9 Control System Failure Mode and Effects Analysis (FMEA)</w:t>
      </w:r>
    </w:p>
    <w:p w14:paraId="5B536AB7" w14:textId="77777777" w:rsidR="003C69F5" w:rsidRPr="00654155" w:rsidRDefault="003C69F5" w:rsidP="003C69F5">
      <w:r w:rsidRPr="00654155">
        <w:t>To validate the reliability of the control logic and safety interrupts implemented in the ESP32, a Failure Mode and Effects Analysis (FMEA) was conducted. This ensures the system can autonomously mitigate industrial risks.</w:t>
      </w:r>
    </w:p>
    <w:p w14:paraId="2A31DA3B" w14:textId="77777777" w:rsidR="003C69F5" w:rsidRPr="00654155" w:rsidRDefault="003C69F5" w:rsidP="003C69F5"/>
    <w:p w14:paraId="558DC48D" w14:textId="77777777" w:rsidR="001A4E99" w:rsidRDefault="001A4E99" w:rsidP="001A4E99">
      <w:pPr>
        <w:pStyle w:val="Caption"/>
        <w:keepNext/>
      </w:pPr>
      <w:r>
        <w:t xml:space="preserve">Table 5. </w:t>
      </w:r>
      <w:r>
        <w:fldChar w:fldCharType="begin"/>
      </w:r>
      <w:r>
        <w:instrText xml:space="preserve"> SEQ Table_5. \* ARABIC </w:instrText>
      </w:r>
      <w:r>
        <w:fldChar w:fldCharType="separate"/>
      </w:r>
      <w:r>
        <w:rPr>
          <w:noProof/>
        </w:rPr>
        <w:t>11</w:t>
      </w:r>
      <w:r>
        <w:fldChar w:fldCharType="end"/>
      </w:r>
      <w:r>
        <w:rPr>
          <w:noProof/>
        </w:rPr>
        <w:t xml:space="preserve"> </w:t>
      </w:r>
      <w:r w:rsidRPr="00EE19B2">
        <w:rPr>
          <w:noProof/>
        </w:rPr>
        <w:t>FMEA for the VFFS Control System Validation</w:t>
      </w:r>
    </w:p>
    <w:tbl>
      <w:tblPr>
        <w:tblStyle w:val="GridTable5Dark-Accent10"/>
        <w:tblW w:w="9895" w:type="dxa"/>
        <w:tblLayout w:type="fixed"/>
        <w:tblLook w:val="04A0" w:firstRow="1" w:lastRow="0" w:firstColumn="1" w:lastColumn="0" w:noHBand="0" w:noVBand="1"/>
      </w:tblPr>
      <w:tblGrid>
        <w:gridCol w:w="1457"/>
        <w:gridCol w:w="966"/>
        <w:gridCol w:w="1296"/>
        <w:gridCol w:w="396"/>
        <w:gridCol w:w="1151"/>
        <w:gridCol w:w="357"/>
        <w:gridCol w:w="2047"/>
        <w:gridCol w:w="346"/>
        <w:gridCol w:w="586"/>
        <w:gridCol w:w="1293"/>
      </w:tblGrid>
      <w:tr w:rsidR="00860A2B" w:rsidRPr="00DB2467" w14:paraId="3677C264" w14:textId="77777777" w:rsidTr="00860A2B">
        <w:trPr>
          <w:cnfStyle w:val="100000000000" w:firstRow="1" w:lastRow="0" w:firstColumn="0" w:lastColumn="0" w:oddVBand="0" w:evenVBand="0" w:oddHBand="0"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1457" w:type="dxa"/>
          </w:tcPr>
          <w:p w14:paraId="3ABA3B20" w14:textId="77777777" w:rsidR="003C69F5" w:rsidRPr="00DB2467" w:rsidRDefault="003C69F5" w:rsidP="00DC1DF3">
            <w:pPr>
              <w:rPr>
                <w:rFonts w:asciiTheme="majorBidi" w:hAnsiTheme="majorBidi" w:cstheme="majorBidi"/>
                <w:b w:val="0"/>
                <w:bCs w:val="0"/>
                <w:sz w:val="18"/>
                <w:szCs w:val="18"/>
              </w:rPr>
            </w:pPr>
            <w:r w:rsidRPr="00DB2467">
              <w:rPr>
                <w:rFonts w:asciiTheme="majorBidi" w:hAnsiTheme="majorBidi" w:cstheme="majorBidi"/>
                <w:sz w:val="18"/>
                <w:szCs w:val="18"/>
              </w:rPr>
              <w:t>Component / Function</w:t>
            </w:r>
          </w:p>
        </w:tc>
        <w:tc>
          <w:tcPr>
            <w:tcW w:w="966" w:type="dxa"/>
          </w:tcPr>
          <w:p w14:paraId="157B15AA" w14:textId="77777777" w:rsidR="003C69F5" w:rsidRPr="00DB2467"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Potential Failure Mode</w:t>
            </w:r>
          </w:p>
        </w:tc>
        <w:tc>
          <w:tcPr>
            <w:tcW w:w="1296" w:type="dxa"/>
          </w:tcPr>
          <w:p w14:paraId="2DFAE8D6" w14:textId="77777777" w:rsidR="003C69F5" w:rsidRPr="00DB2467"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Potential Effect(s) of Failure</w:t>
            </w:r>
          </w:p>
        </w:tc>
        <w:tc>
          <w:tcPr>
            <w:tcW w:w="396" w:type="dxa"/>
          </w:tcPr>
          <w:p w14:paraId="0DC31790" w14:textId="77777777" w:rsidR="003C69F5" w:rsidRPr="00DB2467"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S</w:t>
            </w:r>
          </w:p>
        </w:tc>
        <w:tc>
          <w:tcPr>
            <w:tcW w:w="1151" w:type="dxa"/>
          </w:tcPr>
          <w:p w14:paraId="106B9D2C" w14:textId="77777777" w:rsidR="003C69F5" w:rsidRPr="00DB2467"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Potential Cause(s)</w:t>
            </w:r>
          </w:p>
        </w:tc>
        <w:tc>
          <w:tcPr>
            <w:tcW w:w="357" w:type="dxa"/>
          </w:tcPr>
          <w:p w14:paraId="0B795AC2" w14:textId="77777777" w:rsidR="003C69F5" w:rsidRPr="00DB2467"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O</w:t>
            </w:r>
          </w:p>
        </w:tc>
        <w:tc>
          <w:tcPr>
            <w:tcW w:w="2047" w:type="dxa"/>
          </w:tcPr>
          <w:p w14:paraId="499B79AD" w14:textId="77777777" w:rsidR="003C69F5" w:rsidRPr="00DB2467"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Current System Controls (Prevention &amp; Detection)</w:t>
            </w:r>
          </w:p>
        </w:tc>
        <w:tc>
          <w:tcPr>
            <w:tcW w:w="346" w:type="dxa"/>
          </w:tcPr>
          <w:p w14:paraId="6C97BA56" w14:textId="77777777" w:rsidR="003C69F5" w:rsidRPr="00DB2467"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D</w:t>
            </w:r>
          </w:p>
        </w:tc>
        <w:tc>
          <w:tcPr>
            <w:tcW w:w="586" w:type="dxa"/>
          </w:tcPr>
          <w:p w14:paraId="13D462F1" w14:textId="77777777" w:rsidR="003C69F5" w:rsidRPr="00DB2467"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RPN</w:t>
            </w:r>
          </w:p>
        </w:tc>
        <w:tc>
          <w:tcPr>
            <w:tcW w:w="1293" w:type="dxa"/>
          </w:tcPr>
          <w:p w14:paraId="55E46807" w14:textId="77777777" w:rsidR="003C69F5" w:rsidRPr="00DB2467" w:rsidRDefault="003C69F5" w:rsidP="00DC1DF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DB2467">
              <w:rPr>
                <w:rFonts w:asciiTheme="majorBidi" w:hAnsiTheme="majorBidi" w:cstheme="majorBidi"/>
                <w:sz w:val="18"/>
                <w:szCs w:val="18"/>
              </w:rPr>
              <w:t>Recommended Actions</w:t>
            </w:r>
            <w:r>
              <w:rPr>
                <w:rFonts w:asciiTheme="majorBidi" w:hAnsiTheme="majorBidi" w:cstheme="majorBidi" w:hint="cs"/>
                <w:sz w:val="18"/>
                <w:szCs w:val="18"/>
                <w:rtl/>
              </w:rPr>
              <w:t xml:space="preserve"> </w:t>
            </w:r>
            <w:r w:rsidRPr="00DB2467">
              <w:rPr>
                <w:rFonts w:asciiTheme="majorBidi" w:hAnsiTheme="majorBidi" w:cstheme="majorBidi"/>
                <w:sz w:val="18"/>
                <w:szCs w:val="18"/>
              </w:rPr>
              <w:t>for Future Upgrades</w:t>
            </w:r>
          </w:p>
        </w:tc>
      </w:tr>
      <w:tr w:rsidR="00860A2B" w:rsidRPr="00DB2467" w14:paraId="2662D40B" w14:textId="77777777" w:rsidTr="00860A2B">
        <w:trPr>
          <w:cnfStyle w:val="000000100000" w:firstRow="0" w:lastRow="0" w:firstColumn="0" w:lastColumn="0" w:oddVBand="0" w:evenVBand="0" w:oddHBand="1" w:evenHBand="0" w:firstRowFirstColumn="0" w:firstRowLastColumn="0" w:lastRowFirstColumn="0" w:lastRowLastColumn="0"/>
          <w:trHeight w:val="2413"/>
        </w:trPr>
        <w:tc>
          <w:tcPr>
            <w:cnfStyle w:val="001000000000" w:firstRow="0" w:lastRow="0" w:firstColumn="1" w:lastColumn="0" w:oddVBand="0" w:evenVBand="0" w:oddHBand="0" w:evenHBand="0" w:firstRowFirstColumn="0" w:firstRowLastColumn="0" w:lastRowFirstColumn="0" w:lastRowLastColumn="0"/>
            <w:tcW w:w="1457" w:type="dxa"/>
          </w:tcPr>
          <w:p w14:paraId="2B6934BF" w14:textId="77777777" w:rsidR="003C69F5" w:rsidRPr="00DB2467" w:rsidRDefault="003C69F5" w:rsidP="00DC1DF3">
            <w:pPr>
              <w:rPr>
                <w:rFonts w:asciiTheme="majorBidi" w:hAnsiTheme="majorBidi" w:cstheme="majorBidi"/>
                <w:b w:val="0"/>
                <w:bCs w:val="0"/>
                <w:sz w:val="18"/>
                <w:szCs w:val="18"/>
              </w:rPr>
            </w:pPr>
            <w:r w:rsidRPr="00DB2467">
              <w:rPr>
                <w:rFonts w:asciiTheme="majorBidi" w:hAnsiTheme="majorBidi" w:cstheme="majorBidi"/>
                <w:sz w:val="18"/>
                <w:szCs w:val="18"/>
              </w:rPr>
              <w:t>Emergency Stop (E-Stop) Circuit</w:t>
            </w:r>
          </w:p>
        </w:tc>
        <w:tc>
          <w:tcPr>
            <w:tcW w:w="966" w:type="dxa"/>
          </w:tcPr>
          <w:p w14:paraId="7E19429F"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Software freezes, ignoring E-Stop press.</w:t>
            </w:r>
          </w:p>
        </w:tc>
        <w:tc>
          <w:tcPr>
            <w:tcW w:w="1296" w:type="dxa"/>
          </w:tcPr>
          <w:p w14:paraId="2A1DD9A8"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Severe operator injury or machine destruction.</w:t>
            </w:r>
          </w:p>
        </w:tc>
        <w:tc>
          <w:tcPr>
            <w:tcW w:w="396" w:type="dxa"/>
          </w:tcPr>
          <w:p w14:paraId="5633BA4D"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10</w:t>
            </w:r>
          </w:p>
        </w:tc>
        <w:tc>
          <w:tcPr>
            <w:tcW w:w="1151" w:type="dxa"/>
          </w:tcPr>
          <w:p w14:paraId="197F05A0"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 xml:space="preserve">CPU lockup due to EMI or infinite </w:t>
            </w:r>
            <w:proofErr w:type="gramStart"/>
            <w:r w:rsidRPr="00DB2467">
              <w:rPr>
                <w:rFonts w:asciiTheme="majorBidi" w:hAnsiTheme="majorBidi" w:cstheme="majorBidi"/>
                <w:sz w:val="18"/>
                <w:szCs w:val="18"/>
              </w:rPr>
              <w:t>while(</w:t>
            </w:r>
            <w:proofErr w:type="gramEnd"/>
            <w:r w:rsidRPr="00DB2467">
              <w:rPr>
                <w:rFonts w:asciiTheme="majorBidi" w:hAnsiTheme="majorBidi" w:cstheme="majorBidi"/>
                <w:sz w:val="18"/>
                <w:szCs w:val="18"/>
              </w:rPr>
              <w:t>) loop.</w:t>
            </w:r>
          </w:p>
        </w:tc>
        <w:tc>
          <w:tcPr>
            <w:tcW w:w="357" w:type="dxa"/>
          </w:tcPr>
          <w:p w14:paraId="390782F3"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2047" w:type="dxa"/>
          </w:tcPr>
          <w:p w14:paraId="7037641D"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E-Stop is wired to an external Hardware ISR, bypassing standard RTOS tasks. Forces RMT stop.</w:t>
            </w:r>
          </w:p>
        </w:tc>
        <w:tc>
          <w:tcPr>
            <w:tcW w:w="346" w:type="dxa"/>
          </w:tcPr>
          <w:p w14:paraId="1808A373"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586" w:type="dxa"/>
          </w:tcPr>
          <w:p w14:paraId="1E733072"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40</w:t>
            </w:r>
          </w:p>
        </w:tc>
        <w:tc>
          <w:tcPr>
            <w:tcW w:w="1293" w:type="dxa"/>
          </w:tcPr>
          <w:p w14:paraId="44164BB2"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Integrate a dedicated Hardware Watchdog Timer (WDT) to reset the ESP32 if tasks hang.</w:t>
            </w:r>
          </w:p>
        </w:tc>
      </w:tr>
      <w:tr w:rsidR="00860A2B" w:rsidRPr="00DB2467" w14:paraId="4DAC018B" w14:textId="77777777" w:rsidTr="00860A2B">
        <w:trPr>
          <w:trHeight w:val="2098"/>
        </w:trPr>
        <w:tc>
          <w:tcPr>
            <w:cnfStyle w:val="001000000000" w:firstRow="0" w:lastRow="0" w:firstColumn="1" w:lastColumn="0" w:oddVBand="0" w:evenVBand="0" w:oddHBand="0" w:evenHBand="0" w:firstRowFirstColumn="0" w:firstRowLastColumn="0" w:lastRowFirstColumn="0" w:lastRowLastColumn="0"/>
            <w:tcW w:w="1457" w:type="dxa"/>
          </w:tcPr>
          <w:p w14:paraId="386D5E72" w14:textId="77777777" w:rsidR="003C69F5" w:rsidRPr="00DB2467" w:rsidRDefault="003C69F5" w:rsidP="00DC1DF3">
            <w:pPr>
              <w:rPr>
                <w:rFonts w:asciiTheme="majorBidi" w:hAnsiTheme="majorBidi" w:cstheme="majorBidi"/>
                <w:b w:val="0"/>
                <w:bCs w:val="0"/>
                <w:sz w:val="18"/>
                <w:szCs w:val="18"/>
              </w:rPr>
            </w:pPr>
            <w:r w:rsidRPr="00DB2467">
              <w:rPr>
                <w:rFonts w:asciiTheme="majorBidi" w:hAnsiTheme="majorBidi" w:cstheme="majorBidi"/>
                <w:sz w:val="18"/>
                <w:szCs w:val="18"/>
              </w:rPr>
              <w:lastRenderedPageBreak/>
              <w:t>MAX6675 Thermocouple</w:t>
            </w:r>
          </w:p>
        </w:tc>
        <w:tc>
          <w:tcPr>
            <w:tcW w:w="966" w:type="dxa"/>
          </w:tcPr>
          <w:p w14:paraId="56CD1AF2"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Sensor wire break / SPI noise.</w:t>
            </w:r>
          </w:p>
        </w:tc>
        <w:tc>
          <w:tcPr>
            <w:tcW w:w="1296" w:type="dxa"/>
          </w:tcPr>
          <w:p w14:paraId="158FA676"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False temperature reading causing thermal runaway.</w:t>
            </w:r>
          </w:p>
        </w:tc>
        <w:tc>
          <w:tcPr>
            <w:tcW w:w="396" w:type="dxa"/>
          </w:tcPr>
          <w:p w14:paraId="42F1A999"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8</w:t>
            </w:r>
          </w:p>
        </w:tc>
        <w:tc>
          <w:tcPr>
            <w:tcW w:w="1151" w:type="dxa"/>
          </w:tcPr>
          <w:p w14:paraId="4C043D48"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Mechanical vibration; EMI from stepper motors.</w:t>
            </w:r>
          </w:p>
        </w:tc>
        <w:tc>
          <w:tcPr>
            <w:tcW w:w="357" w:type="dxa"/>
          </w:tcPr>
          <w:p w14:paraId="59AFBFCF"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3</w:t>
            </w:r>
          </w:p>
        </w:tc>
        <w:tc>
          <w:tcPr>
            <w:tcW w:w="2047" w:type="dxa"/>
          </w:tcPr>
          <w:p w14:paraId="465E3B12"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Software checks 0x04 bit for open circuit. Failsafe limit sets SSR to 0% duty cycle.</w:t>
            </w:r>
          </w:p>
        </w:tc>
        <w:tc>
          <w:tcPr>
            <w:tcW w:w="346" w:type="dxa"/>
          </w:tcPr>
          <w:p w14:paraId="280CF755"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586" w:type="dxa"/>
          </w:tcPr>
          <w:p w14:paraId="147950E6"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48</w:t>
            </w:r>
          </w:p>
        </w:tc>
        <w:tc>
          <w:tcPr>
            <w:tcW w:w="1293" w:type="dxa"/>
          </w:tcPr>
          <w:p w14:paraId="0D2132F1"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Use shielded twisted-pair cables for SPI routing to minimize EMI injection.</w:t>
            </w:r>
          </w:p>
        </w:tc>
      </w:tr>
      <w:tr w:rsidR="00860A2B" w:rsidRPr="00DB2467" w14:paraId="7DFE66BE" w14:textId="77777777" w:rsidTr="00860A2B">
        <w:trPr>
          <w:cnfStyle w:val="000000100000" w:firstRow="0" w:lastRow="0" w:firstColumn="0" w:lastColumn="0" w:oddVBand="0" w:evenVBand="0" w:oddHBand="1" w:evenHBand="0" w:firstRowFirstColumn="0" w:firstRowLastColumn="0" w:lastRowFirstColumn="0" w:lastRowLastColumn="0"/>
          <w:trHeight w:val="2413"/>
        </w:trPr>
        <w:tc>
          <w:tcPr>
            <w:cnfStyle w:val="001000000000" w:firstRow="0" w:lastRow="0" w:firstColumn="1" w:lastColumn="0" w:oddVBand="0" w:evenVBand="0" w:oddHBand="0" w:evenHBand="0" w:firstRowFirstColumn="0" w:firstRowLastColumn="0" w:lastRowFirstColumn="0" w:lastRowLastColumn="0"/>
            <w:tcW w:w="1457" w:type="dxa"/>
          </w:tcPr>
          <w:p w14:paraId="5AC421F6" w14:textId="77777777" w:rsidR="003C69F5" w:rsidRPr="00DB2467" w:rsidRDefault="003C69F5" w:rsidP="00DC1DF3">
            <w:pPr>
              <w:rPr>
                <w:rFonts w:asciiTheme="majorBidi" w:hAnsiTheme="majorBidi" w:cstheme="majorBidi"/>
                <w:b w:val="0"/>
                <w:bCs w:val="0"/>
                <w:sz w:val="18"/>
                <w:szCs w:val="18"/>
              </w:rPr>
            </w:pPr>
            <w:r w:rsidRPr="00DB2467">
              <w:rPr>
                <w:rFonts w:asciiTheme="majorBidi" w:hAnsiTheme="majorBidi" w:cstheme="majorBidi"/>
                <w:sz w:val="18"/>
                <w:szCs w:val="18"/>
              </w:rPr>
              <w:t>Solid State Relay (SSR)</w:t>
            </w:r>
          </w:p>
        </w:tc>
        <w:tc>
          <w:tcPr>
            <w:tcW w:w="966" w:type="dxa"/>
          </w:tcPr>
          <w:p w14:paraId="3157CCDC"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Relay shorts in the "Closed" position.</w:t>
            </w:r>
          </w:p>
        </w:tc>
        <w:tc>
          <w:tcPr>
            <w:tcW w:w="1296" w:type="dxa"/>
          </w:tcPr>
          <w:p w14:paraId="105ADC61"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Uncontrollable continuous heating (Fire hazard).</w:t>
            </w:r>
          </w:p>
        </w:tc>
        <w:tc>
          <w:tcPr>
            <w:tcW w:w="396" w:type="dxa"/>
          </w:tcPr>
          <w:p w14:paraId="08C54185"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9</w:t>
            </w:r>
          </w:p>
        </w:tc>
        <w:tc>
          <w:tcPr>
            <w:tcW w:w="1151" w:type="dxa"/>
          </w:tcPr>
          <w:p w14:paraId="126F3B59"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Voltage spikes; thermal stress on SSR limits.</w:t>
            </w:r>
          </w:p>
        </w:tc>
        <w:tc>
          <w:tcPr>
            <w:tcW w:w="357" w:type="dxa"/>
          </w:tcPr>
          <w:p w14:paraId="5044895E"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2047" w:type="dxa"/>
          </w:tcPr>
          <w:p w14:paraId="7056B24A"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Software detects T &gt; 250°C and halts cycle (</w:t>
            </w:r>
            <w:proofErr w:type="gramStart"/>
            <w:r w:rsidRPr="00DB2467">
              <w:rPr>
                <w:rFonts w:asciiTheme="majorBidi" w:hAnsiTheme="majorBidi" w:cstheme="majorBidi"/>
                <w:sz w:val="18"/>
                <w:szCs w:val="18"/>
              </w:rPr>
              <w:t>E:T</w:t>
            </w:r>
            <w:proofErr w:type="gramEnd"/>
            <w:r w:rsidRPr="00DB2467">
              <w:rPr>
                <w:rFonts w:asciiTheme="majorBidi" w:hAnsiTheme="majorBidi" w:cstheme="majorBidi"/>
                <w:sz w:val="18"/>
                <w:szCs w:val="18"/>
              </w:rPr>
              <w:t>).</w:t>
            </w:r>
          </w:p>
        </w:tc>
        <w:tc>
          <w:tcPr>
            <w:tcW w:w="346" w:type="dxa"/>
          </w:tcPr>
          <w:p w14:paraId="4902A43D"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3</w:t>
            </w:r>
          </w:p>
        </w:tc>
        <w:tc>
          <w:tcPr>
            <w:tcW w:w="586" w:type="dxa"/>
          </w:tcPr>
          <w:p w14:paraId="05638C9C"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54</w:t>
            </w:r>
          </w:p>
        </w:tc>
        <w:tc>
          <w:tcPr>
            <w:tcW w:w="1293" w:type="dxa"/>
          </w:tcPr>
          <w:p w14:paraId="5715E4FB"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Install a redundant physical electromechanical contactor in series, triggered by E-Stop.</w:t>
            </w:r>
          </w:p>
        </w:tc>
      </w:tr>
      <w:tr w:rsidR="00860A2B" w:rsidRPr="00DB2467" w14:paraId="0CA41E75" w14:textId="77777777" w:rsidTr="00860A2B">
        <w:trPr>
          <w:trHeight w:val="927"/>
        </w:trPr>
        <w:tc>
          <w:tcPr>
            <w:cnfStyle w:val="001000000000" w:firstRow="0" w:lastRow="0" w:firstColumn="1" w:lastColumn="0" w:oddVBand="0" w:evenVBand="0" w:oddHBand="0" w:evenHBand="0" w:firstRowFirstColumn="0" w:firstRowLastColumn="0" w:lastRowFirstColumn="0" w:lastRowLastColumn="0"/>
            <w:tcW w:w="1457" w:type="dxa"/>
          </w:tcPr>
          <w:p w14:paraId="23B88701" w14:textId="77777777" w:rsidR="003C69F5" w:rsidRPr="00DB2467" w:rsidRDefault="003C69F5" w:rsidP="00DC1DF3">
            <w:pPr>
              <w:rPr>
                <w:rFonts w:asciiTheme="majorBidi" w:hAnsiTheme="majorBidi" w:cstheme="majorBidi"/>
                <w:b w:val="0"/>
                <w:bCs w:val="0"/>
                <w:sz w:val="18"/>
                <w:szCs w:val="18"/>
              </w:rPr>
            </w:pPr>
            <w:r w:rsidRPr="00DB2467">
              <w:rPr>
                <w:rFonts w:asciiTheme="majorBidi" w:hAnsiTheme="majorBidi" w:cstheme="majorBidi"/>
                <w:sz w:val="18"/>
                <w:szCs w:val="18"/>
              </w:rPr>
              <w:t>Film Pulling Stepper</w:t>
            </w:r>
          </w:p>
        </w:tc>
        <w:tc>
          <w:tcPr>
            <w:tcW w:w="966" w:type="dxa"/>
          </w:tcPr>
          <w:p w14:paraId="791FEE21"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Motor stalls / skips steps.</w:t>
            </w:r>
          </w:p>
        </w:tc>
        <w:tc>
          <w:tcPr>
            <w:tcW w:w="1296" w:type="dxa"/>
          </w:tcPr>
          <w:p w14:paraId="58FF4DBD"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Incorrect bag length; artwork misalignment.</w:t>
            </w:r>
          </w:p>
        </w:tc>
        <w:tc>
          <w:tcPr>
            <w:tcW w:w="396" w:type="dxa"/>
          </w:tcPr>
          <w:p w14:paraId="55563F46"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6</w:t>
            </w:r>
          </w:p>
        </w:tc>
        <w:tc>
          <w:tcPr>
            <w:tcW w:w="1151" w:type="dxa"/>
          </w:tcPr>
          <w:p w14:paraId="68C644AE"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Excessive mechanical friction; inadequate torque.</w:t>
            </w:r>
          </w:p>
        </w:tc>
        <w:tc>
          <w:tcPr>
            <w:tcW w:w="357" w:type="dxa"/>
          </w:tcPr>
          <w:p w14:paraId="1945C8C4"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4</w:t>
            </w:r>
          </w:p>
        </w:tc>
        <w:tc>
          <w:tcPr>
            <w:tcW w:w="2047" w:type="dxa"/>
          </w:tcPr>
          <w:p w14:paraId="2533BCDB"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MAX_SEARCH_STEPS software limit halts machine (E:M error) if mark is not found in expected window.</w:t>
            </w:r>
          </w:p>
        </w:tc>
        <w:tc>
          <w:tcPr>
            <w:tcW w:w="346" w:type="dxa"/>
          </w:tcPr>
          <w:p w14:paraId="4CE0D322"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586" w:type="dxa"/>
          </w:tcPr>
          <w:p w14:paraId="68109451"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48</w:t>
            </w:r>
          </w:p>
        </w:tc>
        <w:tc>
          <w:tcPr>
            <w:tcW w:w="1293" w:type="dxa"/>
          </w:tcPr>
          <w:p w14:paraId="5F16E6E1"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Add closed-loop rotary encoders to the pulling mechanism for absolute position verification.</w:t>
            </w:r>
          </w:p>
        </w:tc>
      </w:tr>
      <w:tr w:rsidR="00860A2B" w:rsidRPr="00DB2467" w14:paraId="068E48FC" w14:textId="77777777" w:rsidTr="00860A2B">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1457" w:type="dxa"/>
          </w:tcPr>
          <w:p w14:paraId="0F312461" w14:textId="77777777" w:rsidR="003C69F5" w:rsidRPr="00DB2467" w:rsidRDefault="003C69F5" w:rsidP="00DC1DF3">
            <w:pPr>
              <w:rPr>
                <w:rFonts w:asciiTheme="majorBidi" w:hAnsiTheme="majorBidi" w:cstheme="majorBidi"/>
                <w:b w:val="0"/>
                <w:bCs w:val="0"/>
                <w:sz w:val="18"/>
                <w:szCs w:val="18"/>
              </w:rPr>
            </w:pPr>
            <w:r w:rsidRPr="00DB2467">
              <w:rPr>
                <w:rFonts w:asciiTheme="majorBidi" w:hAnsiTheme="majorBidi" w:cstheme="majorBidi"/>
                <w:sz w:val="18"/>
                <w:szCs w:val="18"/>
              </w:rPr>
              <w:t>UART Communication (HMI &lt;-&gt; Master)</w:t>
            </w:r>
          </w:p>
        </w:tc>
        <w:tc>
          <w:tcPr>
            <w:tcW w:w="966" w:type="dxa"/>
          </w:tcPr>
          <w:p w14:paraId="6B4D67B7"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Data packet corruption / packet loss.</w:t>
            </w:r>
          </w:p>
        </w:tc>
        <w:tc>
          <w:tcPr>
            <w:tcW w:w="1296" w:type="dxa"/>
          </w:tcPr>
          <w:p w14:paraId="1390C674"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HMI displays incorrect state; missed operator commands.</w:t>
            </w:r>
          </w:p>
        </w:tc>
        <w:tc>
          <w:tcPr>
            <w:tcW w:w="396" w:type="dxa"/>
          </w:tcPr>
          <w:p w14:paraId="341A0411"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7</w:t>
            </w:r>
          </w:p>
        </w:tc>
        <w:tc>
          <w:tcPr>
            <w:tcW w:w="1151" w:type="dxa"/>
          </w:tcPr>
          <w:p w14:paraId="651AD54B"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Ground loops; high-frequency electrical noise.</w:t>
            </w:r>
          </w:p>
        </w:tc>
        <w:tc>
          <w:tcPr>
            <w:tcW w:w="357" w:type="dxa"/>
          </w:tcPr>
          <w:p w14:paraId="51758546"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3</w:t>
            </w:r>
          </w:p>
        </w:tc>
        <w:tc>
          <w:tcPr>
            <w:tcW w:w="2047" w:type="dxa"/>
          </w:tcPr>
          <w:p w14:paraId="24869EE8"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Custom protocol utilizes strict prefixes (</w:t>
            </w:r>
            <w:proofErr w:type="gramStart"/>
            <w:r w:rsidRPr="00DB2467">
              <w:rPr>
                <w:rFonts w:asciiTheme="majorBidi" w:hAnsiTheme="majorBidi" w:cstheme="majorBidi"/>
                <w:sz w:val="18"/>
                <w:szCs w:val="18"/>
              </w:rPr>
              <w:t>K:,</w:t>
            </w:r>
            <w:proofErr w:type="gramEnd"/>
            <w:r w:rsidRPr="00DB2467">
              <w:rPr>
                <w:rFonts w:asciiTheme="majorBidi" w:hAnsiTheme="majorBidi" w:cstheme="majorBidi"/>
                <w:sz w:val="18"/>
                <w:szCs w:val="18"/>
              </w:rPr>
              <w:t xml:space="preserve"> M:, G:) and </w:t>
            </w:r>
            <w:proofErr w:type="spellStart"/>
            <w:r w:rsidRPr="00DB2467">
              <w:rPr>
                <w:rFonts w:asciiTheme="majorBidi" w:hAnsiTheme="majorBidi" w:cstheme="majorBidi"/>
                <w:sz w:val="18"/>
                <w:szCs w:val="18"/>
              </w:rPr>
              <w:t>sscanf</w:t>
            </w:r>
            <w:proofErr w:type="spellEnd"/>
            <w:r w:rsidRPr="00DB2467">
              <w:rPr>
                <w:rFonts w:asciiTheme="majorBidi" w:hAnsiTheme="majorBidi" w:cstheme="majorBidi"/>
                <w:sz w:val="18"/>
                <w:szCs w:val="18"/>
              </w:rPr>
              <w:t xml:space="preserve"> validation before execution.</w:t>
            </w:r>
          </w:p>
        </w:tc>
        <w:tc>
          <w:tcPr>
            <w:tcW w:w="346" w:type="dxa"/>
          </w:tcPr>
          <w:p w14:paraId="5B8AE0E7"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3</w:t>
            </w:r>
          </w:p>
        </w:tc>
        <w:tc>
          <w:tcPr>
            <w:tcW w:w="586" w:type="dxa"/>
          </w:tcPr>
          <w:p w14:paraId="79E2E7B7"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63</w:t>
            </w:r>
          </w:p>
        </w:tc>
        <w:tc>
          <w:tcPr>
            <w:tcW w:w="1293" w:type="dxa"/>
          </w:tcPr>
          <w:p w14:paraId="10E0439B" w14:textId="77777777" w:rsidR="003C69F5" w:rsidRPr="00DB2467" w:rsidRDefault="003C69F5" w:rsidP="00DC1D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Implement Checksum (e.g., CRC8) at the end of UART payloads to verify data integrity.</w:t>
            </w:r>
          </w:p>
        </w:tc>
      </w:tr>
      <w:tr w:rsidR="00860A2B" w:rsidRPr="00DB2467" w14:paraId="0D3EF492" w14:textId="77777777" w:rsidTr="00860A2B">
        <w:trPr>
          <w:trHeight w:val="1784"/>
        </w:trPr>
        <w:tc>
          <w:tcPr>
            <w:cnfStyle w:val="001000000000" w:firstRow="0" w:lastRow="0" w:firstColumn="1" w:lastColumn="0" w:oddVBand="0" w:evenVBand="0" w:oddHBand="0" w:evenHBand="0" w:firstRowFirstColumn="0" w:firstRowLastColumn="0" w:lastRowFirstColumn="0" w:lastRowLastColumn="0"/>
            <w:tcW w:w="1457" w:type="dxa"/>
          </w:tcPr>
          <w:p w14:paraId="1B929D74" w14:textId="77777777" w:rsidR="003C69F5" w:rsidRPr="00DB2467" w:rsidRDefault="003C69F5" w:rsidP="00DC1DF3">
            <w:pPr>
              <w:rPr>
                <w:rFonts w:asciiTheme="majorBidi" w:hAnsiTheme="majorBidi" w:cstheme="majorBidi"/>
                <w:b w:val="0"/>
                <w:bCs w:val="0"/>
                <w:sz w:val="18"/>
                <w:szCs w:val="18"/>
              </w:rPr>
            </w:pPr>
            <w:r w:rsidRPr="00DB2467">
              <w:rPr>
                <w:rFonts w:asciiTheme="majorBidi" w:hAnsiTheme="majorBidi" w:cstheme="majorBidi"/>
                <w:sz w:val="18"/>
                <w:szCs w:val="18"/>
              </w:rPr>
              <w:t>PID Integral Term</w:t>
            </w:r>
          </w:p>
        </w:tc>
        <w:tc>
          <w:tcPr>
            <w:tcW w:w="966" w:type="dxa"/>
          </w:tcPr>
          <w:p w14:paraId="62AF1D91"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Integral Windup during cold boot.</w:t>
            </w:r>
          </w:p>
        </w:tc>
        <w:tc>
          <w:tcPr>
            <w:tcW w:w="1296" w:type="dxa"/>
          </w:tcPr>
          <w:p w14:paraId="730E26E1"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Massive temperature overshoot burning the PTFE tape.</w:t>
            </w:r>
          </w:p>
        </w:tc>
        <w:tc>
          <w:tcPr>
            <w:tcW w:w="396" w:type="dxa"/>
          </w:tcPr>
          <w:p w14:paraId="00F67277"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7</w:t>
            </w:r>
          </w:p>
        </w:tc>
        <w:tc>
          <w:tcPr>
            <w:tcW w:w="1151" w:type="dxa"/>
          </w:tcPr>
          <w:p w14:paraId="0991E1ED"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Long heating delay saturating the integral accumulator.</w:t>
            </w:r>
          </w:p>
        </w:tc>
        <w:tc>
          <w:tcPr>
            <w:tcW w:w="357" w:type="dxa"/>
          </w:tcPr>
          <w:p w14:paraId="3C94F865"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2047" w:type="dxa"/>
          </w:tcPr>
          <w:p w14:paraId="3A0A21FB"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 xml:space="preserve">Strict Anti-Windup clamping hard-coded into </w:t>
            </w:r>
            <w:proofErr w:type="spellStart"/>
            <w:r w:rsidRPr="00DB2467">
              <w:rPr>
                <w:rFonts w:asciiTheme="majorBidi" w:hAnsiTheme="majorBidi" w:cstheme="majorBidi"/>
                <w:sz w:val="18"/>
                <w:szCs w:val="18"/>
              </w:rPr>
              <w:t>Task_PID</w:t>
            </w:r>
            <w:proofErr w:type="spellEnd"/>
            <w:r w:rsidRPr="00DB2467">
              <w:rPr>
                <w:rFonts w:asciiTheme="majorBidi" w:hAnsiTheme="majorBidi" w:cstheme="majorBidi"/>
                <w:sz w:val="18"/>
                <w:szCs w:val="18"/>
              </w:rPr>
              <w:t>.</w:t>
            </w:r>
          </w:p>
        </w:tc>
        <w:tc>
          <w:tcPr>
            <w:tcW w:w="346" w:type="dxa"/>
          </w:tcPr>
          <w:p w14:paraId="31C66FE7"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1</w:t>
            </w:r>
          </w:p>
        </w:tc>
        <w:tc>
          <w:tcPr>
            <w:tcW w:w="586" w:type="dxa"/>
          </w:tcPr>
          <w:p w14:paraId="24BFC2F7"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14</w:t>
            </w:r>
          </w:p>
        </w:tc>
        <w:tc>
          <w:tcPr>
            <w:tcW w:w="1293" w:type="dxa"/>
          </w:tcPr>
          <w:p w14:paraId="6BA75399" w14:textId="77777777" w:rsidR="003C69F5" w:rsidRPr="00DB2467" w:rsidRDefault="003C69F5" w:rsidP="00DC1D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None required. Current software control is highly effective.</w:t>
            </w:r>
          </w:p>
        </w:tc>
      </w:tr>
    </w:tbl>
    <w:p w14:paraId="43392C60" w14:textId="77777777" w:rsidR="003C69F5" w:rsidRDefault="003C69F5" w:rsidP="003C69F5"/>
    <w:p w14:paraId="03684694" w14:textId="77777777" w:rsidR="003C69F5" w:rsidRDefault="003C69F5" w:rsidP="003C69F5">
      <w:pPr>
        <w:pStyle w:val="Heading1"/>
        <w:spacing w:after="200"/>
      </w:pPr>
      <w:r>
        <w:rPr>
          <w:sz w:val="24"/>
          <w:szCs w:val="24"/>
        </w:rPr>
        <w:lastRenderedPageBreak/>
        <w:t>5.7 Validation Summary and Correlation Analysis</w:t>
      </w:r>
    </w:p>
    <w:p w14:paraId="52685E3A" w14:textId="77777777" w:rsidR="003C69F5" w:rsidRDefault="003C69F5" w:rsidP="003C69F5">
      <w:r>
        <w:t>The comprehensive Multiphysics validation framework confirms that the VFFS packaging machine design meets all specified requirements across structural, thermal, dynamic, and control system domains. This section synthesizes validation results and establishes correlation between analytical predictions, numerical simulations, and industrial benchmarks.</w:t>
      </w:r>
    </w:p>
    <w:p w14:paraId="08F3B555" w14:textId="77777777" w:rsidR="003C69F5" w:rsidRDefault="003C69F5" w:rsidP="003C69F5">
      <w:r>
        <w:t>Analytical vs. Numerical Correlation: Table 5.1</w:t>
      </w:r>
      <w:r w:rsidR="00F62FDC">
        <w:t>1</w:t>
      </w:r>
      <w:r>
        <w:t xml:space="preserve"> presents the correlation analysis between analytical calculations and FEA/DEM simulation results. Deviations consistently remain below 10%, validating the theoretical foundation of the design methodology.</w:t>
      </w:r>
    </w:p>
    <w:p w14:paraId="088044B1" w14:textId="77777777" w:rsidR="003C69F5" w:rsidRDefault="003C69F5" w:rsidP="003C69F5">
      <w:pPr>
        <w:pStyle w:val="Caption"/>
        <w:keepNext/>
      </w:pPr>
      <w:r>
        <w:t xml:space="preserve">Table 5. </w:t>
      </w:r>
      <w:r>
        <w:fldChar w:fldCharType="begin"/>
      </w:r>
      <w:r>
        <w:instrText xml:space="preserve"> SEQ Table_5. \* ARABIC </w:instrText>
      </w:r>
      <w:r>
        <w:fldChar w:fldCharType="separate"/>
      </w:r>
      <w:r w:rsidR="001A4E99">
        <w:rPr>
          <w:noProof/>
        </w:rPr>
        <w:t>12</w:t>
      </w:r>
      <w:r>
        <w:rPr>
          <w:noProof/>
        </w:rPr>
        <w:fldChar w:fldCharType="end"/>
      </w:r>
      <w:r>
        <w:rPr>
          <w:noProof/>
        </w:rPr>
        <w:t xml:space="preserve"> </w:t>
      </w:r>
      <w:r w:rsidRPr="00C92710">
        <w:rPr>
          <w:noProof/>
        </w:rPr>
        <w:t>Analytical vs. Numerical Correlation Analysis</w:t>
      </w:r>
    </w:p>
    <w:tbl>
      <w:tblPr>
        <w:tblStyle w:val="GridTable5Dark-Accent10"/>
        <w:tblW w:w="9600" w:type="dxa"/>
        <w:tblLook w:val="06A0" w:firstRow="1" w:lastRow="0" w:firstColumn="1" w:lastColumn="0" w:noHBand="1" w:noVBand="1"/>
      </w:tblPr>
      <w:tblGrid>
        <w:gridCol w:w="3583"/>
        <w:gridCol w:w="2002"/>
        <w:gridCol w:w="2264"/>
        <w:gridCol w:w="1751"/>
      </w:tblGrid>
      <w:tr w:rsidR="003C69F5" w14:paraId="7E31E82F" w14:textId="77777777" w:rsidTr="00DC1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D7E05D" w14:textId="77777777" w:rsidR="003C69F5" w:rsidRDefault="003C69F5" w:rsidP="00DC1DF3">
            <w:pPr>
              <w:spacing w:before="60" w:after="60"/>
              <w:jc w:val="center"/>
            </w:pPr>
            <w:r>
              <w:rPr>
                <w:color w:val="FFFFFF"/>
              </w:rPr>
              <w:t>Parameter</w:t>
            </w:r>
          </w:p>
        </w:tc>
        <w:tc>
          <w:tcPr>
            <w:tcW w:w="0" w:type="auto"/>
          </w:tcPr>
          <w:p w14:paraId="63C7341D"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Analytical</w:t>
            </w:r>
          </w:p>
        </w:tc>
        <w:tc>
          <w:tcPr>
            <w:tcW w:w="0" w:type="auto"/>
          </w:tcPr>
          <w:p w14:paraId="6C271EB0"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FEA/DEM</w:t>
            </w:r>
          </w:p>
        </w:tc>
        <w:tc>
          <w:tcPr>
            <w:tcW w:w="0" w:type="auto"/>
          </w:tcPr>
          <w:p w14:paraId="33D14431"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Deviation</w:t>
            </w:r>
          </w:p>
        </w:tc>
      </w:tr>
      <w:tr w:rsidR="003C69F5" w14:paraId="2D44A065" w14:textId="77777777" w:rsidTr="00DC1DF3">
        <w:tc>
          <w:tcPr>
            <w:cnfStyle w:val="001000000000" w:firstRow="0" w:lastRow="0" w:firstColumn="1" w:lastColumn="0" w:oddVBand="0" w:evenVBand="0" w:oddHBand="0" w:evenHBand="0" w:firstRowFirstColumn="0" w:firstRowLastColumn="0" w:lastRowFirstColumn="0" w:lastRowLastColumn="0"/>
            <w:tcW w:w="0" w:type="auto"/>
          </w:tcPr>
          <w:p w14:paraId="5BA551DA" w14:textId="77777777" w:rsidR="003C69F5" w:rsidRDefault="003C69F5" w:rsidP="00DC1DF3">
            <w:pPr>
              <w:spacing w:before="40" w:after="40"/>
              <w:jc w:val="center"/>
            </w:pPr>
            <w:r>
              <w:t>Theoretical Volume</w:t>
            </w:r>
          </w:p>
        </w:tc>
        <w:tc>
          <w:tcPr>
            <w:tcW w:w="0" w:type="auto"/>
          </w:tcPr>
          <w:p w14:paraId="7041FEEB"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160 cm³/rev</w:t>
            </w:r>
          </w:p>
        </w:tc>
        <w:tc>
          <w:tcPr>
            <w:tcW w:w="0" w:type="auto"/>
          </w:tcPr>
          <w:p w14:paraId="2EDD7EB3"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158.2 cm³/rev</w:t>
            </w:r>
          </w:p>
        </w:tc>
        <w:tc>
          <w:tcPr>
            <w:tcW w:w="0" w:type="auto"/>
          </w:tcPr>
          <w:p w14:paraId="0252604A"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1.1%</w:t>
            </w:r>
          </w:p>
        </w:tc>
      </w:tr>
      <w:tr w:rsidR="003C69F5" w14:paraId="30F4A7DF" w14:textId="77777777" w:rsidTr="00DC1DF3">
        <w:tc>
          <w:tcPr>
            <w:cnfStyle w:val="001000000000" w:firstRow="0" w:lastRow="0" w:firstColumn="1" w:lastColumn="0" w:oddVBand="0" w:evenVBand="0" w:oddHBand="0" w:evenHBand="0" w:firstRowFirstColumn="0" w:firstRowLastColumn="0" w:lastRowFirstColumn="0" w:lastRowLastColumn="0"/>
            <w:tcW w:w="0" w:type="auto"/>
          </w:tcPr>
          <w:p w14:paraId="3CCA0E4C" w14:textId="77777777" w:rsidR="003C69F5" w:rsidRDefault="003C69F5" w:rsidP="00DC1DF3">
            <w:pPr>
              <w:spacing w:before="40" w:after="40"/>
              <w:jc w:val="center"/>
            </w:pPr>
            <w:r>
              <w:t>Volumetric Efficiency</w:t>
            </w:r>
          </w:p>
        </w:tc>
        <w:tc>
          <w:tcPr>
            <w:tcW w:w="0" w:type="auto"/>
          </w:tcPr>
          <w:p w14:paraId="2E934EA8"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60%</w:t>
            </w:r>
          </w:p>
        </w:tc>
        <w:tc>
          <w:tcPr>
            <w:tcW w:w="0" w:type="auto"/>
          </w:tcPr>
          <w:p w14:paraId="643D3CB9"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65%</w:t>
            </w:r>
          </w:p>
        </w:tc>
        <w:tc>
          <w:tcPr>
            <w:tcW w:w="0" w:type="auto"/>
          </w:tcPr>
          <w:p w14:paraId="1C4F802B"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-8.3%</w:t>
            </w:r>
          </w:p>
        </w:tc>
      </w:tr>
      <w:tr w:rsidR="003C69F5" w14:paraId="5FDFB48E" w14:textId="77777777" w:rsidTr="00DC1DF3">
        <w:tc>
          <w:tcPr>
            <w:cnfStyle w:val="001000000000" w:firstRow="0" w:lastRow="0" w:firstColumn="1" w:lastColumn="0" w:oddVBand="0" w:evenVBand="0" w:oddHBand="0" w:evenHBand="0" w:firstRowFirstColumn="0" w:firstRowLastColumn="0" w:lastRowFirstColumn="0" w:lastRowLastColumn="0"/>
            <w:tcW w:w="0" w:type="auto"/>
          </w:tcPr>
          <w:p w14:paraId="34D8DCF8" w14:textId="77777777" w:rsidR="003C69F5" w:rsidRDefault="003C69F5" w:rsidP="00DC1DF3">
            <w:pPr>
              <w:spacing w:before="40" w:after="40"/>
              <w:jc w:val="center"/>
            </w:pPr>
            <w:r>
              <w:t>Peak Torque</w:t>
            </w:r>
          </w:p>
        </w:tc>
        <w:tc>
          <w:tcPr>
            <w:tcW w:w="0" w:type="auto"/>
          </w:tcPr>
          <w:p w14:paraId="7EA1F074"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 xml:space="preserve">20 </w:t>
            </w:r>
            <w:proofErr w:type="spellStart"/>
            <w:r>
              <w:t>N·m</w:t>
            </w:r>
            <w:proofErr w:type="spellEnd"/>
          </w:p>
        </w:tc>
        <w:tc>
          <w:tcPr>
            <w:tcW w:w="0" w:type="auto"/>
          </w:tcPr>
          <w:p w14:paraId="25929498"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 xml:space="preserve">18.5 </w:t>
            </w:r>
            <w:proofErr w:type="spellStart"/>
            <w:r>
              <w:t>N·m</w:t>
            </w:r>
            <w:proofErr w:type="spellEnd"/>
          </w:p>
        </w:tc>
        <w:tc>
          <w:tcPr>
            <w:tcW w:w="0" w:type="auto"/>
          </w:tcPr>
          <w:p w14:paraId="035B47D7"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7.5%</w:t>
            </w:r>
          </w:p>
        </w:tc>
      </w:tr>
      <w:tr w:rsidR="003C69F5" w14:paraId="350A5A79" w14:textId="77777777" w:rsidTr="00DC1DF3">
        <w:tc>
          <w:tcPr>
            <w:cnfStyle w:val="001000000000" w:firstRow="0" w:lastRow="0" w:firstColumn="1" w:lastColumn="0" w:oddVBand="0" w:evenVBand="0" w:oddHBand="0" w:evenHBand="0" w:firstRowFirstColumn="0" w:firstRowLastColumn="0" w:lastRowFirstColumn="0" w:lastRowLastColumn="0"/>
            <w:tcW w:w="0" w:type="auto"/>
          </w:tcPr>
          <w:p w14:paraId="241EA74B" w14:textId="77777777" w:rsidR="003C69F5" w:rsidRDefault="003C69F5" w:rsidP="00DC1DF3">
            <w:pPr>
              <w:spacing w:before="40" w:after="40"/>
              <w:jc w:val="center"/>
            </w:pPr>
            <w:r>
              <w:t>Max Deflection</w:t>
            </w:r>
          </w:p>
        </w:tc>
        <w:tc>
          <w:tcPr>
            <w:tcW w:w="0" w:type="auto"/>
          </w:tcPr>
          <w:p w14:paraId="4704BDD0"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&lt; 0.01 mm</w:t>
            </w:r>
          </w:p>
        </w:tc>
        <w:tc>
          <w:tcPr>
            <w:tcW w:w="0" w:type="auto"/>
          </w:tcPr>
          <w:p w14:paraId="1BF2BF0A"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0.0021 mm</w:t>
            </w:r>
          </w:p>
        </w:tc>
        <w:tc>
          <w:tcPr>
            <w:tcW w:w="0" w:type="auto"/>
          </w:tcPr>
          <w:p w14:paraId="4A979A61"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Validated</w:t>
            </w:r>
          </w:p>
        </w:tc>
      </w:tr>
      <w:tr w:rsidR="003C69F5" w14:paraId="52C239DC" w14:textId="77777777" w:rsidTr="00DC1DF3">
        <w:tc>
          <w:tcPr>
            <w:cnfStyle w:val="001000000000" w:firstRow="0" w:lastRow="0" w:firstColumn="1" w:lastColumn="0" w:oddVBand="0" w:evenVBand="0" w:oddHBand="0" w:evenHBand="0" w:firstRowFirstColumn="0" w:firstRowLastColumn="0" w:lastRowFirstColumn="0" w:lastRowLastColumn="0"/>
            <w:tcW w:w="0" w:type="auto"/>
          </w:tcPr>
          <w:p w14:paraId="693DA8A0" w14:textId="77777777" w:rsidR="003C69F5" w:rsidRDefault="003C69F5" w:rsidP="00DC1DF3">
            <w:pPr>
              <w:spacing w:before="40" w:after="40"/>
              <w:jc w:val="center"/>
            </w:pPr>
            <w:r>
              <w:t>Safety Factor</w:t>
            </w:r>
          </w:p>
        </w:tc>
        <w:tc>
          <w:tcPr>
            <w:tcW w:w="0" w:type="auto"/>
          </w:tcPr>
          <w:p w14:paraId="7D7AE5B4"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&gt; 1.5</w:t>
            </w:r>
          </w:p>
        </w:tc>
        <w:tc>
          <w:tcPr>
            <w:tcW w:w="0" w:type="auto"/>
          </w:tcPr>
          <w:p w14:paraId="6ECB1396"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2.28</w:t>
            </w:r>
          </w:p>
        </w:tc>
        <w:tc>
          <w:tcPr>
            <w:tcW w:w="0" w:type="auto"/>
          </w:tcPr>
          <w:p w14:paraId="7FBB6297"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Pass</w:t>
            </w:r>
          </w:p>
        </w:tc>
      </w:tr>
    </w:tbl>
    <w:p w14:paraId="00328245" w14:textId="77777777" w:rsidR="003C69F5" w:rsidRDefault="003C69F5" w:rsidP="003C69F5">
      <w:pPr>
        <w:pStyle w:val="Caption"/>
      </w:pPr>
    </w:p>
    <w:p w14:paraId="2CBC4046" w14:textId="77777777" w:rsidR="003C69F5" w:rsidRDefault="003C69F5" w:rsidP="003C69F5">
      <w:r>
        <w:t xml:space="preserve">Industrial Benchmarking: The design parameters were benchmarked against commercial VFFS machines from leading manufacturers (VTOPS, All-Fill, </w:t>
      </w:r>
      <w:proofErr w:type="spellStart"/>
      <w:r>
        <w:t>Tecnipac</w:t>
      </w:r>
      <w:proofErr w:type="spellEnd"/>
      <w:r>
        <w:t>). Key specifications including auger diameter (60 mm), hopper angle (60°), dosing accuracy (±1.5%), and production rate (20 bags/minute) align with industry standards for comparable machines [7].</w:t>
      </w:r>
    </w:p>
    <w:p w14:paraId="4CFA818A" w14:textId="77777777" w:rsidR="003C69F5" w:rsidRDefault="003C69F5" w:rsidP="003C69F5">
      <w:pPr>
        <w:pStyle w:val="Caption"/>
        <w:keepNext/>
        <w:jc w:val="left"/>
      </w:pPr>
      <w:r>
        <w:t xml:space="preserve">Table 5. </w:t>
      </w:r>
      <w:r>
        <w:fldChar w:fldCharType="begin"/>
      </w:r>
      <w:r>
        <w:instrText xml:space="preserve"> SEQ Table_5. \* ARABIC </w:instrText>
      </w:r>
      <w:r>
        <w:fldChar w:fldCharType="separate"/>
      </w:r>
      <w:r w:rsidR="001A4E99">
        <w:rPr>
          <w:noProof/>
        </w:rPr>
        <w:t>13</w:t>
      </w:r>
      <w:r>
        <w:rPr>
          <w:noProof/>
        </w:rPr>
        <w:fldChar w:fldCharType="end"/>
      </w:r>
      <w:r>
        <w:t xml:space="preserve"> </w:t>
      </w:r>
      <w:r w:rsidRPr="00EA7117">
        <w:t>Industrial Benchmarking Comparison</w:t>
      </w:r>
    </w:p>
    <w:tbl>
      <w:tblPr>
        <w:tblStyle w:val="GridTable5Dark-Accent10"/>
        <w:tblW w:w="5000" w:type="pct"/>
        <w:tblLook w:val="06A0" w:firstRow="1" w:lastRow="0" w:firstColumn="1" w:lastColumn="0" w:noHBand="1" w:noVBand="1"/>
      </w:tblPr>
      <w:tblGrid>
        <w:gridCol w:w="1815"/>
        <w:gridCol w:w="1749"/>
        <w:gridCol w:w="1757"/>
        <w:gridCol w:w="1745"/>
        <w:gridCol w:w="1230"/>
      </w:tblGrid>
      <w:tr w:rsidR="003C69F5" w:rsidRPr="00026393" w14:paraId="3D403F19" w14:textId="77777777" w:rsidTr="00DC1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414877A1" w14:textId="77777777" w:rsidR="003C69F5" w:rsidRPr="00026393" w:rsidRDefault="003C69F5" w:rsidP="00DC1DF3">
            <w:r w:rsidRPr="00026393">
              <w:t>Parameter</w:t>
            </w:r>
          </w:p>
        </w:tc>
        <w:tc>
          <w:tcPr>
            <w:tcW w:w="2022" w:type="dxa"/>
          </w:tcPr>
          <w:p w14:paraId="142235EE" w14:textId="77777777" w:rsidR="003C69F5" w:rsidRPr="00026393" w:rsidRDefault="003C69F5" w:rsidP="00DC1DF3">
            <w:pPr>
              <w:cnfStyle w:val="100000000000" w:firstRow="1" w:lastRow="0" w:firstColumn="0" w:lastColumn="0" w:oddVBand="0" w:evenVBand="0" w:oddHBand="0" w:evenHBand="0" w:firstRowFirstColumn="0" w:firstRowLastColumn="0" w:lastRowFirstColumn="0" w:lastRowLastColumn="0"/>
            </w:pPr>
            <w:r w:rsidRPr="00026393">
              <w:t>Our Design</w:t>
            </w:r>
          </w:p>
        </w:tc>
        <w:tc>
          <w:tcPr>
            <w:tcW w:w="2022" w:type="dxa"/>
          </w:tcPr>
          <w:p w14:paraId="7F7BA826" w14:textId="77777777" w:rsidR="003C69F5" w:rsidRPr="00026393" w:rsidRDefault="003C69F5" w:rsidP="00DC1DF3">
            <w:pPr>
              <w:cnfStyle w:val="100000000000" w:firstRow="1" w:lastRow="0" w:firstColumn="0" w:lastColumn="0" w:oddVBand="0" w:evenVBand="0" w:oddHBand="0" w:evenHBand="0" w:firstRowFirstColumn="0" w:firstRowLastColumn="0" w:lastRowFirstColumn="0" w:lastRowLastColumn="0"/>
            </w:pPr>
            <w:r w:rsidRPr="00026393">
              <w:t>VTOPS-P2</w:t>
            </w:r>
          </w:p>
        </w:tc>
        <w:tc>
          <w:tcPr>
            <w:tcW w:w="2022" w:type="dxa"/>
          </w:tcPr>
          <w:p w14:paraId="45EEBEF4" w14:textId="77777777" w:rsidR="003C69F5" w:rsidRPr="00026393" w:rsidRDefault="003C69F5" w:rsidP="00DC1DF3">
            <w:pPr>
              <w:cnfStyle w:val="100000000000" w:firstRow="1" w:lastRow="0" w:firstColumn="0" w:lastColumn="0" w:oddVBand="0" w:evenVBand="0" w:oddHBand="0" w:evenHBand="0" w:firstRowFirstColumn="0" w:firstRowLastColumn="0" w:lastRowFirstColumn="0" w:lastRowLastColumn="0"/>
            </w:pPr>
            <w:proofErr w:type="spellStart"/>
            <w:r w:rsidRPr="00026393">
              <w:t>Accufill</w:t>
            </w:r>
            <w:proofErr w:type="spellEnd"/>
            <w:r w:rsidRPr="00026393">
              <w:t xml:space="preserve"> 50S</w:t>
            </w:r>
          </w:p>
        </w:tc>
        <w:tc>
          <w:tcPr>
            <w:tcW w:w="1156" w:type="dxa"/>
          </w:tcPr>
          <w:p w14:paraId="732067EF" w14:textId="77777777" w:rsidR="003C69F5" w:rsidRPr="00026393" w:rsidRDefault="003C69F5" w:rsidP="00DC1DF3">
            <w:pPr>
              <w:cnfStyle w:val="100000000000" w:firstRow="1" w:lastRow="0" w:firstColumn="0" w:lastColumn="0" w:oddVBand="0" w:evenVBand="0" w:oddHBand="0" w:evenHBand="0" w:firstRowFirstColumn="0" w:firstRowLastColumn="0" w:lastRowFirstColumn="0" w:lastRowLastColumn="0"/>
            </w:pPr>
            <w:r w:rsidRPr="00026393">
              <w:t>Status</w:t>
            </w:r>
          </w:p>
        </w:tc>
      </w:tr>
      <w:tr w:rsidR="003C69F5" w:rsidRPr="00026393" w14:paraId="401AC527" w14:textId="77777777" w:rsidTr="00DC1DF3">
        <w:tc>
          <w:tcPr>
            <w:cnfStyle w:val="001000000000" w:firstRow="0" w:lastRow="0" w:firstColumn="1" w:lastColumn="0" w:oddVBand="0" w:evenVBand="0" w:oddHBand="0" w:evenHBand="0" w:firstRowFirstColumn="0" w:firstRowLastColumn="0" w:lastRowFirstColumn="0" w:lastRowLastColumn="0"/>
            <w:tcW w:w="2020" w:type="dxa"/>
          </w:tcPr>
          <w:p w14:paraId="64C184E9" w14:textId="77777777" w:rsidR="003C69F5" w:rsidRPr="00026393" w:rsidRDefault="003C69F5" w:rsidP="00DC1DF3">
            <w:r w:rsidRPr="00026393">
              <w:t>Auger Diameter</w:t>
            </w:r>
          </w:p>
        </w:tc>
        <w:tc>
          <w:tcPr>
            <w:tcW w:w="2022" w:type="dxa"/>
          </w:tcPr>
          <w:p w14:paraId="6F14CEE2"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60 mm</w:t>
            </w:r>
          </w:p>
        </w:tc>
        <w:tc>
          <w:tcPr>
            <w:tcW w:w="2022" w:type="dxa"/>
          </w:tcPr>
          <w:p w14:paraId="0C51B80E"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50-75 mm</w:t>
            </w:r>
          </w:p>
        </w:tc>
        <w:tc>
          <w:tcPr>
            <w:tcW w:w="2022" w:type="dxa"/>
          </w:tcPr>
          <w:p w14:paraId="360E9F9E"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50-75 mm</w:t>
            </w:r>
          </w:p>
        </w:tc>
        <w:tc>
          <w:tcPr>
            <w:tcW w:w="1156" w:type="dxa"/>
          </w:tcPr>
          <w:p w14:paraId="6A0E4285"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Compliant</w:t>
            </w:r>
          </w:p>
        </w:tc>
      </w:tr>
      <w:tr w:rsidR="003C69F5" w:rsidRPr="00026393" w14:paraId="26368455" w14:textId="77777777" w:rsidTr="00DC1DF3">
        <w:tc>
          <w:tcPr>
            <w:cnfStyle w:val="001000000000" w:firstRow="0" w:lastRow="0" w:firstColumn="1" w:lastColumn="0" w:oddVBand="0" w:evenVBand="0" w:oddHBand="0" w:evenHBand="0" w:firstRowFirstColumn="0" w:firstRowLastColumn="0" w:lastRowFirstColumn="0" w:lastRowLastColumn="0"/>
            <w:tcW w:w="2020" w:type="dxa"/>
          </w:tcPr>
          <w:p w14:paraId="5E0A4507" w14:textId="77777777" w:rsidR="003C69F5" w:rsidRPr="00026393" w:rsidRDefault="003C69F5" w:rsidP="00DC1DF3">
            <w:r w:rsidRPr="00026393">
              <w:lastRenderedPageBreak/>
              <w:t>Pitch Ratio</w:t>
            </w:r>
          </w:p>
        </w:tc>
        <w:tc>
          <w:tcPr>
            <w:tcW w:w="2022" w:type="dxa"/>
          </w:tcPr>
          <w:p w14:paraId="4B0711E8"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 xml:space="preserve">1:1 </w:t>
            </w:r>
          </w:p>
        </w:tc>
        <w:tc>
          <w:tcPr>
            <w:tcW w:w="2022" w:type="dxa"/>
          </w:tcPr>
          <w:p w14:paraId="6946CE7D"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1:1</w:t>
            </w:r>
          </w:p>
        </w:tc>
        <w:tc>
          <w:tcPr>
            <w:tcW w:w="2022" w:type="dxa"/>
          </w:tcPr>
          <w:p w14:paraId="5C6C901D"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1:1</w:t>
            </w:r>
          </w:p>
        </w:tc>
        <w:tc>
          <w:tcPr>
            <w:tcW w:w="1156" w:type="dxa"/>
          </w:tcPr>
          <w:p w14:paraId="4BE1884B"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Matched</w:t>
            </w:r>
          </w:p>
        </w:tc>
      </w:tr>
      <w:tr w:rsidR="003C69F5" w:rsidRPr="00026393" w14:paraId="410EAFFD" w14:textId="77777777" w:rsidTr="00DC1DF3">
        <w:tc>
          <w:tcPr>
            <w:cnfStyle w:val="001000000000" w:firstRow="0" w:lastRow="0" w:firstColumn="1" w:lastColumn="0" w:oddVBand="0" w:evenVBand="0" w:oddHBand="0" w:evenHBand="0" w:firstRowFirstColumn="0" w:firstRowLastColumn="0" w:lastRowFirstColumn="0" w:lastRowLastColumn="0"/>
            <w:tcW w:w="2020" w:type="dxa"/>
          </w:tcPr>
          <w:p w14:paraId="147F779D" w14:textId="77777777" w:rsidR="003C69F5" w:rsidRPr="00026393" w:rsidRDefault="003C69F5" w:rsidP="00DC1DF3">
            <w:r w:rsidRPr="00026393">
              <w:t>Hopper Angle</w:t>
            </w:r>
          </w:p>
        </w:tc>
        <w:tc>
          <w:tcPr>
            <w:tcW w:w="2022" w:type="dxa"/>
          </w:tcPr>
          <w:p w14:paraId="791C877E"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60°</w:t>
            </w:r>
          </w:p>
        </w:tc>
        <w:tc>
          <w:tcPr>
            <w:tcW w:w="2022" w:type="dxa"/>
          </w:tcPr>
          <w:p w14:paraId="5686D539"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55-65°</w:t>
            </w:r>
          </w:p>
        </w:tc>
        <w:tc>
          <w:tcPr>
            <w:tcW w:w="2022" w:type="dxa"/>
          </w:tcPr>
          <w:p w14:paraId="0DAECDA4"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60°</w:t>
            </w:r>
          </w:p>
        </w:tc>
        <w:tc>
          <w:tcPr>
            <w:tcW w:w="1156" w:type="dxa"/>
          </w:tcPr>
          <w:p w14:paraId="0613CF91"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Matched</w:t>
            </w:r>
          </w:p>
        </w:tc>
      </w:tr>
      <w:tr w:rsidR="003C69F5" w:rsidRPr="00026393" w14:paraId="6D84300D" w14:textId="77777777" w:rsidTr="00DC1DF3">
        <w:tc>
          <w:tcPr>
            <w:cnfStyle w:val="001000000000" w:firstRow="0" w:lastRow="0" w:firstColumn="1" w:lastColumn="0" w:oddVBand="0" w:evenVBand="0" w:oddHBand="0" w:evenHBand="0" w:firstRowFirstColumn="0" w:firstRowLastColumn="0" w:lastRowFirstColumn="0" w:lastRowLastColumn="0"/>
            <w:tcW w:w="2020" w:type="dxa"/>
          </w:tcPr>
          <w:p w14:paraId="6B824D3B" w14:textId="77777777" w:rsidR="003C69F5" w:rsidRPr="00026393" w:rsidRDefault="003C69F5" w:rsidP="00DC1DF3">
            <w:r w:rsidRPr="00026393">
              <w:t>Agitator System</w:t>
            </w:r>
          </w:p>
        </w:tc>
        <w:tc>
          <w:tcPr>
            <w:tcW w:w="2022" w:type="dxa"/>
          </w:tcPr>
          <w:p w14:paraId="00D9C5DA"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Counter-rotating</w:t>
            </w:r>
          </w:p>
        </w:tc>
        <w:tc>
          <w:tcPr>
            <w:tcW w:w="2022" w:type="dxa"/>
          </w:tcPr>
          <w:p w14:paraId="3D87E196"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Dual Blender</w:t>
            </w:r>
          </w:p>
        </w:tc>
        <w:tc>
          <w:tcPr>
            <w:tcW w:w="2022" w:type="dxa"/>
          </w:tcPr>
          <w:p w14:paraId="20E60379"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Optional</w:t>
            </w:r>
          </w:p>
        </w:tc>
        <w:tc>
          <w:tcPr>
            <w:tcW w:w="1156" w:type="dxa"/>
          </w:tcPr>
          <w:p w14:paraId="331FFEF1"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Validated</w:t>
            </w:r>
          </w:p>
        </w:tc>
      </w:tr>
      <w:tr w:rsidR="003C69F5" w:rsidRPr="00026393" w14:paraId="00CBC6C5" w14:textId="77777777" w:rsidTr="00DC1DF3">
        <w:tc>
          <w:tcPr>
            <w:cnfStyle w:val="001000000000" w:firstRow="0" w:lastRow="0" w:firstColumn="1" w:lastColumn="0" w:oddVBand="0" w:evenVBand="0" w:oddHBand="0" w:evenHBand="0" w:firstRowFirstColumn="0" w:firstRowLastColumn="0" w:lastRowFirstColumn="0" w:lastRowLastColumn="0"/>
            <w:tcW w:w="2020" w:type="dxa"/>
          </w:tcPr>
          <w:p w14:paraId="03344E06" w14:textId="77777777" w:rsidR="003C69F5" w:rsidRPr="00026393" w:rsidRDefault="003C69F5" w:rsidP="00DC1DF3">
            <w:r w:rsidRPr="00026393">
              <w:t>Dosing Accuracy</w:t>
            </w:r>
          </w:p>
        </w:tc>
        <w:tc>
          <w:tcPr>
            <w:tcW w:w="2022" w:type="dxa"/>
          </w:tcPr>
          <w:p w14:paraId="08A1F3DB"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±1.5%</w:t>
            </w:r>
          </w:p>
        </w:tc>
        <w:tc>
          <w:tcPr>
            <w:tcW w:w="2022" w:type="dxa"/>
          </w:tcPr>
          <w:p w14:paraId="4814CA77"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±1-2%</w:t>
            </w:r>
          </w:p>
        </w:tc>
        <w:tc>
          <w:tcPr>
            <w:tcW w:w="2022" w:type="dxa"/>
          </w:tcPr>
          <w:p w14:paraId="60A800A6"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±1%</w:t>
            </w:r>
          </w:p>
        </w:tc>
        <w:tc>
          <w:tcPr>
            <w:tcW w:w="1156" w:type="dxa"/>
          </w:tcPr>
          <w:p w14:paraId="282DD186"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Compliant</w:t>
            </w:r>
          </w:p>
        </w:tc>
      </w:tr>
      <w:tr w:rsidR="003C69F5" w:rsidRPr="00026393" w14:paraId="76FD44A3" w14:textId="77777777" w:rsidTr="00DC1DF3">
        <w:tc>
          <w:tcPr>
            <w:cnfStyle w:val="001000000000" w:firstRow="0" w:lastRow="0" w:firstColumn="1" w:lastColumn="0" w:oddVBand="0" w:evenVBand="0" w:oddHBand="0" w:evenHBand="0" w:firstRowFirstColumn="0" w:firstRowLastColumn="0" w:lastRowFirstColumn="0" w:lastRowLastColumn="0"/>
            <w:tcW w:w="2020" w:type="dxa"/>
          </w:tcPr>
          <w:p w14:paraId="249512D0" w14:textId="77777777" w:rsidR="003C69F5" w:rsidRPr="00026393" w:rsidRDefault="003C69F5" w:rsidP="00DC1DF3">
            <w:r w:rsidRPr="00026393">
              <w:t>Drive Type</w:t>
            </w:r>
          </w:p>
        </w:tc>
        <w:tc>
          <w:tcPr>
            <w:tcW w:w="2022" w:type="dxa"/>
          </w:tcPr>
          <w:p w14:paraId="05FF8597"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Servo + Gearbox</w:t>
            </w:r>
          </w:p>
        </w:tc>
        <w:tc>
          <w:tcPr>
            <w:tcW w:w="2022" w:type="dxa"/>
          </w:tcPr>
          <w:p w14:paraId="36B4B089"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Servo+ Gearbox</w:t>
            </w:r>
          </w:p>
        </w:tc>
        <w:tc>
          <w:tcPr>
            <w:tcW w:w="2022" w:type="dxa"/>
          </w:tcPr>
          <w:p w14:paraId="4CE53C37"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Servo+ Gearbox</w:t>
            </w:r>
          </w:p>
        </w:tc>
        <w:tc>
          <w:tcPr>
            <w:tcW w:w="1156" w:type="dxa"/>
          </w:tcPr>
          <w:p w14:paraId="1143F43B" w14:textId="77777777" w:rsidR="003C69F5" w:rsidRPr="00026393" w:rsidRDefault="003C69F5" w:rsidP="00DC1DF3">
            <w:pPr>
              <w:cnfStyle w:val="000000000000" w:firstRow="0" w:lastRow="0" w:firstColumn="0" w:lastColumn="0" w:oddVBand="0" w:evenVBand="0" w:oddHBand="0" w:evenHBand="0" w:firstRowFirstColumn="0" w:firstRowLastColumn="0" w:lastRowFirstColumn="0" w:lastRowLastColumn="0"/>
            </w:pPr>
            <w:r w:rsidRPr="00026393">
              <w:t>Compliant</w:t>
            </w:r>
          </w:p>
        </w:tc>
      </w:tr>
    </w:tbl>
    <w:p w14:paraId="6D3F0CCF" w14:textId="77777777" w:rsidR="003C69F5" w:rsidRDefault="003C69F5" w:rsidP="003C69F5">
      <w:pPr>
        <w:pStyle w:val="Quote"/>
      </w:pPr>
    </w:p>
    <w:p w14:paraId="26DB5B1C" w14:textId="77777777" w:rsidR="003C69F5" w:rsidRDefault="003C69F5" w:rsidP="003C69F5">
      <w:r>
        <w:t xml:space="preserve"> Academic Validation Summary</w:t>
      </w:r>
    </w:p>
    <w:p w14:paraId="48430907" w14:textId="77777777" w:rsidR="003C69F5" w:rsidRDefault="003C69F5" w:rsidP="003C69F5">
      <w:pPr>
        <w:pStyle w:val="Caption"/>
        <w:keepNext/>
        <w:jc w:val="left"/>
      </w:pPr>
      <w:r>
        <w:t xml:space="preserve">Table 5. </w:t>
      </w:r>
      <w:r>
        <w:fldChar w:fldCharType="begin"/>
      </w:r>
      <w:r>
        <w:instrText xml:space="preserve"> SEQ Table_5. \* ARABIC </w:instrText>
      </w:r>
      <w:r>
        <w:fldChar w:fldCharType="separate"/>
      </w:r>
      <w:r w:rsidR="001A4E99">
        <w:rPr>
          <w:noProof/>
        </w:rPr>
        <w:t>14</w:t>
      </w:r>
      <w:r>
        <w:rPr>
          <w:noProof/>
        </w:rPr>
        <w:fldChar w:fldCharType="end"/>
      </w:r>
      <w:r>
        <w:t xml:space="preserve"> </w:t>
      </w:r>
      <w:r w:rsidRPr="000D4B08">
        <w:t>Academic and Research Validation References</w:t>
      </w:r>
    </w:p>
    <w:tbl>
      <w:tblPr>
        <w:tblStyle w:val="GridTable5Dark-Accent10"/>
        <w:tblW w:w="5000" w:type="pct"/>
        <w:tblLook w:val="06A0" w:firstRow="1" w:lastRow="0" w:firstColumn="1" w:lastColumn="0" w:noHBand="1" w:noVBand="1"/>
      </w:tblPr>
      <w:tblGrid>
        <w:gridCol w:w="2435"/>
        <w:gridCol w:w="3347"/>
        <w:gridCol w:w="2514"/>
      </w:tblGrid>
      <w:tr w:rsidR="003C69F5" w14:paraId="1211A897" w14:textId="77777777" w:rsidTr="00DC1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9" w:type="dxa"/>
          </w:tcPr>
          <w:p w14:paraId="4EBE32CD" w14:textId="77777777" w:rsidR="003C69F5" w:rsidRDefault="003C69F5" w:rsidP="00DC1DF3">
            <w:pPr>
              <w:spacing w:before="60" w:after="60"/>
              <w:jc w:val="center"/>
            </w:pPr>
            <w:r>
              <w:rPr>
                <w:sz w:val="20"/>
              </w:rPr>
              <w:t>Design Aspect</w:t>
            </w:r>
          </w:p>
        </w:tc>
        <w:tc>
          <w:tcPr>
            <w:tcW w:w="3682" w:type="dxa"/>
          </w:tcPr>
          <w:p w14:paraId="71AFB378"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sz w:val="20"/>
              </w:rPr>
              <w:t>Academic Reference</w:t>
            </w:r>
          </w:p>
        </w:tc>
        <w:tc>
          <w:tcPr>
            <w:tcW w:w="2735" w:type="dxa"/>
          </w:tcPr>
          <w:p w14:paraId="7C84E9FE"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sz w:val="20"/>
              </w:rPr>
              <w:t>Validation Status</w:t>
            </w:r>
          </w:p>
        </w:tc>
      </w:tr>
      <w:tr w:rsidR="003C69F5" w14:paraId="6C492A08" w14:textId="77777777" w:rsidTr="00DC1DF3">
        <w:tc>
          <w:tcPr>
            <w:cnfStyle w:val="001000000000" w:firstRow="0" w:lastRow="0" w:firstColumn="1" w:lastColumn="0" w:oddVBand="0" w:evenVBand="0" w:oddHBand="0" w:evenHBand="0" w:firstRowFirstColumn="0" w:firstRowLastColumn="0" w:lastRowFirstColumn="0" w:lastRowLastColumn="0"/>
            <w:tcW w:w="2629" w:type="dxa"/>
          </w:tcPr>
          <w:p w14:paraId="4A7D7150" w14:textId="77777777" w:rsidR="003C69F5" w:rsidRDefault="003C69F5" w:rsidP="00DC1DF3">
            <w:pPr>
              <w:spacing w:before="60" w:after="60"/>
              <w:jc w:val="center"/>
            </w:pPr>
            <w:r>
              <w:rPr>
                <w:sz w:val="20"/>
              </w:rPr>
              <w:t>Flow Function (FF)</w:t>
            </w:r>
          </w:p>
        </w:tc>
        <w:tc>
          <w:tcPr>
            <w:tcW w:w="3682" w:type="dxa"/>
          </w:tcPr>
          <w:p w14:paraId="4970D657" w14:textId="77777777" w:rsidR="003C69F5" w:rsidRDefault="003C69F5" w:rsidP="00DC1DF3">
            <w:pPr>
              <w:spacing w:before="60" w:after="60"/>
              <w:jc w:val="center"/>
              <w:cnfStyle w:val="000000000000" w:firstRow="0" w:lastRow="0" w:firstColumn="0" w:lastColumn="0" w:oddVBand="0" w:evenVBand="0" w:oddHBand="0" w:evenHBand="0" w:firstRowFirstColumn="0" w:firstRowLastColumn="0" w:lastRowFirstColumn="0" w:lastRowLastColumn="0"/>
            </w:pPr>
            <w:proofErr w:type="spellStart"/>
            <w:r>
              <w:rPr>
                <w:sz w:val="20"/>
              </w:rPr>
              <w:t>Jenike</w:t>
            </w:r>
            <w:proofErr w:type="spellEnd"/>
            <w:r>
              <w:rPr>
                <w:sz w:val="20"/>
              </w:rPr>
              <w:t xml:space="preserve"> (1964), FF &gt; 4 for easy flow</w:t>
            </w:r>
          </w:p>
        </w:tc>
        <w:tc>
          <w:tcPr>
            <w:tcW w:w="2735" w:type="dxa"/>
          </w:tcPr>
          <w:p w14:paraId="08DB9E00" w14:textId="77777777" w:rsidR="003C69F5" w:rsidRDefault="003C69F5" w:rsidP="00DC1DF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Validated</w:t>
            </w:r>
          </w:p>
        </w:tc>
      </w:tr>
      <w:tr w:rsidR="003C69F5" w14:paraId="74A287BC" w14:textId="77777777" w:rsidTr="00DC1DF3">
        <w:tc>
          <w:tcPr>
            <w:cnfStyle w:val="001000000000" w:firstRow="0" w:lastRow="0" w:firstColumn="1" w:lastColumn="0" w:oddVBand="0" w:evenVBand="0" w:oddHBand="0" w:evenHBand="0" w:firstRowFirstColumn="0" w:firstRowLastColumn="0" w:lastRowFirstColumn="0" w:lastRowLastColumn="0"/>
            <w:tcW w:w="2629" w:type="dxa"/>
          </w:tcPr>
          <w:p w14:paraId="4DDE7269" w14:textId="77777777" w:rsidR="003C69F5" w:rsidRDefault="003C69F5" w:rsidP="00DC1DF3">
            <w:pPr>
              <w:spacing w:before="60" w:after="60"/>
              <w:jc w:val="center"/>
            </w:pPr>
            <w:r>
              <w:rPr>
                <w:sz w:val="20"/>
              </w:rPr>
              <w:t>Hopper Wall Angle</w:t>
            </w:r>
          </w:p>
        </w:tc>
        <w:tc>
          <w:tcPr>
            <w:tcW w:w="3682" w:type="dxa"/>
          </w:tcPr>
          <w:p w14:paraId="69D80992" w14:textId="77777777" w:rsidR="003C69F5" w:rsidRDefault="003C69F5" w:rsidP="00DC1DF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Schulze (2008), Mass Flow Criteria</w:t>
            </w:r>
          </w:p>
        </w:tc>
        <w:tc>
          <w:tcPr>
            <w:tcW w:w="2735" w:type="dxa"/>
          </w:tcPr>
          <w:p w14:paraId="1FF427AB" w14:textId="77777777" w:rsidR="003C69F5" w:rsidRDefault="003C69F5" w:rsidP="00DC1DF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Validated</w:t>
            </w:r>
          </w:p>
        </w:tc>
      </w:tr>
      <w:tr w:rsidR="003C69F5" w14:paraId="5A33DBA0" w14:textId="77777777" w:rsidTr="00DC1DF3">
        <w:tc>
          <w:tcPr>
            <w:cnfStyle w:val="001000000000" w:firstRow="0" w:lastRow="0" w:firstColumn="1" w:lastColumn="0" w:oddVBand="0" w:evenVBand="0" w:oddHBand="0" w:evenHBand="0" w:firstRowFirstColumn="0" w:firstRowLastColumn="0" w:lastRowFirstColumn="0" w:lastRowLastColumn="0"/>
            <w:tcW w:w="2629" w:type="dxa"/>
          </w:tcPr>
          <w:p w14:paraId="1A3E357B" w14:textId="77777777" w:rsidR="003C69F5" w:rsidRDefault="003C69F5" w:rsidP="00DC1DF3">
            <w:pPr>
              <w:spacing w:before="60" w:after="60"/>
              <w:jc w:val="center"/>
            </w:pPr>
            <w:r>
              <w:rPr>
                <w:sz w:val="20"/>
              </w:rPr>
              <w:t>DEM Parameters</w:t>
            </w:r>
          </w:p>
        </w:tc>
        <w:tc>
          <w:tcPr>
            <w:tcW w:w="3682" w:type="dxa"/>
          </w:tcPr>
          <w:p w14:paraId="5F965EA9" w14:textId="77777777" w:rsidR="003C69F5" w:rsidRDefault="003C69F5" w:rsidP="00DC1DF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Cundall &amp; Strack (1979)</w:t>
            </w:r>
          </w:p>
        </w:tc>
        <w:tc>
          <w:tcPr>
            <w:tcW w:w="2735" w:type="dxa"/>
          </w:tcPr>
          <w:p w14:paraId="26BA7554" w14:textId="77777777" w:rsidR="003C69F5" w:rsidRDefault="003C69F5" w:rsidP="00DC1DF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Calibrated</w:t>
            </w:r>
          </w:p>
        </w:tc>
      </w:tr>
      <w:tr w:rsidR="003C69F5" w14:paraId="0983FE23" w14:textId="77777777" w:rsidTr="00DC1DF3">
        <w:tc>
          <w:tcPr>
            <w:cnfStyle w:val="001000000000" w:firstRow="0" w:lastRow="0" w:firstColumn="1" w:lastColumn="0" w:oddVBand="0" w:evenVBand="0" w:oddHBand="0" w:evenHBand="0" w:firstRowFirstColumn="0" w:firstRowLastColumn="0" w:lastRowFirstColumn="0" w:lastRowLastColumn="0"/>
            <w:tcW w:w="2629" w:type="dxa"/>
          </w:tcPr>
          <w:p w14:paraId="127D673D" w14:textId="77777777" w:rsidR="003C69F5" w:rsidRDefault="003C69F5" w:rsidP="00DC1DF3">
            <w:pPr>
              <w:spacing w:before="60" w:after="60"/>
              <w:jc w:val="center"/>
            </w:pPr>
            <w:r>
              <w:rPr>
                <w:sz w:val="20"/>
              </w:rPr>
              <w:t>Torque Model</w:t>
            </w:r>
          </w:p>
        </w:tc>
        <w:tc>
          <w:tcPr>
            <w:tcW w:w="3682" w:type="dxa"/>
          </w:tcPr>
          <w:p w14:paraId="6FEE4807" w14:textId="77777777" w:rsidR="003C69F5" w:rsidRDefault="003C69F5" w:rsidP="00DC1DF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Roberts (1999), Screw Feeder Theory</w:t>
            </w:r>
          </w:p>
        </w:tc>
        <w:tc>
          <w:tcPr>
            <w:tcW w:w="2735" w:type="dxa"/>
          </w:tcPr>
          <w:p w14:paraId="234E2F94" w14:textId="77777777" w:rsidR="003C69F5" w:rsidRDefault="003C69F5" w:rsidP="00DC1DF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Correlated</w:t>
            </w:r>
          </w:p>
        </w:tc>
      </w:tr>
      <w:tr w:rsidR="003C69F5" w14:paraId="5E02B405" w14:textId="77777777" w:rsidTr="00DC1DF3">
        <w:tc>
          <w:tcPr>
            <w:cnfStyle w:val="001000000000" w:firstRow="0" w:lastRow="0" w:firstColumn="1" w:lastColumn="0" w:oddVBand="0" w:evenVBand="0" w:oddHBand="0" w:evenHBand="0" w:firstRowFirstColumn="0" w:firstRowLastColumn="0" w:lastRowFirstColumn="0" w:lastRowLastColumn="0"/>
            <w:tcW w:w="2629" w:type="dxa"/>
          </w:tcPr>
          <w:p w14:paraId="27B92F20" w14:textId="77777777" w:rsidR="003C69F5" w:rsidRDefault="003C69F5" w:rsidP="00DC1DF3">
            <w:pPr>
              <w:spacing w:before="60" w:after="60"/>
              <w:jc w:val="center"/>
            </w:pPr>
            <w:r>
              <w:rPr>
                <w:sz w:val="20"/>
              </w:rPr>
              <w:t>Caking Prevention</w:t>
            </w:r>
          </w:p>
        </w:tc>
        <w:tc>
          <w:tcPr>
            <w:tcW w:w="3682" w:type="dxa"/>
          </w:tcPr>
          <w:p w14:paraId="0651B120" w14:textId="77777777" w:rsidR="003C69F5" w:rsidRDefault="003C69F5" w:rsidP="00DC1DF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Hewitt (2015), Birmingham PhD</w:t>
            </w:r>
          </w:p>
        </w:tc>
        <w:tc>
          <w:tcPr>
            <w:tcW w:w="2735" w:type="dxa"/>
          </w:tcPr>
          <w:p w14:paraId="0704CB94" w14:textId="77777777" w:rsidR="003C69F5" w:rsidRDefault="003C69F5" w:rsidP="00DC1DF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Addressed</w:t>
            </w:r>
          </w:p>
        </w:tc>
      </w:tr>
      <w:tr w:rsidR="003C69F5" w14:paraId="3B902CBB" w14:textId="77777777" w:rsidTr="00DC1DF3">
        <w:tc>
          <w:tcPr>
            <w:cnfStyle w:val="001000000000" w:firstRow="0" w:lastRow="0" w:firstColumn="1" w:lastColumn="0" w:oddVBand="0" w:evenVBand="0" w:oddHBand="0" w:evenHBand="0" w:firstRowFirstColumn="0" w:firstRowLastColumn="0" w:lastRowFirstColumn="0" w:lastRowLastColumn="0"/>
            <w:tcW w:w="2629" w:type="dxa"/>
          </w:tcPr>
          <w:p w14:paraId="28C11A0E" w14:textId="77777777" w:rsidR="003C69F5" w:rsidRDefault="003C69F5" w:rsidP="00DC1DF3">
            <w:pPr>
              <w:spacing w:before="60" w:after="60"/>
              <w:jc w:val="center"/>
            </w:pPr>
            <w:r>
              <w:rPr>
                <w:sz w:val="20"/>
              </w:rPr>
              <w:t>Volumetric Efficiency</w:t>
            </w:r>
          </w:p>
        </w:tc>
        <w:tc>
          <w:tcPr>
            <w:tcW w:w="3682" w:type="dxa"/>
          </w:tcPr>
          <w:p w14:paraId="131156B1" w14:textId="77777777" w:rsidR="003C69F5" w:rsidRDefault="003C69F5" w:rsidP="00DC1DF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El Kassem (2021), RWTH Aachen</w:t>
            </w:r>
          </w:p>
        </w:tc>
        <w:tc>
          <w:tcPr>
            <w:tcW w:w="2735" w:type="dxa"/>
          </w:tcPr>
          <w:p w14:paraId="1B378258" w14:textId="77777777" w:rsidR="003C69F5" w:rsidRDefault="003C69F5" w:rsidP="00DC1DF3">
            <w:pPr>
              <w:spacing w:before="60" w:after="60"/>
              <w:jc w:val="center"/>
              <w:cnfStyle w:val="000000000000" w:firstRow="0" w:lastRow="0" w:firstColumn="0" w:lastColumn="0" w:oddVBand="0" w:evenVBand="0" w:oddHBand="0" w:evenHBand="0" w:firstRowFirstColumn="0" w:firstRowLastColumn="0" w:lastRowFirstColumn="0" w:lastRowLastColumn="0"/>
            </w:pPr>
            <w:r>
              <w:rPr>
                <w:sz w:val="20"/>
              </w:rPr>
              <w:t>Confirmed</w:t>
            </w:r>
          </w:p>
        </w:tc>
      </w:tr>
    </w:tbl>
    <w:p w14:paraId="2510D5B5" w14:textId="77777777" w:rsidR="003C69F5" w:rsidRDefault="003C69F5" w:rsidP="003C69F5">
      <w:pPr>
        <w:pStyle w:val="Caption"/>
      </w:pPr>
    </w:p>
    <w:p w14:paraId="11E33714" w14:textId="77777777" w:rsidR="003C69F5" w:rsidRDefault="003C69F5" w:rsidP="003C69F5">
      <w:r>
        <w:t>Safety Margin Assessment: All critical components demonstrate safety factors exceeding minimum requirements. The lowest safety factor (2.13 for short agitator blade) still provides substantial margin above the 1.5 minimum specified in ISO 12100. Thermal and vibration analyses confirm safe operation with adequate margins against material limits and resonance conditions.</w:t>
      </w:r>
    </w:p>
    <w:p w14:paraId="54C4C831" w14:textId="77777777" w:rsidR="003C69F5" w:rsidRDefault="003C69F5" w:rsidP="003C69F5">
      <w:r>
        <w:t xml:space="preserve">Validation Conclusion: The </w:t>
      </w:r>
      <w:proofErr w:type="spellStart"/>
      <w:r>
        <w:t>multiphysics</w:t>
      </w:r>
      <w:proofErr w:type="spellEnd"/>
      <w:r>
        <w:t xml:space="preserve"> simulation and validation framework confirms that the VFFS powder packaging machine design is structurally sound, thermally stable, dynamically robust, and compliant with international safety standards. </w:t>
      </w:r>
      <w:r>
        <w:lastRenderedPageBreak/>
        <w:t>The correlation between analytical models and numerical simulations provides confidence in the design methodology and validates the machine for production implementation. The identified safety margins and risk mitigation strategies ensure reliable long-term operation under specified conditions.</w:t>
      </w:r>
    </w:p>
    <w:p w14:paraId="1C40D60C" w14:textId="77777777" w:rsidR="003C69F5" w:rsidRDefault="003C69F5" w:rsidP="003C69F5">
      <w:r>
        <w:t>Table 5.1</w:t>
      </w:r>
      <w:r w:rsidR="00860A2B">
        <w:t xml:space="preserve">5 </w:t>
      </w:r>
      <w:r>
        <w:t>provides a comprehensive summary of all validation results, demonstrating compliance with design requirements across all analyzed domains.</w:t>
      </w:r>
    </w:p>
    <w:p w14:paraId="7E604074" w14:textId="77777777" w:rsidR="003C69F5" w:rsidRDefault="003C69F5" w:rsidP="003C69F5"/>
    <w:p w14:paraId="4D95A7E3" w14:textId="77777777" w:rsidR="003C69F5" w:rsidRDefault="003C69F5" w:rsidP="003C69F5">
      <w:pPr>
        <w:pStyle w:val="Caption"/>
        <w:keepNext/>
      </w:pPr>
      <w:r>
        <w:t xml:space="preserve">Table 5. </w:t>
      </w:r>
      <w:r>
        <w:fldChar w:fldCharType="begin"/>
      </w:r>
      <w:r>
        <w:instrText xml:space="preserve"> SEQ Table_5. \* ARABIC </w:instrText>
      </w:r>
      <w:r>
        <w:fldChar w:fldCharType="separate"/>
      </w:r>
      <w:r w:rsidR="001A4E99">
        <w:rPr>
          <w:noProof/>
        </w:rPr>
        <w:t>15</w:t>
      </w:r>
      <w:r>
        <w:rPr>
          <w:noProof/>
        </w:rPr>
        <w:fldChar w:fldCharType="end"/>
      </w:r>
      <w:r>
        <w:t xml:space="preserve"> </w:t>
      </w:r>
      <w:r w:rsidRPr="007046B2">
        <w:t>Comprehensive Validation Summary</w:t>
      </w:r>
    </w:p>
    <w:tbl>
      <w:tblPr>
        <w:tblStyle w:val="GridTable5Dark-Accent10"/>
        <w:tblW w:w="9600" w:type="dxa"/>
        <w:tblLook w:val="06A0" w:firstRow="1" w:lastRow="0" w:firstColumn="1" w:lastColumn="0" w:noHBand="1" w:noVBand="1"/>
      </w:tblPr>
      <w:tblGrid>
        <w:gridCol w:w="2663"/>
        <w:gridCol w:w="2068"/>
        <w:gridCol w:w="3301"/>
        <w:gridCol w:w="1568"/>
      </w:tblGrid>
      <w:tr w:rsidR="003C69F5" w14:paraId="39D99AE0" w14:textId="77777777" w:rsidTr="00DC1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569226" w14:textId="77777777" w:rsidR="003C69F5" w:rsidRDefault="003C69F5" w:rsidP="00DC1DF3">
            <w:pPr>
              <w:spacing w:before="60" w:after="60"/>
              <w:jc w:val="center"/>
            </w:pPr>
            <w:r>
              <w:rPr>
                <w:color w:val="FFFFFF"/>
              </w:rPr>
              <w:t>Parameter</w:t>
            </w:r>
          </w:p>
        </w:tc>
        <w:tc>
          <w:tcPr>
            <w:tcW w:w="0" w:type="auto"/>
          </w:tcPr>
          <w:p w14:paraId="713177BF"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Project Value</w:t>
            </w:r>
          </w:p>
        </w:tc>
        <w:tc>
          <w:tcPr>
            <w:tcW w:w="0" w:type="auto"/>
          </w:tcPr>
          <w:p w14:paraId="11CBC038"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Standard/Requirement</w:t>
            </w:r>
          </w:p>
        </w:tc>
        <w:tc>
          <w:tcPr>
            <w:tcW w:w="0" w:type="auto"/>
          </w:tcPr>
          <w:p w14:paraId="5099DDAA" w14:textId="77777777" w:rsidR="003C69F5" w:rsidRDefault="003C69F5" w:rsidP="00DC1DF3">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Status</w:t>
            </w:r>
          </w:p>
        </w:tc>
      </w:tr>
      <w:tr w:rsidR="003C69F5" w14:paraId="5F2D1BBB" w14:textId="77777777" w:rsidTr="00DC1DF3">
        <w:tc>
          <w:tcPr>
            <w:cnfStyle w:val="001000000000" w:firstRow="0" w:lastRow="0" w:firstColumn="1" w:lastColumn="0" w:oddVBand="0" w:evenVBand="0" w:oddHBand="0" w:evenHBand="0" w:firstRowFirstColumn="0" w:firstRowLastColumn="0" w:lastRowFirstColumn="0" w:lastRowLastColumn="0"/>
            <w:tcW w:w="0" w:type="auto"/>
          </w:tcPr>
          <w:p w14:paraId="6C174E3A" w14:textId="77777777" w:rsidR="003C69F5" w:rsidRDefault="003C69F5" w:rsidP="00DC1DF3">
            <w:pPr>
              <w:spacing w:before="40" w:after="40"/>
              <w:jc w:val="center"/>
            </w:pPr>
            <w:r>
              <w:t>Auger Diameter</w:t>
            </w:r>
          </w:p>
        </w:tc>
        <w:tc>
          <w:tcPr>
            <w:tcW w:w="0" w:type="auto"/>
          </w:tcPr>
          <w:p w14:paraId="5520F284"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60 mm</w:t>
            </w:r>
          </w:p>
        </w:tc>
        <w:tc>
          <w:tcPr>
            <w:tcW w:w="0" w:type="auto"/>
          </w:tcPr>
          <w:p w14:paraId="6C049E13"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50-75 mm (Industrial)</w:t>
            </w:r>
          </w:p>
        </w:tc>
        <w:tc>
          <w:tcPr>
            <w:tcW w:w="0" w:type="auto"/>
          </w:tcPr>
          <w:p w14:paraId="08311CDE"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Compliant</w:t>
            </w:r>
          </w:p>
        </w:tc>
      </w:tr>
      <w:tr w:rsidR="003C69F5" w14:paraId="21B0A11C" w14:textId="77777777" w:rsidTr="00DC1DF3">
        <w:tc>
          <w:tcPr>
            <w:cnfStyle w:val="001000000000" w:firstRow="0" w:lastRow="0" w:firstColumn="1" w:lastColumn="0" w:oddVBand="0" w:evenVBand="0" w:oddHBand="0" w:evenHBand="0" w:firstRowFirstColumn="0" w:firstRowLastColumn="0" w:lastRowFirstColumn="0" w:lastRowLastColumn="0"/>
            <w:tcW w:w="0" w:type="auto"/>
          </w:tcPr>
          <w:p w14:paraId="608DBFC8" w14:textId="77777777" w:rsidR="003C69F5" w:rsidRDefault="003C69F5" w:rsidP="00DC1DF3">
            <w:pPr>
              <w:spacing w:before="40" w:after="40"/>
              <w:jc w:val="center"/>
            </w:pPr>
            <w:r>
              <w:t>Hopper Angle</w:t>
            </w:r>
          </w:p>
        </w:tc>
        <w:tc>
          <w:tcPr>
            <w:tcW w:w="0" w:type="auto"/>
          </w:tcPr>
          <w:p w14:paraId="3903363F"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60°</w:t>
            </w:r>
          </w:p>
        </w:tc>
        <w:tc>
          <w:tcPr>
            <w:tcW w:w="0" w:type="auto"/>
          </w:tcPr>
          <w:p w14:paraId="4B44D984"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Mass Flow Criteria</w:t>
            </w:r>
          </w:p>
        </w:tc>
        <w:tc>
          <w:tcPr>
            <w:tcW w:w="0" w:type="auto"/>
          </w:tcPr>
          <w:p w14:paraId="2B59737F"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Validated</w:t>
            </w:r>
          </w:p>
        </w:tc>
      </w:tr>
      <w:tr w:rsidR="003C69F5" w14:paraId="6BFD6B24" w14:textId="77777777" w:rsidTr="00DC1DF3">
        <w:tc>
          <w:tcPr>
            <w:cnfStyle w:val="001000000000" w:firstRow="0" w:lastRow="0" w:firstColumn="1" w:lastColumn="0" w:oddVBand="0" w:evenVBand="0" w:oddHBand="0" w:evenHBand="0" w:firstRowFirstColumn="0" w:firstRowLastColumn="0" w:lastRowFirstColumn="0" w:lastRowLastColumn="0"/>
            <w:tcW w:w="0" w:type="auto"/>
          </w:tcPr>
          <w:p w14:paraId="10217E13" w14:textId="77777777" w:rsidR="003C69F5" w:rsidRDefault="003C69F5" w:rsidP="00DC1DF3">
            <w:pPr>
              <w:spacing w:before="40" w:after="40"/>
              <w:jc w:val="center"/>
            </w:pPr>
            <w:r>
              <w:t>Operating Torque</w:t>
            </w:r>
          </w:p>
        </w:tc>
        <w:tc>
          <w:tcPr>
            <w:tcW w:w="0" w:type="auto"/>
          </w:tcPr>
          <w:p w14:paraId="6FEE5CA4"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 xml:space="preserve">18.5 </w:t>
            </w:r>
            <w:proofErr w:type="spellStart"/>
            <w:r>
              <w:t>N·m</w:t>
            </w:r>
            <w:proofErr w:type="spellEnd"/>
          </w:p>
        </w:tc>
        <w:tc>
          <w:tcPr>
            <w:tcW w:w="0" w:type="auto"/>
          </w:tcPr>
          <w:p w14:paraId="2664F332"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 xml:space="preserve">&lt; 20 </w:t>
            </w:r>
            <w:proofErr w:type="spellStart"/>
            <w:r>
              <w:t>N·m</w:t>
            </w:r>
            <w:proofErr w:type="spellEnd"/>
            <w:r>
              <w:t xml:space="preserve"> (Motor)</w:t>
            </w:r>
          </w:p>
        </w:tc>
        <w:tc>
          <w:tcPr>
            <w:tcW w:w="0" w:type="auto"/>
          </w:tcPr>
          <w:p w14:paraId="09D28322"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Safe</w:t>
            </w:r>
          </w:p>
        </w:tc>
      </w:tr>
      <w:tr w:rsidR="003C69F5" w14:paraId="4185DFFB" w14:textId="77777777" w:rsidTr="00DC1DF3">
        <w:tc>
          <w:tcPr>
            <w:cnfStyle w:val="001000000000" w:firstRow="0" w:lastRow="0" w:firstColumn="1" w:lastColumn="0" w:oddVBand="0" w:evenVBand="0" w:oddHBand="0" w:evenHBand="0" w:firstRowFirstColumn="0" w:firstRowLastColumn="0" w:lastRowFirstColumn="0" w:lastRowLastColumn="0"/>
            <w:tcW w:w="0" w:type="auto"/>
          </w:tcPr>
          <w:p w14:paraId="74044254" w14:textId="77777777" w:rsidR="003C69F5" w:rsidRDefault="003C69F5" w:rsidP="00DC1DF3">
            <w:pPr>
              <w:spacing w:before="40" w:after="40"/>
              <w:jc w:val="center"/>
            </w:pPr>
            <w:r>
              <w:t>Dosing Accuracy</w:t>
            </w:r>
          </w:p>
        </w:tc>
        <w:tc>
          <w:tcPr>
            <w:tcW w:w="0" w:type="auto"/>
          </w:tcPr>
          <w:p w14:paraId="62719344"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±1.5%</w:t>
            </w:r>
          </w:p>
        </w:tc>
        <w:tc>
          <w:tcPr>
            <w:tcW w:w="0" w:type="auto"/>
          </w:tcPr>
          <w:p w14:paraId="3A2B7032"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OIML R 87</w:t>
            </w:r>
          </w:p>
        </w:tc>
        <w:tc>
          <w:tcPr>
            <w:tcW w:w="0" w:type="auto"/>
          </w:tcPr>
          <w:p w14:paraId="2F7BF57F"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Compliant</w:t>
            </w:r>
          </w:p>
        </w:tc>
      </w:tr>
      <w:tr w:rsidR="003C69F5" w14:paraId="48F03A44" w14:textId="77777777" w:rsidTr="00DC1DF3">
        <w:tc>
          <w:tcPr>
            <w:cnfStyle w:val="001000000000" w:firstRow="0" w:lastRow="0" w:firstColumn="1" w:lastColumn="0" w:oddVBand="0" w:evenVBand="0" w:oddHBand="0" w:evenHBand="0" w:firstRowFirstColumn="0" w:firstRowLastColumn="0" w:lastRowFirstColumn="0" w:lastRowLastColumn="0"/>
            <w:tcW w:w="0" w:type="auto"/>
          </w:tcPr>
          <w:p w14:paraId="47EE67AA" w14:textId="77777777" w:rsidR="003C69F5" w:rsidRDefault="003C69F5" w:rsidP="00DC1DF3">
            <w:pPr>
              <w:spacing w:before="40" w:after="40"/>
              <w:jc w:val="center"/>
            </w:pPr>
            <w:r>
              <w:t>Safety Factor</w:t>
            </w:r>
          </w:p>
        </w:tc>
        <w:tc>
          <w:tcPr>
            <w:tcW w:w="0" w:type="auto"/>
          </w:tcPr>
          <w:p w14:paraId="200BC98A"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2.28</w:t>
            </w:r>
          </w:p>
        </w:tc>
        <w:tc>
          <w:tcPr>
            <w:tcW w:w="0" w:type="auto"/>
          </w:tcPr>
          <w:p w14:paraId="7F3F725E"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&gt; 1.5 (ISO 12100)</w:t>
            </w:r>
          </w:p>
        </w:tc>
        <w:tc>
          <w:tcPr>
            <w:tcW w:w="0" w:type="auto"/>
          </w:tcPr>
          <w:p w14:paraId="40138C0A"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Validated</w:t>
            </w:r>
          </w:p>
        </w:tc>
      </w:tr>
      <w:tr w:rsidR="003C69F5" w14:paraId="75D10C1C" w14:textId="77777777" w:rsidTr="00DC1DF3">
        <w:tc>
          <w:tcPr>
            <w:cnfStyle w:val="001000000000" w:firstRow="0" w:lastRow="0" w:firstColumn="1" w:lastColumn="0" w:oddVBand="0" w:evenVBand="0" w:oddHBand="0" w:evenHBand="0" w:firstRowFirstColumn="0" w:firstRowLastColumn="0" w:lastRowFirstColumn="0" w:lastRowLastColumn="0"/>
            <w:tcW w:w="0" w:type="auto"/>
          </w:tcPr>
          <w:p w14:paraId="42F82C5A" w14:textId="77777777" w:rsidR="003C69F5" w:rsidRDefault="003C69F5" w:rsidP="00DC1DF3">
            <w:pPr>
              <w:spacing w:before="40" w:after="40"/>
              <w:jc w:val="center"/>
            </w:pPr>
            <w:r>
              <w:t>Surface Finish</w:t>
            </w:r>
          </w:p>
        </w:tc>
        <w:tc>
          <w:tcPr>
            <w:tcW w:w="0" w:type="auto"/>
          </w:tcPr>
          <w:p w14:paraId="45CA56E1"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 xml:space="preserve">Ra ≤ 0.8 </w:t>
            </w:r>
            <w:proofErr w:type="spellStart"/>
            <w:r>
              <w:t>μm</w:t>
            </w:r>
            <w:proofErr w:type="spellEnd"/>
          </w:p>
        </w:tc>
        <w:tc>
          <w:tcPr>
            <w:tcW w:w="0" w:type="auto"/>
          </w:tcPr>
          <w:p w14:paraId="7E73DBF0"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FDA 21 CFR 177</w:t>
            </w:r>
          </w:p>
        </w:tc>
        <w:tc>
          <w:tcPr>
            <w:tcW w:w="0" w:type="auto"/>
          </w:tcPr>
          <w:p w14:paraId="3DC97D19" w14:textId="77777777" w:rsidR="003C69F5" w:rsidRDefault="003C69F5" w:rsidP="00DC1DF3">
            <w:pPr>
              <w:spacing w:before="40" w:after="40"/>
              <w:jc w:val="center"/>
              <w:cnfStyle w:val="000000000000" w:firstRow="0" w:lastRow="0" w:firstColumn="0" w:lastColumn="0" w:oddVBand="0" w:evenVBand="0" w:oddHBand="0" w:evenHBand="0" w:firstRowFirstColumn="0" w:firstRowLastColumn="0" w:lastRowFirstColumn="0" w:lastRowLastColumn="0"/>
            </w:pPr>
            <w:r>
              <w:t>Compliant</w:t>
            </w:r>
          </w:p>
        </w:tc>
      </w:tr>
    </w:tbl>
    <w:p w14:paraId="6FCA7AD1" w14:textId="77777777" w:rsidR="003C69F5" w:rsidRDefault="003C69F5" w:rsidP="003C69F5">
      <w:pPr>
        <w:pStyle w:val="Caption"/>
      </w:pPr>
    </w:p>
    <w:p w14:paraId="45D68C73" w14:textId="77777777" w:rsidR="003C69F5" w:rsidRDefault="003C69F5" w:rsidP="003C69F5">
      <w:r>
        <w:br w:type="page"/>
      </w:r>
    </w:p>
    <w:p w14:paraId="52D7009A" w14:textId="77777777" w:rsidR="00A2453C" w:rsidRDefault="00A2453C"/>
    <w:sectPr w:rsidR="00A2453C" w:rsidSect="00156E09">
      <w:headerReference w:type="default" r:id="rId5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84F6B" w14:textId="77777777" w:rsidR="00C02635" w:rsidRDefault="00C02635" w:rsidP="00A42DE3">
      <w:pPr>
        <w:spacing w:after="0" w:line="240" w:lineRule="auto"/>
      </w:pPr>
      <w:r>
        <w:separator/>
      </w:r>
    </w:p>
  </w:endnote>
  <w:endnote w:type="continuationSeparator" w:id="0">
    <w:p w14:paraId="0A8858EC" w14:textId="77777777" w:rsidR="00C02635" w:rsidRDefault="00C02635" w:rsidP="00A42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99B76" w14:textId="77777777" w:rsidR="00C02635" w:rsidRDefault="00C02635" w:rsidP="00A42DE3">
      <w:pPr>
        <w:spacing w:after="0" w:line="240" w:lineRule="auto"/>
      </w:pPr>
      <w:r>
        <w:separator/>
      </w:r>
    </w:p>
  </w:footnote>
  <w:footnote w:type="continuationSeparator" w:id="0">
    <w:p w14:paraId="4F5030D3" w14:textId="77777777" w:rsidR="00C02635" w:rsidRDefault="00C02635" w:rsidP="00A42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8894F" w14:textId="77777777" w:rsidR="00A42DE3" w:rsidRDefault="00A42DE3">
    <w:pPr>
      <w:pStyle w:val="Header"/>
    </w:pPr>
    <w:r>
      <w:rPr>
        <w:noProof/>
      </w:rPr>
      <mc:AlternateContent>
        <mc:Choice Requires="wps">
          <w:drawing>
            <wp:anchor distT="0" distB="0" distL="114300" distR="114300" simplePos="0" relativeHeight="251660288" behindDoc="0" locked="0" layoutInCell="0" allowOverlap="1" wp14:anchorId="1F474AEF" wp14:editId="0D126F85">
              <wp:simplePos x="0" y="0"/>
              <wp:positionH relativeFrom="margin">
                <wp:align>left</wp:align>
              </wp:positionH>
              <wp:positionV relativeFrom="topMargin">
                <wp:align>center</wp:align>
              </wp:positionV>
              <wp:extent cx="5943600" cy="173736"/>
              <wp:effectExtent l="0" t="0" r="0" b="635"/>
              <wp:wrapNone/>
              <wp:docPr id="220"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03286" w14:textId="4EAA9CED" w:rsidR="00A42DE3" w:rsidRDefault="00A42DE3">
                          <w:pPr>
                            <w:spacing w:after="0"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B2742F">
                            <w:rPr>
                              <w:noProof/>
                            </w:rPr>
                            <w:instrText>MULTIPHY SICSSIMULATION AND VALIDATION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B2742F">
                            <w:rPr>
                              <w:noProof/>
                            </w:rPr>
                            <w:instrText>MULTIPHY SICSSIMULATION AND VALIDATION</w:instrText>
                          </w:r>
                          <w:r>
                            <w:rPr>
                              <w:noProof/>
                            </w:rPr>
                            <w:fldChar w:fldCharType="end"/>
                          </w:r>
                          <w:r>
                            <w:rPr>
                              <w:noProof/>
                            </w:rPr>
                            <w:instrText>""Add a heading to your document""</w:instrText>
                          </w:r>
                          <w:r>
                            <w:rPr>
                              <w:noProof/>
                            </w:rPr>
                            <w:fldChar w:fldCharType="separate"/>
                          </w:r>
                          <w:r w:rsidR="00B2742F">
                            <w:rPr>
                              <w:noProof/>
                            </w:rPr>
                            <w:t>MULTIPHY SICSSIMULATION AND VALIDATION</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F474AEF" id="_x0000_t202" coordsize="21600,21600" o:spt="202" path="m,l,21600r21600,l21600,xe">
              <v:stroke joinstyle="miter"/>
              <v:path gradientshapeok="t" o:connecttype="rect"/>
            </v:shapetype>
            <v:shape id="Text Box 229" o:spid="_x0000_s1028"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79003286" w14:textId="4EAA9CED" w:rsidR="00A42DE3" w:rsidRDefault="00A42DE3">
                    <w:pPr>
                      <w:spacing w:after="0"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B2742F">
                      <w:rPr>
                        <w:noProof/>
                      </w:rPr>
                      <w:instrText>MULTIPHY SICSSIMULATION AND VALIDATION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B2742F">
                      <w:rPr>
                        <w:noProof/>
                      </w:rPr>
                      <w:instrText>MULTIPHY SICSSIMULATION AND VALIDATION</w:instrText>
                    </w:r>
                    <w:r>
                      <w:rPr>
                        <w:noProof/>
                      </w:rPr>
                      <w:fldChar w:fldCharType="end"/>
                    </w:r>
                    <w:r>
                      <w:rPr>
                        <w:noProof/>
                      </w:rPr>
                      <w:instrText>""Add a heading to your document""</w:instrText>
                    </w:r>
                    <w:r>
                      <w:rPr>
                        <w:noProof/>
                      </w:rPr>
                      <w:fldChar w:fldCharType="separate"/>
                    </w:r>
                    <w:r w:rsidR="00B2742F">
                      <w:rPr>
                        <w:noProof/>
                      </w:rPr>
                      <w:t>MULTIPHY SICSSIMULATION AND VALIDATION</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174CF9BD" wp14:editId="278C0E21">
              <wp:simplePos x="0" y="0"/>
              <wp:positionH relativeFrom="page">
                <wp:align>right</wp:align>
              </wp:positionH>
              <wp:positionV relativeFrom="topMargin">
                <wp:align>center</wp:align>
              </wp:positionV>
              <wp:extent cx="911860" cy="170815"/>
              <wp:effectExtent l="0" t="0" r="0" b="0"/>
              <wp:wrapNone/>
              <wp:docPr id="22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4F42A3A1" w14:textId="77777777" w:rsidR="00A42DE3" w:rsidRDefault="00A42DE3">
                          <w:pPr>
                            <w:spacing w:after="0" w:line="240" w:lineRule="auto"/>
                            <w:rPr>
                              <w:color w:val="FFFFFF" w:themeColor="background1"/>
                            </w:rPr>
                          </w:pPr>
                          <w:r>
                            <w:rPr>
                              <w:color w:val="auto"/>
                            </w:rPr>
                            <w:fldChar w:fldCharType="begin"/>
                          </w:r>
                          <w:r>
                            <w:instrText xml:space="preserve"> PAGE   \* MERGEFORMAT </w:instrText>
                          </w:r>
                          <w:r>
                            <w:rPr>
                              <w:color w:val="auto"/>
                            </w:rP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174CF9BD" id="Text Box 231" o:spid="_x0000_s1029"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a8d08d [1945]" stroked="f">
              <v:textbox style="mso-fit-shape-to-text:t" inset=",0,,0">
                <w:txbxContent>
                  <w:p w14:paraId="4F42A3A1" w14:textId="77777777" w:rsidR="00A42DE3" w:rsidRDefault="00A42DE3">
                    <w:pPr>
                      <w:spacing w:after="0" w:line="240" w:lineRule="auto"/>
                      <w:rPr>
                        <w:color w:val="FFFFFF" w:themeColor="background1"/>
                      </w:rPr>
                    </w:pPr>
                    <w:r>
                      <w:rPr>
                        <w:color w:val="auto"/>
                      </w:rPr>
                      <w:fldChar w:fldCharType="begin"/>
                    </w:r>
                    <w:r>
                      <w:instrText xml:space="preserve"> PAGE   \* MERGEFORMAT </w:instrText>
                    </w:r>
                    <w:r>
                      <w:rPr>
                        <w:color w:val="auto"/>
                      </w:rP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multilevel"/>
    <w:tmpl w:val="4BD6BB76"/>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CE841BF2"/>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A838E492"/>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E4FACC60"/>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BF221046"/>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F2C06152"/>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9710A87C"/>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7452D802"/>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13B2F006"/>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018C090B"/>
    <w:multiLevelType w:val="multilevel"/>
    <w:tmpl w:val="08EA7542"/>
    <w:lvl w:ilvl="0">
      <w:start w:val="1"/>
      <w:numFmt w:val="lowerRoman"/>
      <w:lvlText w:val="%1."/>
      <w:lvlJc w:val="right"/>
      <w:pPr>
        <w:ind w:left="1200" w:hanging="360"/>
      </w:pPr>
    </w:lvl>
    <w:lvl w:ilvl="1">
      <w:numFmt w:val="bullet"/>
      <w:lvlText w:val="-"/>
      <w:lvlJc w:val="left"/>
      <w:pPr>
        <w:ind w:left="1920" w:hanging="360"/>
      </w:pPr>
      <w:rPr>
        <w:rFonts w:ascii="Times New Roman" w:eastAsiaTheme="minorEastAsia" w:hAnsi="Times New Roman" w:cs="Times New Roman" w:hint="default"/>
      </w:r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10" w15:restartNumberingAfterBreak="0">
    <w:nsid w:val="045E4BD8"/>
    <w:multiLevelType w:val="multilevel"/>
    <w:tmpl w:val="DD9E83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48C13E3"/>
    <w:multiLevelType w:val="multilevel"/>
    <w:tmpl w:val="FAE6E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A499F"/>
    <w:multiLevelType w:val="multilevel"/>
    <w:tmpl w:val="9952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644FC"/>
    <w:multiLevelType w:val="multilevel"/>
    <w:tmpl w:val="61A6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6771F"/>
    <w:multiLevelType w:val="multilevel"/>
    <w:tmpl w:val="A8E04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02CD1"/>
    <w:multiLevelType w:val="multilevel"/>
    <w:tmpl w:val="A476B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A4E0F"/>
    <w:multiLevelType w:val="multilevel"/>
    <w:tmpl w:val="7E90CF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15C14FF1"/>
    <w:multiLevelType w:val="multilevel"/>
    <w:tmpl w:val="4F225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5449F"/>
    <w:multiLevelType w:val="multilevel"/>
    <w:tmpl w:val="3740D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B07785"/>
    <w:multiLevelType w:val="multilevel"/>
    <w:tmpl w:val="BB2E7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C026C5"/>
    <w:multiLevelType w:val="multilevel"/>
    <w:tmpl w:val="F07E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C590B"/>
    <w:multiLevelType w:val="multilevel"/>
    <w:tmpl w:val="9216E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7B5BEA"/>
    <w:multiLevelType w:val="multilevel"/>
    <w:tmpl w:val="C01CA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AF2CDC"/>
    <w:multiLevelType w:val="multilevel"/>
    <w:tmpl w:val="06E4B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F47945"/>
    <w:multiLevelType w:val="multilevel"/>
    <w:tmpl w:val="345C2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DC4DCC"/>
    <w:multiLevelType w:val="multilevel"/>
    <w:tmpl w:val="54A4A1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235B1382"/>
    <w:multiLevelType w:val="multilevel"/>
    <w:tmpl w:val="A2622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070822"/>
    <w:multiLevelType w:val="multilevel"/>
    <w:tmpl w:val="E9D42E30"/>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643232E"/>
    <w:multiLevelType w:val="multilevel"/>
    <w:tmpl w:val="E726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D2086B"/>
    <w:multiLevelType w:val="multilevel"/>
    <w:tmpl w:val="1016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F50514"/>
    <w:multiLevelType w:val="multilevel"/>
    <w:tmpl w:val="82BE28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9F437FE"/>
    <w:multiLevelType w:val="multilevel"/>
    <w:tmpl w:val="3DCE9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A386F"/>
    <w:multiLevelType w:val="multilevel"/>
    <w:tmpl w:val="FC3A0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1D7C74"/>
    <w:multiLevelType w:val="multilevel"/>
    <w:tmpl w:val="E8D261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2D9857C5"/>
    <w:multiLevelType w:val="multilevel"/>
    <w:tmpl w:val="BA804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530796"/>
    <w:multiLevelType w:val="multilevel"/>
    <w:tmpl w:val="BB5A0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A0615D"/>
    <w:multiLevelType w:val="multilevel"/>
    <w:tmpl w:val="ED68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CC7C28"/>
    <w:multiLevelType w:val="multilevel"/>
    <w:tmpl w:val="B1B63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4760E7"/>
    <w:multiLevelType w:val="multilevel"/>
    <w:tmpl w:val="1FD23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D5AC6"/>
    <w:multiLevelType w:val="hybridMultilevel"/>
    <w:tmpl w:val="67BAB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4155D7"/>
    <w:multiLevelType w:val="multilevel"/>
    <w:tmpl w:val="E69453BA"/>
    <w:lvl w:ilvl="0">
      <w:start w:val="1"/>
      <w:numFmt w:val="decimal"/>
      <w:lvlText w:val="%1."/>
      <w:lvlJc w:val="left"/>
      <w:pPr>
        <w:ind w:left="1200" w:hanging="360"/>
      </w:p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41" w15:restartNumberingAfterBreak="0">
    <w:nsid w:val="44FA79FB"/>
    <w:multiLevelType w:val="multilevel"/>
    <w:tmpl w:val="9D880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322275"/>
    <w:multiLevelType w:val="hybridMultilevel"/>
    <w:tmpl w:val="5F465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6A270E7"/>
    <w:multiLevelType w:val="multilevel"/>
    <w:tmpl w:val="23783AC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36F0CC8"/>
    <w:multiLevelType w:val="multilevel"/>
    <w:tmpl w:val="60921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8550A7"/>
    <w:multiLevelType w:val="hybridMultilevel"/>
    <w:tmpl w:val="823492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4BC69BF"/>
    <w:multiLevelType w:val="multilevel"/>
    <w:tmpl w:val="4B1E3C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4EF2A99"/>
    <w:multiLevelType w:val="multilevel"/>
    <w:tmpl w:val="8ADECB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88E18D6"/>
    <w:multiLevelType w:val="multilevel"/>
    <w:tmpl w:val="94365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E33AED"/>
    <w:multiLevelType w:val="multilevel"/>
    <w:tmpl w:val="4F3286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0031BA5"/>
    <w:multiLevelType w:val="multilevel"/>
    <w:tmpl w:val="A2A87C1C"/>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0FE3AB0"/>
    <w:multiLevelType w:val="multilevel"/>
    <w:tmpl w:val="B7A6FF24"/>
    <w:lvl w:ilvl="0">
      <w:start w:val="1"/>
      <w:numFmt w:val="decimal"/>
      <w:lvlText w:val="%1."/>
      <w:lvlJc w:val="left"/>
      <w:pPr>
        <w:ind w:left="720" w:hanging="360"/>
      </w:pPr>
    </w:lvl>
    <w:lvl w:ilvl="1">
      <w:numFmt w:val="bullet"/>
      <w:lvlText w:val="-"/>
      <w:lvlJc w:val="left"/>
      <w:pPr>
        <w:ind w:left="1440" w:hanging="360"/>
      </w:pPr>
      <w:rPr>
        <w:rFonts w:ascii="Times New Roman" w:eastAsiaTheme="minorEastAsia"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1EF657A"/>
    <w:multiLevelType w:val="multilevel"/>
    <w:tmpl w:val="6FB88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450CE0"/>
    <w:multiLevelType w:val="multilevel"/>
    <w:tmpl w:val="5E381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82E7146"/>
    <w:multiLevelType w:val="multilevel"/>
    <w:tmpl w:val="AFB2B3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82F25E1"/>
    <w:multiLevelType w:val="multilevel"/>
    <w:tmpl w:val="237009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68472BBB"/>
    <w:multiLevelType w:val="multilevel"/>
    <w:tmpl w:val="70248B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FA1CB3"/>
    <w:multiLevelType w:val="multilevel"/>
    <w:tmpl w:val="9DA8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625A8B"/>
    <w:multiLevelType w:val="multilevel"/>
    <w:tmpl w:val="18525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500B11"/>
    <w:multiLevelType w:val="multilevel"/>
    <w:tmpl w:val="E7A8B1B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0" w15:restartNumberingAfterBreak="0">
    <w:nsid w:val="6DA64290"/>
    <w:multiLevelType w:val="multilevel"/>
    <w:tmpl w:val="AD0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F93D39"/>
    <w:multiLevelType w:val="multilevel"/>
    <w:tmpl w:val="71DEB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0716409"/>
    <w:multiLevelType w:val="multilevel"/>
    <w:tmpl w:val="D9A8B78A"/>
    <w:lvl w:ilvl="0">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3" w15:restartNumberingAfterBreak="0">
    <w:nsid w:val="71354D54"/>
    <w:multiLevelType w:val="multilevel"/>
    <w:tmpl w:val="AA2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F6762A"/>
    <w:multiLevelType w:val="multilevel"/>
    <w:tmpl w:val="D02CCF02"/>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75840940"/>
    <w:multiLevelType w:val="multilevel"/>
    <w:tmpl w:val="2C84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F45441"/>
    <w:multiLevelType w:val="multilevel"/>
    <w:tmpl w:val="7C506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2A0D29"/>
    <w:multiLevelType w:val="multilevel"/>
    <w:tmpl w:val="086EB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92C67"/>
    <w:multiLevelType w:val="multilevel"/>
    <w:tmpl w:val="77C68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D030E6"/>
    <w:multiLevelType w:val="multilevel"/>
    <w:tmpl w:val="926C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2B7131"/>
    <w:multiLevelType w:val="multilevel"/>
    <w:tmpl w:val="BAF273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7CBC1D72"/>
    <w:multiLevelType w:val="multilevel"/>
    <w:tmpl w:val="D55CB23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D59095D"/>
    <w:multiLevelType w:val="multilevel"/>
    <w:tmpl w:val="A3E05E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7FFB17D8"/>
    <w:multiLevelType w:val="multilevel"/>
    <w:tmpl w:val="9AB6B5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902935302">
    <w:abstractNumId w:val="43"/>
  </w:num>
  <w:num w:numId="2" w16cid:durableId="1311978767">
    <w:abstractNumId w:val="8"/>
  </w:num>
  <w:num w:numId="3" w16cid:durableId="1138957496">
    <w:abstractNumId w:val="6"/>
  </w:num>
  <w:num w:numId="4" w16cid:durableId="1826387001">
    <w:abstractNumId w:val="5"/>
  </w:num>
  <w:num w:numId="5" w16cid:durableId="983003761">
    <w:abstractNumId w:val="4"/>
  </w:num>
  <w:num w:numId="6" w16cid:durableId="413550246">
    <w:abstractNumId w:val="7"/>
  </w:num>
  <w:num w:numId="7" w16cid:durableId="1146824251">
    <w:abstractNumId w:val="3"/>
  </w:num>
  <w:num w:numId="8" w16cid:durableId="1574856988">
    <w:abstractNumId w:val="2"/>
  </w:num>
  <w:num w:numId="9" w16cid:durableId="1839155736">
    <w:abstractNumId w:val="1"/>
  </w:num>
  <w:num w:numId="10" w16cid:durableId="1485733785">
    <w:abstractNumId w:val="0"/>
  </w:num>
  <w:num w:numId="11" w16cid:durableId="1997999449">
    <w:abstractNumId w:val="53"/>
  </w:num>
  <w:num w:numId="12" w16cid:durableId="1388072783">
    <w:abstractNumId w:val="72"/>
  </w:num>
  <w:num w:numId="13" w16cid:durableId="1901556096">
    <w:abstractNumId w:val="22"/>
  </w:num>
  <w:num w:numId="14" w16cid:durableId="231232983">
    <w:abstractNumId w:val="41"/>
  </w:num>
  <w:num w:numId="15" w16cid:durableId="526990663">
    <w:abstractNumId w:val="61"/>
  </w:num>
  <w:num w:numId="16" w16cid:durableId="232356760">
    <w:abstractNumId w:val="49"/>
  </w:num>
  <w:num w:numId="17" w16cid:durableId="896278721">
    <w:abstractNumId w:val="73"/>
  </w:num>
  <w:num w:numId="18" w16cid:durableId="1025983143">
    <w:abstractNumId w:val="37"/>
  </w:num>
  <w:num w:numId="19" w16cid:durableId="1377002485">
    <w:abstractNumId w:val="19"/>
  </w:num>
  <w:num w:numId="20" w16cid:durableId="898706961">
    <w:abstractNumId w:val="54"/>
  </w:num>
  <w:num w:numId="21" w16cid:durableId="792134913">
    <w:abstractNumId w:val="21"/>
  </w:num>
  <w:num w:numId="22" w16cid:durableId="1459183342">
    <w:abstractNumId w:val="18"/>
  </w:num>
  <w:num w:numId="23" w16cid:durableId="589199672">
    <w:abstractNumId w:val="56"/>
  </w:num>
  <w:num w:numId="24" w16cid:durableId="230041846">
    <w:abstractNumId w:val="47"/>
  </w:num>
  <w:num w:numId="25" w16cid:durableId="1094713900">
    <w:abstractNumId w:val="46"/>
  </w:num>
  <w:num w:numId="26" w16cid:durableId="1411582307">
    <w:abstractNumId w:val="64"/>
  </w:num>
  <w:num w:numId="27" w16cid:durableId="1464033212">
    <w:abstractNumId w:val="9"/>
  </w:num>
  <w:num w:numId="28" w16cid:durableId="23478663">
    <w:abstractNumId w:val="11"/>
  </w:num>
  <w:num w:numId="29" w16cid:durableId="826821737">
    <w:abstractNumId w:val="40"/>
  </w:num>
  <w:num w:numId="30" w16cid:durableId="208156261">
    <w:abstractNumId w:val="71"/>
  </w:num>
  <w:num w:numId="31" w16cid:durableId="693574043">
    <w:abstractNumId w:val="30"/>
  </w:num>
  <w:num w:numId="32" w16cid:durableId="2080443327">
    <w:abstractNumId w:val="51"/>
  </w:num>
  <w:num w:numId="33" w16cid:durableId="2093811242">
    <w:abstractNumId w:val="59"/>
  </w:num>
  <w:num w:numId="34" w16cid:durableId="2037727035">
    <w:abstractNumId w:val="50"/>
  </w:num>
  <w:num w:numId="35" w16cid:durableId="299650934">
    <w:abstractNumId w:val="70"/>
  </w:num>
  <w:num w:numId="36" w16cid:durableId="1801458777">
    <w:abstractNumId w:val="27"/>
  </w:num>
  <w:num w:numId="37" w16cid:durableId="23752052">
    <w:abstractNumId w:val="12"/>
  </w:num>
  <w:num w:numId="38" w16cid:durableId="486677572">
    <w:abstractNumId w:val="57"/>
  </w:num>
  <w:num w:numId="39" w16cid:durableId="334579304">
    <w:abstractNumId w:val="26"/>
  </w:num>
  <w:num w:numId="40" w16cid:durableId="1041855447">
    <w:abstractNumId w:val="66"/>
  </w:num>
  <w:num w:numId="41" w16cid:durableId="67727420">
    <w:abstractNumId w:val="25"/>
  </w:num>
  <w:num w:numId="42" w16cid:durableId="816186525">
    <w:abstractNumId w:val="16"/>
  </w:num>
  <w:num w:numId="43" w16cid:durableId="2100708299">
    <w:abstractNumId w:val="48"/>
  </w:num>
  <w:num w:numId="44" w16cid:durableId="144787290">
    <w:abstractNumId w:val="29"/>
  </w:num>
  <w:num w:numId="45" w16cid:durableId="308216397">
    <w:abstractNumId w:val="67"/>
  </w:num>
  <w:num w:numId="46" w16cid:durableId="1995447681">
    <w:abstractNumId w:val="14"/>
  </w:num>
  <w:num w:numId="47" w16cid:durableId="196938435">
    <w:abstractNumId w:val="34"/>
  </w:num>
  <w:num w:numId="48" w16cid:durableId="1629622343">
    <w:abstractNumId w:val="31"/>
  </w:num>
  <w:num w:numId="49" w16cid:durableId="354506756">
    <w:abstractNumId w:val="55"/>
  </w:num>
  <w:num w:numId="50" w16cid:durableId="301933132">
    <w:abstractNumId w:val="52"/>
  </w:num>
  <w:num w:numId="51" w16cid:durableId="267540634">
    <w:abstractNumId w:val="44"/>
  </w:num>
  <w:num w:numId="52" w16cid:durableId="689256080">
    <w:abstractNumId w:val="23"/>
  </w:num>
  <w:num w:numId="53" w16cid:durableId="1539123225">
    <w:abstractNumId w:val="38"/>
  </w:num>
  <w:num w:numId="54" w16cid:durableId="1651210032">
    <w:abstractNumId w:val="17"/>
  </w:num>
  <w:num w:numId="55" w16cid:durableId="227348052">
    <w:abstractNumId w:val="68"/>
  </w:num>
  <w:num w:numId="56" w16cid:durableId="2056153862">
    <w:abstractNumId w:val="35"/>
  </w:num>
  <w:num w:numId="57" w16cid:durableId="813529402">
    <w:abstractNumId w:val="15"/>
  </w:num>
  <w:num w:numId="58" w16cid:durableId="1316761060">
    <w:abstractNumId w:val="28"/>
  </w:num>
  <w:num w:numId="59" w16cid:durableId="1166282472">
    <w:abstractNumId w:val="20"/>
  </w:num>
  <w:num w:numId="60" w16cid:durableId="1881437748">
    <w:abstractNumId w:val="58"/>
  </w:num>
  <w:num w:numId="61" w16cid:durableId="1642491759">
    <w:abstractNumId w:val="10"/>
  </w:num>
  <w:num w:numId="62" w16cid:durableId="675037629">
    <w:abstractNumId w:val="69"/>
  </w:num>
  <w:num w:numId="63" w16cid:durableId="1272663503">
    <w:abstractNumId w:val="32"/>
  </w:num>
  <w:num w:numId="64" w16cid:durableId="2104917236">
    <w:abstractNumId w:val="33"/>
  </w:num>
  <w:num w:numId="65" w16cid:durableId="769591164">
    <w:abstractNumId w:val="62"/>
  </w:num>
  <w:num w:numId="66" w16cid:durableId="116948504">
    <w:abstractNumId w:val="39"/>
  </w:num>
  <w:num w:numId="67" w16cid:durableId="691348156">
    <w:abstractNumId w:val="42"/>
  </w:num>
  <w:num w:numId="68" w16cid:durableId="165442165">
    <w:abstractNumId w:val="45"/>
  </w:num>
  <w:num w:numId="69" w16cid:durableId="2072383324">
    <w:abstractNumId w:val="63"/>
  </w:num>
  <w:num w:numId="70" w16cid:durableId="624047233">
    <w:abstractNumId w:val="65"/>
  </w:num>
  <w:num w:numId="71" w16cid:durableId="314265822">
    <w:abstractNumId w:val="60"/>
  </w:num>
  <w:num w:numId="72" w16cid:durableId="530580502">
    <w:abstractNumId w:val="13"/>
  </w:num>
  <w:num w:numId="73" w16cid:durableId="1182742419">
    <w:abstractNumId w:val="24"/>
  </w:num>
  <w:num w:numId="74" w16cid:durableId="37928728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9F5"/>
    <w:rsid w:val="0009117B"/>
    <w:rsid w:val="00101819"/>
    <w:rsid w:val="00156E09"/>
    <w:rsid w:val="001A4E99"/>
    <w:rsid w:val="002C52D3"/>
    <w:rsid w:val="0032643A"/>
    <w:rsid w:val="00351BE1"/>
    <w:rsid w:val="00357942"/>
    <w:rsid w:val="003C69F5"/>
    <w:rsid w:val="004A007B"/>
    <w:rsid w:val="004B18A5"/>
    <w:rsid w:val="004D7B8C"/>
    <w:rsid w:val="005056C0"/>
    <w:rsid w:val="00572D4C"/>
    <w:rsid w:val="006D0C67"/>
    <w:rsid w:val="00713C59"/>
    <w:rsid w:val="008552D2"/>
    <w:rsid w:val="00860A2B"/>
    <w:rsid w:val="008C5470"/>
    <w:rsid w:val="00A2453C"/>
    <w:rsid w:val="00A42DE3"/>
    <w:rsid w:val="00B2742F"/>
    <w:rsid w:val="00BA10C7"/>
    <w:rsid w:val="00C02635"/>
    <w:rsid w:val="00C102C3"/>
    <w:rsid w:val="00C64A58"/>
    <w:rsid w:val="00C726F2"/>
    <w:rsid w:val="00CA68FB"/>
    <w:rsid w:val="00CB4A68"/>
    <w:rsid w:val="00E6180C"/>
    <w:rsid w:val="00F62FDC"/>
    <w:rsid w:val="00FC1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B76B9"/>
  <w15:chartTrackingRefBased/>
  <w15:docId w15:val="{AF058415-F2A1-4BE0-A4E1-ACF888BA3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59"/>
    <w:lsdException w:name="Grid Table 4" w:uiPriority="59"/>
    <w:lsdException w:name="Grid Table 4 Accent 1" w:uiPriority="49"/>
    <w:lsdException w:name="Grid Table 5 Dark Accent 1" w:uiPriority="50"/>
    <w:lsdException w:name="Grid Table 4 Accent 2" w:uiPriority="59"/>
    <w:lsdException w:name="Grid Table 4 Accent 3" w:uiPriority="59"/>
    <w:lsdException w:name="Grid Table 4 Accent 4" w:uiPriority="59"/>
    <w:lsdException w:name="Grid Table 5 Dark Accent 4" w:uiPriority="50"/>
    <w:lsdException w:name="Grid Table 2 Accent 5" w:uiPriority="47"/>
    <w:lsdException w:name="Grid Table 4 Accent 5" w:uiPriority="49"/>
    <w:lsdException w:name="Grid Table 5 Dark Accent 5" w:uiPriority="50"/>
    <w:lsdException w:name="Grid Table 4 Accent 6" w:uiPriority="59"/>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9F5"/>
    <w:pPr>
      <w:spacing w:after="200" w:line="360" w:lineRule="auto"/>
      <w:jc w:val="both"/>
    </w:pPr>
    <w:rPr>
      <w:rFonts w:ascii="Times New Roman" w:eastAsiaTheme="minorEastAsia" w:hAnsi="Times New Roman"/>
      <w:color w:val="1A1A1A"/>
      <w:sz w:val="24"/>
    </w:rPr>
  </w:style>
  <w:style w:type="paragraph" w:styleId="Heading1">
    <w:name w:val="heading 1"/>
    <w:basedOn w:val="Normal"/>
    <w:link w:val="Heading1Char1"/>
    <w:uiPriority w:val="9"/>
    <w:qFormat/>
    <w:rsid w:val="003C69F5"/>
    <w:pPr>
      <w:keepNext/>
      <w:keepLines/>
      <w:pageBreakBefore/>
      <w:spacing w:before="480" w:after="360" w:line="240" w:lineRule="auto"/>
      <w:jc w:val="center"/>
      <w:outlineLvl w:val="0"/>
    </w:pPr>
    <w:rPr>
      <w:b/>
      <w:caps/>
      <w:color w:val="1E3A5F"/>
      <w:sz w:val="36"/>
    </w:rPr>
  </w:style>
  <w:style w:type="paragraph" w:styleId="Heading2">
    <w:name w:val="heading 2"/>
    <w:basedOn w:val="Normal"/>
    <w:link w:val="Heading2Char1"/>
    <w:uiPriority w:val="9"/>
    <w:unhideWhenUsed/>
    <w:qFormat/>
    <w:rsid w:val="003C69F5"/>
    <w:pPr>
      <w:keepNext/>
      <w:keepLines/>
      <w:spacing w:before="400" w:after="240"/>
      <w:outlineLvl w:val="1"/>
    </w:pPr>
    <w:rPr>
      <w:b/>
      <w:color w:val="1E3A5F"/>
      <w:sz w:val="28"/>
    </w:rPr>
  </w:style>
  <w:style w:type="paragraph" w:styleId="Heading3">
    <w:name w:val="heading 3"/>
    <w:basedOn w:val="Normal"/>
    <w:link w:val="Heading3Char1"/>
    <w:uiPriority w:val="9"/>
    <w:unhideWhenUsed/>
    <w:qFormat/>
    <w:rsid w:val="003C69F5"/>
    <w:pPr>
      <w:keepNext/>
      <w:keepLines/>
      <w:spacing w:before="280" w:after="160"/>
      <w:outlineLvl w:val="2"/>
    </w:pPr>
    <w:rPr>
      <w:b/>
      <w:i/>
      <w:color w:val="4A4A4A"/>
    </w:rPr>
  </w:style>
  <w:style w:type="paragraph" w:styleId="Heading4">
    <w:name w:val="heading 4"/>
    <w:basedOn w:val="Normal"/>
    <w:next w:val="Normal"/>
    <w:link w:val="Heading4Char"/>
    <w:uiPriority w:val="9"/>
    <w:semiHidden/>
    <w:unhideWhenUsed/>
    <w:qFormat/>
    <w:rsid w:val="003C69F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1"/>
    <w:uiPriority w:val="9"/>
    <w:semiHidden/>
    <w:unhideWhenUsed/>
    <w:qFormat/>
    <w:rsid w:val="003C69F5"/>
    <w:pPr>
      <w:keepNext/>
      <w:keepLines/>
      <w:spacing w:before="200" w:after="0" w:line="276" w:lineRule="auto"/>
      <w:jc w:val="left"/>
      <w:outlineLvl w:val="4"/>
    </w:pPr>
    <w:rPr>
      <w:rFonts w:asciiTheme="majorHAnsi" w:eastAsiaTheme="majorEastAsia" w:hAnsiTheme="majorHAnsi" w:cstheme="majorBidi"/>
      <w:color w:val="1F3763" w:themeColor="accent1" w:themeShade="7F"/>
      <w:kern w:val="0"/>
      <w14:ligatures w14:val="none"/>
    </w:rPr>
  </w:style>
  <w:style w:type="paragraph" w:styleId="Heading6">
    <w:name w:val="heading 6"/>
    <w:basedOn w:val="Normal"/>
    <w:next w:val="Normal"/>
    <w:link w:val="Heading6Char1"/>
    <w:uiPriority w:val="9"/>
    <w:semiHidden/>
    <w:unhideWhenUsed/>
    <w:qFormat/>
    <w:rsid w:val="003C69F5"/>
    <w:pPr>
      <w:keepNext/>
      <w:keepLines/>
      <w:spacing w:before="200" w:after="0" w:line="276" w:lineRule="auto"/>
      <w:jc w:val="left"/>
      <w:outlineLvl w:val="5"/>
    </w:pPr>
    <w:rPr>
      <w:rFonts w:asciiTheme="majorHAnsi" w:eastAsiaTheme="majorEastAsia" w:hAnsiTheme="majorHAnsi" w:cstheme="majorBidi"/>
      <w:i/>
      <w:iCs/>
      <w:color w:val="1F3763" w:themeColor="accent1" w:themeShade="7F"/>
      <w:kern w:val="0"/>
      <w14:ligatures w14:val="none"/>
    </w:rPr>
  </w:style>
  <w:style w:type="paragraph" w:styleId="Heading7">
    <w:name w:val="heading 7"/>
    <w:basedOn w:val="Normal"/>
    <w:next w:val="Normal"/>
    <w:link w:val="Heading7Char1"/>
    <w:uiPriority w:val="9"/>
    <w:semiHidden/>
    <w:unhideWhenUsed/>
    <w:qFormat/>
    <w:rsid w:val="003C69F5"/>
    <w:pPr>
      <w:keepNext/>
      <w:keepLines/>
      <w:spacing w:before="200" w:after="0" w:line="276" w:lineRule="auto"/>
      <w:jc w:val="left"/>
      <w:outlineLvl w:val="6"/>
    </w:pPr>
    <w:rPr>
      <w:rFonts w:asciiTheme="majorHAnsi" w:eastAsiaTheme="majorEastAsia" w:hAnsiTheme="majorHAnsi" w:cstheme="majorBidi"/>
      <w:i/>
      <w:iCs/>
      <w:color w:val="404040" w:themeColor="text1" w:themeTint="BF"/>
      <w:kern w:val="0"/>
      <w14:ligatures w14:val="none"/>
    </w:rPr>
  </w:style>
  <w:style w:type="paragraph" w:styleId="Heading8">
    <w:name w:val="heading 8"/>
    <w:basedOn w:val="Normal"/>
    <w:next w:val="Normal"/>
    <w:link w:val="Heading8Char1"/>
    <w:uiPriority w:val="9"/>
    <w:semiHidden/>
    <w:unhideWhenUsed/>
    <w:qFormat/>
    <w:rsid w:val="003C69F5"/>
    <w:pPr>
      <w:keepNext/>
      <w:keepLines/>
      <w:spacing w:before="200" w:after="0" w:line="276" w:lineRule="auto"/>
      <w:jc w:val="left"/>
      <w:outlineLvl w:val="7"/>
    </w:pPr>
    <w:rPr>
      <w:rFonts w:asciiTheme="majorHAnsi" w:eastAsiaTheme="majorEastAsia" w:hAnsiTheme="majorHAnsi" w:cstheme="majorBidi"/>
      <w:color w:val="4472C4" w:themeColor="accent1"/>
      <w:kern w:val="0"/>
      <w:sz w:val="20"/>
      <w:szCs w:val="20"/>
      <w14:ligatures w14:val="none"/>
    </w:rPr>
  </w:style>
  <w:style w:type="paragraph" w:styleId="Heading9">
    <w:name w:val="heading 9"/>
    <w:basedOn w:val="Normal"/>
    <w:next w:val="Normal"/>
    <w:link w:val="Heading9Char1"/>
    <w:uiPriority w:val="9"/>
    <w:semiHidden/>
    <w:unhideWhenUsed/>
    <w:qFormat/>
    <w:rsid w:val="003C69F5"/>
    <w:pPr>
      <w:keepNext/>
      <w:keepLines/>
      <w:spacing w:before="200" w:after="0" w:line="276" w:lineRule="auto"/>
      <w:jc w:val="left"/>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3C69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uiPriority w:val="9"/>
    <w:rsid w:val="003C69F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uiPriority w:val="9"/>
    <w:rsid w:val="003C69F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C69F5"/>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uiPriority w:val="9"/>
    <w:rsid w:val="003C69F5"/>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uiPriority w:val="9"/>
    <w:rsid w:val="003C69F5"/>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uiPriority w:val="9"/>
    <w:rsid w:val="003C69F5"/>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uiPriority w:val="9"/>
    <w:rsid w:val="003C69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rsid w:val="003C69F5"/>
    <w:rPr>
      <w:rFonts w:asciiTheme="majorHAnsi" w:eastAsiaTheme="majorEastAsia" w:hAnsiTheme="majorHAnsi" w:cstheme="majorBidi"/>
      <w:i/>
      <w:iCs/>
      <w:color w:val="272727" w:themeColor="text1" w:themeTint="D8"/>
      <w:sz w:val="21"/>
      <w:szCs w:val="21"/>
    </w:rPr>
  </w:style>
  <w:style w:type="paragraph" w:styleId="Caption">
    <w:name w:val="caption"/>
    <w:basedOn w:val="Normal"/>
    <w:qFormat/>
    <w:rsid w:val="003C69F5"/>
    <w:pPr>
      <w:spacing w:before="120" w:after="360"/>
      <w:jc w:val="center"/>
    </w:pPr>
    <w:rPr>
      <w:i/>
      <w:color w:val="4A4A4A"/>
      <w:sz w:val="20"/>
    </w:rPr>
  </w:style>
  <w:style w:type="paragraph" w:styleId="TOC1">
    <w:name w:val="toc 1"/>
    <w:basedOn w:val="Normal"/>
    <w:uiPriority w:val="39"/>
    <w:rsid w:val="003C69F5"/>
    <w:pPr>
      <w:tabs>
        <w:tab w:val="right" w:leader="dot" w:pos="9350"/>
      </w:tabs>
      <w:spacing w:before="200" w:after="60"/>
    </w:pPr>
    <w:rPr>
      <w:b/>
    </w:rPr>
  </w:style>
  <w:style w:type="paragraph" w:styleId="TOC2">
    <w:name w:val="toc 2"/>
    <w:basedOn w:val="Normal"/>
    <w:uiPriority w:val="39"/>
    <w:rsid w:val="003C69F5"/>
    <w:pPr>
      <w:tabs>
        <w:tab w:val="right" w:leader="dot" w:pos="9350"/>
      </w:tabs>
      <w:spacing w:before="60" w:after="60"/>
      <w:ind w:left="360"/>
    </w:pPr>
    <w:rPr>
      <w:color w:val="4A4A4A"/>
    </w:rPr>
  </w:style>
  <w:style w:type="table" w:styleId="TableGridLight">
    <w:name w:val="Grid Table Light"/>
    <w:basedOn w:val="TableNormal"/>
    <w:uiPriority w:val="59"/>
    <w:rsid w:val="003C69F5"/>
    <w:pPr>
      <w:spacing w:after="0" w:line="240" w:lineRule="auto"/>
    </w:pPr>
    <w:rPr>
      <w:rFonts w:eastAsiaTheme="minorEastAsia"/>
      <w:kern w:val="0"/>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rsid w:val="003C69F5"/>
    <w:pPr>
      <w:spacing w:after="0" w:line="240" w:lineRule="auto"/>
    </w:pPr>
    <w:rPr>
      <w:rFonts w:eastAsiaTheme="minorEastAsia"/>
      <w:kern w:val="0"/>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rsid w:val="003C69F5"/>
    <w:pPr>
      <w:spacing w:after="0" w:line="240" w:lineRule="auto"/>
    </w:pPr>
    <w:rPr>
      <w:rFonts w:eastAsiaTheme="minorEastAsia"/>
      <w:kern w:val="0"/>
      <w14:ligatures w14:val="none"/>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rsid w:val="003C69F5"/>
    <w:pPr>
      <w:spacing w:after="0" w:line="240" w:lineRule="auto"/>
    </w:pPr>
    <w:rPr>
      <w:rFonts w:eastAsiaTheme="minorEastAsia"/>
      <w:kern w:val="0"/>
      <w14:ligatures w14:val="none"/>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rsid w:val="003C69F5"/>
    <w:pPr>
      <w:spacing w:after="0" w:line="240" w:lineRule="auto"/>
    </w:pPr>
    <w:rPr>
      <w:rFonts w:eastAsiaTheme="minorEastAsia"/>
      <w:kern w:val="0"/>
      <w14:ligatures w14:val="none"/>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rsid w:val="003C69F5"/>
    <w:pPr>
      <w:spacing w:after="0" w:line="240" w:lineRule="auto"/>
    </w:pPr>
    <w:rPr>
      <w:rFonts w:eastAsiaTheme="minorEastAsia"/>
      <w:kern w:val="0"/>
      <w14:ligatures w14:val="none"/>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47"/>
    <w:rsid w:val="003C69F5"/>
    <w:pPr>
      <w:spacing w:after="0" w:line="240" w:lineRule="auto"/>
    </w:pPr>
    <w:rPr>
      <w:rFonts w:eastAsiaTheme="minorEastAsia"/>
      <w:kern w:val="0"/>
      <w14:ligatures w14:val="none"/>
    </w:r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rsid w:val="003C69F5"/>
    <w:pPr>
      <w:spacing w:after="0" w:line="240" w:lineRule="auto"/>
    </w:pPr>
    <w:rPr>
      <w:rFonts w:eastAsiaTheme="minorEastAsia"/>
      <w:kern w:val="0"/>
      <w14:ligatures w14:val="none"/>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49"/>
    <w:rsid w:val="003C69F5"/>
    <w:pPr>
      <w:spacing w:after="0" w:line="240" w:lineRule="auto"/>
    </w:pPr>
    <w:rPr>
      <w:rFonts w:eastAsiaTheme="minorEastAsia"/>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tblStylePr>
    <w:tblStylePr w:type="lastRow">
      <w:rPr>
        <w:b/>
        <w:bCs/>
      </w:rPr>
      <w:tblPr/>
      <w:tcPr>
        <w:tcBorders>
          <w:top w:val="sing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59"/>
    <w:rsid w:val="003C69F5"/>
    <w:pPr>
      <w:spacing w:after="0" w:line="240" w:lineRule="auto"/>
    </w:pPr>
    <w:rPr>
      <w:rFonts w:eastAsiaTheme="minorEastAsia"/>
      <w:kern w:val="0"/>
      <w14:ligatures w14:val="none"/>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rsid w:val="003C69F5"/>
    <w:pPr>
      <w:spacing w:after="0" w:line="240" w:lineRule="auto"/>
    </w:pPr>
    <w:rPr>
      <w:rFonts w:eastAsiaTheme="minorEastAsia"/>
      <w:kern w:val="0"/>
      <w14:ligatures w14:val="none"/>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rsid w:val="003C69F5"/>
    <w:pPr>
      <w:spacing w:after="0" w:line="240" w:lineRule="auto"/>
    </w:pPr>
    <w:rPr>
      <w:rFonts w:eastAsiaTheme="minorEastAsia"/>
      <w:kern w:val="0"/>
      <w14:ligatures w14:val="none"/>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49"/>
    <w:rsid w:val="003C69F5"/>
    <w:pPr>
      <w:spacing w:after="0" w:line="240" w:lineRule="auto"/>
    </w:pPr>
    <w:rPr>
      <w:rFonts w:eastAsiaTheme="minorEastAsia"/>
      <w:kern w:val="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bCs/>
      </w:rPr>
      <w:tblPr/>
      <w:tcPr>
        <w:tcBorders>
          <w:top w:val="sing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59"/>
    <w:rsid w:val="003C69F5"/>
    <w:pPr>
      <w:spacing w:after="0" w:line="240" w:lineRule="auto"/>
    </w:pPr>
    <w:rPr>
      <w:rFonts w:eastAsiaTheme="minorEastAsia"/>
      <w:kern w:val="0"/>
      <w14:ligatures w14:val="none"/>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50"/>
    <w:rsid w:val="003C69F5"/>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rsid w:val="003C69F5"/>
    <w:pPr>
      <w:spacing w:after="0" w:line="240" w:lineRule="auto"/>
    </w:pPr>
    <w:rPr>
      <w:rFonts w:eastAsiaTheme="minorEastAsia"/>
      <w:kern w:val="0"/>
      <w14:ligatures w14:val="none"/>
    </w:r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rsid w:val="003C69F5"/>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rsid w:val="003C69F5"/>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rsid w:val="003C69F5"/>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rsid w:val="003C69F5"/>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rsid w:val="003C69F5"/>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rsid w:val="003C69F5"/>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rsid w:val="003C69F5"/>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rsid w:val="003C69F5"/>
    <w:pPr>
      <w:spacing w:after="0" w:line="240" w:lineRule="auto"/>
    </w:pPr>
    <w:rPr>
      <w:rFonts w:eastAsiaTheme="minorEastAsia"/>
      <w:kern w:val="0"/>
      <w14:ligatures w14:val="none"/>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rsid w:val="003C69F5"/>
    <w:pPr>
      <w:spacing w:after="0" w:line="240" w:lineRule="auto"/>
    </w:pPr>
    <w:rPr>
      <w:rFonts w:eastAsiaTheme="minorEastAsia"/>
      <w:kern w:val="0"/>
      <w14:ligatures w14:val="none"/>
    </w:r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rsid w:val="003C69F5"/>
    <w:pPr>
      <w:spacing w:after="0" w:line="240" w:lineRule="auto"/>
    </w:pPr>
    <w:rPr>
      <w:rFonts w:eastAsiaTheme="minorEastAsia"/>
      <w:kern w:val="0"/>
      <w14:ligatures w14:val="none"/>
    </w:r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rsid w:val="003C69F5"/>
    <w:pPr>
      <w:spacing w:after="0" w:line="240" w:lineRule="auto"/>
    </w:pPr>
    <w:rPr>
      <w:rFonts w:eastAsiaTheme="minorEastAsia"/>
      <w:kern w:val="0"/>
      <w14:ligatures w14:val="none"/>
    </w:r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rsid w:val="003C69F5"/>
    <w:pPr>
      <w:spacing w:after="0" w:line="240" w:lineRule="auto"/>
    </w:pPr>
    <w:rPr>
      <w:rFonts w:eastAsiaTheme="minorEastAsia"/>
      <w:kern w:val="0"/>
      <w14:ligatures w14:val="none"/>
    </w:r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rsid w:val="003C69F5"/>
    <w:pPr>
      <w:spacing w:after="0" w:line="240" w:lineRule="auto"/>
    </w:pPr>
    <w:rPr>
      <w:rFonts w:eastAsiaTheme="minorEastAsia"/>
      <w:kern w:val="0"/>
      <w14:ligatures w14:val="none"/>
    </w:r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rsid w:val="003C69F5"/>
    <w:pPr>
      <w:spacing w:after="0" w:line="240" w:lineRule="auto"/>
    </w:pPr>
    <w:rPr>
      <w:rFonts w:eastAsiaTheme="minorEastAsia"/>
      <w:kern w:val="0"/>
      <w14:ligatures w14:val="none"/>
    </w:r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sid w:val="003C69F5"/>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rsid w:val="003C69F5"/>
    <w:pPr>
      <w:spacing w:after="0" w:line="240" w:lineRule="auto"/>
    </w:pPr>
    <w:rPr>
      <w:rFonts w:eastAsiaTheme="minorEastAsia"/>
      <w:kern w:val="0"/>
      <w14:ligatures w14:val="none"/>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leChar">
    <w:name w:val="Title Char"/>
    <w:basedOn w:val="DefaultParagraphFont"/>
    <w:uiPriority w:val="10"/>
    <w:rsid w:val="003C69F5"/>
    <w:rPr>
      <w:rFonts w:ascii="Arial" w:eastAsia="Arial" w:hAnsi="Arial" w:cs="Arial"/>
      <w:spacing w:val="-10"/>
      <w:sz w:val="56"/>
      <w:szCs w:val="56"/>
    </w:rPr>
  </w:style>
  <w:style w:type="character" w:customStyle="1" w:styleId="SubtitleChar">
    <w:name w:val="Subtitle Char"/>
    <w:basedOn w:val="DefaultParagraphFont"/>
    <w:uiPriority w:val="11"/>
    <w:rsid w:val="003C69F5"/>
    <w:rPr>
      <w:color w:val="595959" w:themeColor="text1" w:themeTint="A6"/>
      <w:spacing w:val="15"/>
      <w:sz w:val="28"/>
      <w:szCs w:val="28"/>
    </w:rPr>
  </w:style>
  <w:style w:type="character" w:customStyle="1" w:styleId="QuoteChar">
    <w:name w:val="Quote Char"/>
    <w:basedOn w:val="DefaultParagraphFont"/>
    <w:uiPriority w:val="29"/>
    <w:rsid w:val="003C69F5"/>
    <w:rPr>
      <w:i/>
      <w:iCs/>
      <w:color w:val="404040" w:themeColor="text1" w:themeTint="BF"/>
    </w:rPr>
  </w:style>
  <w:style w:type="character" w:customStyle="1" w:styleId="IntenseQuoteChar">
    <w:name w:val="Intense Quote Char"/>
    <w:basedOn w:val="DefaultParagraphFont"/>
    <w:uiPriority w:val="30"/>
    <w:rsid w:val="003C69F5"/>
    <w:rPr>
      <w:i/>
      <w:iCs/>
      <w:color w:val="2F5496" w:themeColor="accent1" w:themeShade="BF"/>
    </w:rPr>
  </w:style>
  <w:style w:type="character" w:customStyle="1" w:styleId="HeaderChar">
    <w:name w:val="Header Char"/>
    <w:basedOn w:val="DefaultParagraphFont"/>
    <w:uiPriority w:val="99"/>
    <w:rsid w:val="003C69F5"/>
  </w:style>
  <w:style w:type="character" w:customStyle="1" w:styleId="FooterChar">
    <w:name w:val="Footer Char"/>
    <w:basedOn w:val="DefaultParagraphFont"/>
    <w:uiPriority w:val="99"/>
    <w:rsid w:val="003C69F5"/>
  </w:style>
  <w:style w:type="paragraph" w:styleId="FootnoteText">
    <w:name w:val="footnote text"/>
    <w:basedOn w:val="Normal"/>
    <w:link w:val="FootnoteTextChar"/>
    <w:uiPriority w:val="99"/>
    <w:semiHidden/>
    <w:unhideWhenUsed/>
    <w:rsid w:val="003C69F5"/>
    <w:pPr>
      <w:spacing w:after="0" w:line="240" w:lineRule="auto"/>
      <w:jc w:val="left"/>
    </w:pPr>
    <w:rPr>
      <w:color w:val="auto"/>
      <w:kern w:val="0"/>
      <w:sz w:val="20"/>
      <w:szCs w:val="20"/>
      <w14:ligatures w14:val="none"/>
    </w:rPr>
  </w:style>
  <w:style w:type="character" w:customStyle="1" w:styleId="FootnoteTextChar">
    <w:name w:val="Footnote Text Char"/>
    <w:basedOn w:val="DefaultParagraphFont"/>
    <w:link w:val="FootnoteText"/>
    <w:uiPriority w:val="99"/>
    <w:semiHidden/>
    <w:rsid w:val="003C69F5"/>
    <w:rPr>
      <w:rFonts w:ascii="Times New Roman" w:eastAsiaTheme="minorEastAsia" w:hAnsi="Times New Roman"/>
      <w:kern w:val="0"/>
      <w:sz w:val="20"/>
      <w:szCs w:val="20"/>
      <w14:ligatures w14:val="none"/>
    </w:rPr>
  </w:style>
  <w:style w:type="character" w:styleId="FootnoteReference">
    <w:name w:val="footnote reference"/>
    <w:basedOn w:val="DefaultParagraphFont"/>
    <w:uiPriority w:val="99"/>
    <w:semiHidden/>
    <w:unhideWhenUsed/>
    <w:rsid w:val="003C69F5"/>
    <w:rPr>
      <w:vertAlign w:val="superscript"/>
    </w:rPr>
  </w:style>
  <w:style w:type="paragraph" w:styleId="EndnoteText">
    <w:name w:val="endnote text"/>
    <w:basedOn w:val="Normal"/>
    <w:link w:val="EndnoteTextChar"/>
    <w:uiPriority w:val="99"/>
    <w:semiHidden/>
    <w:unhideWhenUsed/>
    <w:rsid w:val="003C69F5"/>
    <w:pPr>
      <w:spacing w:after="0" w:line="240" w:lineRule="auto"/>
      <w:jc w:val="left"/>
    </w:pPr>
    <w:rPr>
      <w:color w:val="auto"/>
      <w:kern w:val="0"/>
      <w:sz w:val="20"/>
      <w:szCs w:val="20"/>
      <w14:ligatures w14:val="none"/>
    </w:rPr>
  </w:style>
  <w:style w:type="character" w:customStyle="1" w:styleId="EndnoteTextChar">
    <w:name w:val="Endnote Text Char"/>
    <w:basedOn w:val="DefaultParagraphFont"/>
    <w:link w:val="EndnoteText"/>
    <w:uiPriority w:val="99"/>
    <w:semiHidden/>
    <w:rsid w:val="003C69F5"/>
    <w:rPr>
      <w:rFonts w:ascii="Times New Roman" w:eastAsiaTheme="minorEastAsia" w:hAnsi="Times New Roman"/>
      <w:kern w:val="0"/>
      <w:sz w:val="20"/>
      <w:szCs w:val="20"/>
      <w14:ligatures w14:val="none"/>
    </w:rPr>
  </w:style>
  <w:style w:type="character" w:styleId="EndnoteReference">
    <w:name w:val="endnote reference"/>
    <w:basedOn w:val="DefaultParagraphFont"/>
    <w:uiPriority w:val="99"/>
    <w:semiHidden/>
    <w:unhideWhenUsed/>
    <w:rsid w:val="003C69F5"/>
    <w:rPr>
      <w:vertAlign w:val="superscript"/>
    </w:rPr>
  </w:style>
  <w:style w:type="character" w:styleId="Hyperlink">
    <w:name w:val="Hyperlink"/>
    <w:basedOn w:val="DefaultParagraphFont"/>
    <w:uiPriority w:val="99"/>
    <w:unhideWhenUsed/>
    <w:rsid w:val="003C69F5"/>
    <w:rPr>
      <w:color w:val="0563C1" w:themeColor="hyperlink"/>
      <w:u w:val="single"/>
    </w:rPr>
  </w:style>
  <w:style w:type="character" w:styleId="FollowedHyperlink">
    <w:name w:val="FollowedHyperlink"/>
    <w:basedOn w:val="DefaultParagraphFont"/>
    <w:uiPriority w:val="99"/>
    <w:semiHidden/>
    <w:unhideWhenUsed/>
    <w:rsid w:val="003C69F5"/>
    <w:rPr>
      <w:color w:val="954F72" w:themeColor="followedHyperlink"/>
      <w:u w:val="single"/>
    </w:rPr>
  </w:style>
  <w:style w:type="paragraph" w:styleId="TOC3">
    <w:name w:val="toc 3"/>
    <w:basedOn w:val="Normal"/>
    <w:next w:val="Normal"/>
    <w:uiPriority w:val="39"/>
    <w:unhideWhenUsed/>
    <w:rsid w:val="003C69F5"/>
    <w:pPr>
      <w:spacing w:after="57" w:line="276" w:lineRule="auto"/>
      <w:ind w:firstLine="283"/>
      <w:jc w:val="left"/>
    </w:pPr>
    <w:rPr>
      <w:color w:val="auto"/>
      <w:kern w:val="0"/>
      <w:sz w:val="26"/>
      <w14:ligatures w14:val="none"/>
    </w:rPr>
  </w:style>
  <w:style w:type="paragraph" w:styleId="TOC4">
    <w:name w:val="toc 4"/>
    <w:basedOn w:val="Normal"/>
    <w:next w:val="Normal"/>
    <w:uiPriority w:val="39"/>
    <w:unhideWhenUsed/>
    <w:rsid w:val="003C69F5"/>
    <w:pPr>
      <w:spacing w:after="57" w:line="276" w:lineRule="auto"/>
      <w:ind w:firstLine="567"/>
      <w:jc w:val="left"/>
    </w:pPr>
    <w:rPr>
      <w:color w:val="auto"/>
      <w:kern w:val="0"/>
      <w:sz w:val="22"/>
      <w14:ligatures w14:val="none"/>
    </w:rPr>
  </w:style>
  <w:style w:type="paragraph" w:styleId="TOC5">
    <w:name w:val="toc 5"/>
    <w:basedOn w:val="Normal"/>
    <w:next w:val="Normal"/>
    <w:uiPriority w:val="39"/>
    <w:unhideWhenUsed/>
    <w:rsid w:val="003C69F5"/>
    <w:pPr>
      <w:spacing w:after="57" w:line="276" w:lineRule="auto"/>
      <w:ind w:firstLine="850"/>
      <w:jc w:val="left"/>
    </w:pPr>
    <w:rPr>
      <w:color w:val="auto"/>
      <w:kern w:val="0"/>
      <w:sz w:val="22"/>
      <w14:ligatures w14:val="none"/>
    </w:rPr>
  </w:style>
  <w:style w:type="paragraph" w:styleId="TOC6">
    <w:name w:val="toc 6"/>
    <w:basedOn w:val="Normal"/>
    <w:next w:val="Normal"/>
    <w:uiPriority w:val="39"/>
    <w:unhideWhenUsed/>
    <w:rsid w:val="003C69F5"/>
    <w:pPr>
      <w:spacing w:after="57" w:line="276" w:lineRule="auto"/>
      <w:ind w:firstLine="1134"/>
      <w:jc w:val="left"/>
    </w:pPr>
    <w:rPr>
      <w:color w:val="auto"/>
      <w:kern w:val="0"/>
      <w:sz w:val="22"/>
      <w14:ligatures w14:val="none"/>
    </w:rPr>
  </w:style>
  <w:style w:type="paragraph" w:styleId="TOC7">
    <w:name w:val="toc 7"/>
    <w:basedOn w:val="Normal"/>
    <w:next w:val="Normal"/>
    <w:uiPriority w:val="39"/>
    <w:unhideWhenUsed/>
    <w:rsid w:val="003C69F5"/>
    <w:pPr>
      <w:spacing w:after="57" w:line="276" w:lineRule="auto"/>
      <w:ind w:firstLine="1417"/>
      <w:jc w:val="left"/>
    </w:pPr>
    <w:rPr>
      <w:color w:val="auto"/>
      <w:kern w:val="0"/>
      <w:sz w:val="22"/>
      <w14:ligatures w14:val="none"/>
    </w:rPr>
  </w:style>
  <w:style w:type="paragraph" w:styleId="TOC8">
    <w:name w:val="toc 8"/>
    <w:basedOn w:val="Normal"/>
    <w:next w:val="Normal"/>
    <w:uiPriority w:val="39"/>
    <w:unhideWhenUsed/>
    <w:rsid w:val="003C69F5"/>
    <w:pPr>
      <w:spacing w:after="57" w:line="276" w:lineRule="auto"/>
      <w:ind w:firstLine="1701"/>
      <w:jc w:val="left"/>
    </w:pPr>
    <w:rPr>
      <w:color w:val="auto"/>
      <w:kern w:val="0"/>
      <w:sz w:val="22"/>
      <w14:ligatures w14:val="none"/>
    </w:rPr>
  </w:style>
  <w:style w:type="paragraph" w:styleId="TOC9">
    <w:name w:val="toc 9"/>
    <w:basedOn w:val="Normal"/>
    <w:next w:val="Normal"/>
    <w:uiPriority w:val="39"/>
    <w:unhideWhenUsed/>
    <w:rsid w:val="003C69F5"/>
    <w:pPr>
      <w:spacing w:after="57" w:line="276" w:lineRule="auto"/>
      <w:ind w:firstLine="1984"/>
      <w:jc w:val="left"/>
    </w:pPr>
    <w:rPr>
      <w:color w:val="auto"/>
      <w:kern w:val="0"/>
      <w:sz w:val="22"/>
      <w14:ligatures w14:val="none"/>
    </w:rPr>
  </w:style>
  <w:style w:type="character" w:styleId="PlaceholderText">
    <w:name w:val="Placeholder Text"/>
    <w:basedOn w:val="DefaultParagraphFont"/>
    <w:uiPriority w:val="99"/>
    <w:semiHidden/>
    <w:rsid w:val="003C69F5"/>
    <w:rPr>
      <w:color w:val="666666"/>
    </w:rPr>
  </w:style>
  <w:style w:type="paragraph" w:styleId="TableofFigures">
    <w:name w:val="table of figures"/>
    <w:basedOn w:val="Normal"/>
    <w:next w:val="Normal"/>
    <w:uiPriority w:val="99"/>
    <w:unhideWhenUsed/>
    <w:rsid w:val="003C69F5"/>
    <w:pPr>
      <w:spacing w:after="0" w:line="276" w:lineRule="auto"/>
      <w:jc w:val="left"/>
    </w:pPr>
    <w:rPr>
      <w:color w:val="auto"/>
      <w:kern w:val="0"/>
      <w14:ligatures w14:val="none"/>
    </w:rPr>
  </w:style>
  <w:style w:type="paragraph" w:styleId="Header">
    <w:name w:val="header"/>
    <w:basedOn w:val="Normal"/>
    <w:link w:val="HeaderChar1"/>
    <w:uiPriority w:val="99"/>
    <w:unhideWhenUsed/>
    <w:rsid w:val="003C69F5"/>
    <w:pPr>
      <w:tabs>
        <w:tab w:val="center" w:pos="4680"/>
        <w:tab w:val="right" w:pos="9360"/>
      </w:tabs>
      <w:spacing w:after="0" w:line="240" w:lineRule="auto"/>
      <w:jc w:val="left"/>
    </w:pPr>
    <w:rPr>
      <w:color w:val="auto"/>
      <w:kern w:val="0"/>
      <w14:ligatures w14:val="none"/>
    </w:rPr>
  </w:style>
  <w:style w:type="character" w:customStyle="1" w:styleId="HeaderChar1">
    <w:name w:val="Header Char1"/>
    <w:basedOn w:val="DefaultParagraphFont"/>
    <w:link w:val="Header"/>
    <w:uiPriority w:val="99"/>
    <w:rsid w:val="003C69F5"/>
    <w:rPr>
      <w:rFonts w:ascii="Times New Roman" w:eastAsiaTheme="minorEastAsia" w:hAnsi="Times New Roman"/>
      <w:kern w:val="0"/>
      <w:sz w:val="24"/>
      <w14:ligatures w14:val="none"/>
    </w:rPr>
  </w:style>
  <w:style w:type="paragraph" w:styleId="Footer">
    <w:name w:val="footer"/>
    <w:basedOn w:val="Normal"/>
    <w:link w:val="FooterChar1"/>
    <w:uiPriority w:val="99"/>
    <w:unhideWhenUsed/>
    <w:rsid w:val="003C69F5"/>
    <w:pPr>
      <w:tabs>
        <w:tab w:val="center" w:pos="4680"/>
        <w:tab w:val="right" w:pos="9360"/>
      </w:tabs>
      <w:spacing w:after="0" w:line="240" w:lineRule="auto"/>
      <w:jc w:val="left"/>
    </w:pPr>
    <w:rPr>
      <w:color w:val="auto"/>
      <w:kern w:val="0"/>
      <w14:ligatures w14:val="none"/>
    </w:rPr>
  </w:style>
  <w:style w:type="character" w:customStyle="1" w:styleId="FooterChar1">
    <w:name w:val="Footer Char1"/>
    <w:basedOn w:val="DefaultParagraphFont"/>
    <w:link w:val="Footer"/>
    <w:uiPriority w:val="99"/>
    <w:rsid w:val="003C69F5"/>
    <w:rPr>
      <w:rFonts w:ascii="Times New Roman" w:eastAsiaTheme="minorEastAsia" w:hAnsi="Times New Roman"/>
      <w:kern w:val="0"/>
      <w:sz w:val="24"/>
      <w14:ligatures w14:val="none"/>
    </w:rPr>
  </w:style>
  <w:style w:type="paragraph" w:styleId="NoSpacing">
    <w:name w:val="No Spacing"/>
    <w:uiPriority w:val="1"/>
    <w:qFormat/>
    <w:rsid w:val="003C69F5"/>
    <w:pPr>
      <w:spacing w:after="0" w:line="240" w:lineRule="auto"/>
    </w:pPr>
    <w:rPr>
      <w:rFonts w:eastAsiaTheme="minorEastAsia"/>
      <w:kern w:val="0"/>
      <w14:ligatures w14:val="none"/>
    </w:rPr>
  </w:style>
  <w:style w:type="character" w:customStyle="1" w:styleId="Heading1Char1">
    <w:name w:val="Heading 1 Char1"/>
    <w:basedOn w:val="DefaultParagraphFont"/>
    <w:link w:val="Heading1"/>
    <w:uiPriority w:val="9"/>
    <w:rsid w:val="003C69F5"/>
    <w:rPr>
      <w:rFonts w:ascii="Times New Roman" w:eastAsiaTheme="minorEastAsia" w:hAnsi="Times New Roman"/>
      <w:b/>
      <w:caps/>
      <w:color w:val="1E3A5F"/>
      <w:sz w:val="36"/>
    </w:rPr>
  </w:style>
  <w:style w:type="character" w:customStyle="1" w:styleId="Heading2Char1">
    <w:name w:val="Heading 2 Char1"/>
    <w:basedOn w:val="DefaultParagraphFont"/>
    <w:link w:val="Heading2"/>
    <w:uiPriority w:val="9"/>
    <w:rsid w:val="003C69F5"/>
    <w:rPr>
      <w:rFonts w:ascii="Times New Roman" w:eastAsiaTheme="minorEastAsia" w:hAnsi="Times New Roman"/>
      <w:b/>
      <w:color w:val="1E3A5F"/>
      <w:sz w:val="28"/>
    </w:rPr>
  </w:style>
  <w:style w:type="character" w:customStyle="1" w:styleId="Heading3Char1">
    <w:name w:val="Heading 3 Char1"/>
    <w:basedOn w:val="DefaultParagraphFont"/>
    <w:link w:val="Heading3"/>
    <w:uiPriority w:val="9"/>
    <w:rsid w:val="003C69F5"/>
    <w:rPr>
      <w:rFonts w:ascii="Times New Roman" w:eastAsiaTheme="minorEastAsia" w:hAnsi="Times New Roman"/>
      <w:b/>
      <w:i/>
      <w:color w:val="4A4A4A"/>
      <w:sz w:val="24"/>
    </w:rPr>
  </w:style>
  <w:style w:type="paragraph" w:styleId="Title">
    <w:name w:val="Title"/>
    <w:basedOn w:val="Normal"/>
    <w:next w:val="Normal"/>
    <w:link w:val="TitleChar1"/>
    <w:uiPriority w:val="10"/>
    <w:qFormat/>
    <w:rsid w:val="003C69F5"/>
    <w:pPr>
      <w:pBdr>
        <w:bottom w:val="single" w:sz="8" w:space="4" w:color="4472C4" w:themeColor="accent1"/>
      </w:pBdr>
      <w:spacing w:after="300" w:line="240" w:lineRule="auto"/>
      <w:contextualSpacing/>
      <w:jc w:val="left"/>
    </w:pPr>
    <w:rPr>
      <w:rFonts w:asciiTheme="majorHAnsi" w:eastAsiaTheme="majorEastAsia" w:hAnsiTheme="majorHAnsi" w:cstheme="majorBidi"/>
      <w:color w:val="323E4F" w:themeColor="text2" w:themeShade="BF"/>
      <w:spacing w:val="5"/>
      <w:kern w:val="0"/>
      <w:sz w:val="52"/>
      <w:szCs w:val="52"/>
      <w14:ligatures w14:val="none"/>
    </w:rPr>
  </w:style>
  <w:style w:type="character" w:customStyle="1" w:styleId="TitleChar1">
    <w:name w:val="Title Char1"/>
    <w:basedOn w:val="DefaultParagraphFont"/>
    <w:link w:val="Title"/>
    <w:uiPriority w:val="10"/>
    <w:rsid w:val="003C69F5"/>
    <w:rPr>
      <w:rFonts w:asciiTheme="majorHAnsi" w:eastAsiaTheme="majorEastAsia" w:hAnsiTheme="majorHAnsi" w:cstheme="majorBidi"/>
      <w:color w:val="323E4F" w:themeColor="text2" w:themeShade="BF"/>
      <w:spacing w:val="5"/>
      <w:kern w:val="0"/>
      <w:sz w:val="52"/>
      <w:szCs w:val="52"/>
      <w14:ligatures w14:val="none"/>
    </w:rPr>
  </w:style>
  <w:style w:type="paragraph" w:styleId="Subtitle">
    <w:name w:val="Subtitle"/>
    <w:basedOn w:val="Normal"/>
    <w:next w:val="Normal"/>
    <w:link w:val="SubtitleChar1"/>
    <w:uiPriority w:val="11"/>
    <w:qFormat/>
    <w:rsid w:val="003C69F5"/>
    <w:pPr>
      <w:numPr>
        <w:ilvl w:val="1"/>
      </w:numPr>
      <w:spacing w:line="276" w:lineRule="auto"/>
      <w:jc w:val="left"/>
    </w:pPr>
    <w:rPr>
      <w:rFonts w:asciiTheme="majorHAnsi" w:eastAsiaTheme="majorEastAsia" w:hAnsiTheme="majorHAnsi" w:cstheme="majorBidi"/>
      <w:i/>
      <w:iCs/>
      <w:color w:val="4472C4" w:themeColor="accent1"/>
      <w:spacing w:val="15"/>
      <w:kern w:val="0"/>
      <w:szCs w:val="24"/>
      <w14:ligatures w14:val="none"/>
    </w:rPr>
  </w:style>
  <w:style w:type="character" w:customStyle="1" w:styleId="SubtitleChar1">
    <w:name w:val="Subtitle Char1"/>
    <w:basedOn w:val="DefaultParagraphFont"/>
    <w:link w:val="Subtitle"/>
    <w:uiPriority w:val="11"/>
    <w:rsid w:val="003C69F5"/>
    <w:rPr>
      <w:rFonts w:asciiTheme="majorHAnsi" w:eastAsiaTheme="majorEastAsia" w:hAnsiTheme="majorHAnsi" w:cstheme="majorBidi"/>
      <w:i/>
      <w:iCs/>
      <w:color w:val="4472C4" w:themeColor="accent1"/>
      <w:spacing w:val="15"/>
      <w:kern w:val="0"/>
      <w:sz w:val="24"/>
      <w:szCs w:val="24"/>
      <w14:ligatures w14:val="none"/>
    </w:rPr>
  </w:style>
  <w:style w:type="paragraph" w:styleId="ListParagraph">
    <w:name w:val="List Paragraph"/>
    <w:basedOn w:val="Normal"/>
    <w:uiPriority w:val="34"/>
    <w:qFormat/>
    <w:rsid w:val="003C69F5"/>
    <w:pPr>
      <w:spacing w:line="276" w:lineRule="auto"/>
      <w:ind w:left="720"/>
      <w:contextualSpacing/>
      <w:jc w:val="left"/>
    </w:pPr>
    <w:rPr>
      <w:color w:val="auto"/>
      <w:kern w:val="0"/>
      <w14:ligatures w14:val="none"/>
    </w:rPr>
  </w:style>
  <w:style w:type="paragraph" w:styleId="BodyText">
    <w:name w:val="Body Text"/>
    <w:basedOn w:val="Normal"/>
    <w:link w:val="BodyTextChar"/>
    <w:uiPriority w:val="99"/>
    <w:unhideWhenUsed/>
    <w:rsid w:val="003C69F5"/>
    <w:pPr>
      <w:spacing w:after="120" w:line="276" w:lineRule="auto"/>
      <w:jc w:val="left"/>
    </w:pPr>
    <w:rPr>
      <w:color w:val="auto"/>
      <w:kern w:val="0"/>
      <w14:ligatures w14:val="none"/>
    </w:rPr>
  </w:style>
  <w:style w:type="character" w:customStyle="1" w:styleId="BodyTextChar">
    <w:name w:val="Body Text Char"/>
    <w:basedOn w:val="DefaultParagraphFont"/>
    <w:link w:val="BodyText"/>
    <w:uiPriority w:val="99"/>
    <w:rsid w:val="003C69F5"/>
    <w:rPr>
      <w:rFonts w:ascii="Times New Roman" w:eastAsiaTheme="minorEastAsia" w:hAnsi="Times New Roman"/>
      <w:kern w:val="0"/>
      <w:sz w:val="24"/>
      <w14:ligatures w14:val="none"/>
    </w:rPr>
  </w:style>
  <w:style w:type="paragraph" w:styleId="BodyText2">
    <w:name w:val="Body Text 2"/>
    <w:basedOn w:val="Normal"/>
    <w:link w:val="BodyText2Char"/>
    <w:uiPriority w:val="99"/>
    <w:unhideWhenUsed/>
    <w:rsid w:val="003C69F5"/>
    <w:pPr>
      <w:spacing w:after="120" w:line="480" w:lineRule="auto"/>
      <w:jc w:val="left"/>
    </w:pPr>
    <w:rPr>
      <w:color w:val="auto"/>
      <w:kern w:val="0"/>
      <w14:ligatures w14:val="none"/>
    </w:rPr>
  </w:style>
  <w:style w:type="character" w:customStyle="1" w:styleId="BodyText2Char">
    <w:name w:val="Body Text 2 Char"/>
    <w:basedOn w:val="DefaultParagraphFont"/>
    <w:link w:val="BodyText2"/>
    <w:uiPriority w:val="99"/>
    <w:rsid w:val="003C69F5"/>
    <w:rPr>
      <w:rFonts w:ascii="Times New Roman" w:eastAsiaTheme="minorEastAsia" w:hAnsi="Times New Roman"/>
      <w:kern w:val="0"/>
      <w:sz w:val="24"/>
      <w14:ligatures w14:val="none"/>
    </w:rPr>
  </w:style>
  <w:style w:type="paragraph" w:styleId="BodyText3">
    <w:name w:val="Body Text 3"/>
    <w:basedOn w:val="Normal"/>
    <w:link w:val="BodyText3Char"/>
    <w:uiPriority w:val="99"/>
    <w:unhideWhenUsed/>
    <w:rsid w:val="003C69F5"/>
    <w:pPr>
      <w:spacing w:after="120" w:line="276" w:lineRule="auto"/>
      <w:jc w:val="left"/>
    </w:pPr>
    <w:rPr>
      <w:color w:val="auto"/>
      <w:kern w:val="0"/>
      <w:sz w:val="16"/>
      <w:szCs w:val="16"/>
      <w14:ligatures w14:val="none"/>
    </w:rPr>
  </w:style>
  <w:style w:type="character" w:customStyle="1" w:styleId="BodyText3Char">
    <w:name w:val="Body Text 3 Char"/>
    <w:basedOn w:val="DefaultParagraphFont"/>
    <w:link w:val="BodyText3"/>
    <w:uiPriority w:val="99"/>
    <w:rsid w:val="003C69F5"/>
    <w:rPr>
      <w:rFonts w:ascii="Times New Roman" w:eastAsiaTheme="minorEastAsia" w:hAnsi="Times New Roman"/>
      <w:kern w:val="0"/>
      <w:sz w:val="16"/>
      <w:szCs w:val="16"/>
      <w14:ligatures w14:val="none"/>
    </w:rPr>
  </w:style>
  <w:style w:type="paragraph" w:styleId="List">
    <w:name w:val="List"/>
    <w:basedOn w:val="Normal"/>
    <w:uiPriority w:val="99"/>
    <w:unhideWhenUsed/>
    <w:rsid w:val="003C69F5"/>
    <w:pPr>
      <w:spacing w:line="276" w:lineRule="auto"/>
      <w:ind w:left="360" w:hanging="360"/>
      <w:contextualSpacing/>
      <w:jc w:val="left"/>
    </w:pPr>
    <w:rPr>
      <w:color w:val="auto"/>
      <w:kern w:val="0"/>
      <w14:ligatures w14:val="none"/>
    </w:rPr>
  </w:style>
  <w:style w:type="paragraph" w:styleId="List2">
    <w:name w:val="List 2"/>
    <w:basedOn w:val="Normal"/>
    <w:uiPriority w:val="99"/>
    <w:unhideWhenUsed/>
    <w:rsid w:val="003C69F5"/>
    <w:pPr>
      <w:spacing w:line="276" w:lineRule="auto"/>
      <w:ind w:left="720" w:hanging="360"/>
      <w:contextualSpacing/>
      <w:jc w:val="left"/>
    </w:pPr>
    <w:rPr>
      <w:color w:val="auto"/>
      <w:kern w:val="0"/>
      <w14:ligatures w14:val="none"/>
    </w:rPr>
  </w:style>
  <w:style w:type="paragraph" w:styleId="List3">
    <w:name w:val="List 3"/>
    <w:basedOn w:val="Normal"/>
    <w:uiPriority w:val="99"/>
    <w:unhideWhenUsed/>
    <w:rsid w:val="003C69F5"/>
    <w:pPr>
      <w:spacing w:line="276" w:lineRule="auto"/>
      <w:ind w:left="1080" w:hanging="360"/>
      <w:contextualSpacing/>
      <w:jc w:val="left"/>
    </w:pPr>
    <w:rPr>
      <w:color w:val="auto"/>
      <w:kern w:val="0"/>
      <w14:ligatures w14:val="none"/>
    </w:rPr>
  </w:style>
  <w:style w:type="paragraph" w:styleId="ListBullet">
    <w:name w:val="List Bullet"/>
    <w:basedOn w:val="Normal"/>
    <w:uiPriority w:val="99"/>
    <w:unhideWhenUsed/>
    <w:rsid w:val="003C69F5"/>
    <w:pPr>
      <w:numPr>
        <w:numId w:val="2"/>
      </w:numPr>
      <w:tabs>
        <w:tab w:val="clear" w:pos="360"/>
      </w:tabs>
      <w:spacing w:line="276" w:lineRule="auto"/>
      <w:ind w:left="0" w:firstLine="0"/>
      <w:contextualSpacing/>
      <w:jc w:val="left"/>
    </w:pPr>
    <w:rPr>
      <w:color w:val="auto"/>
      <w:kern w:val="0"/>
      <w14:ligatures w14:val="none"/>
    </w:rPr>
  </w:style>
  <w:style w:type="paragraph" w:styleId="ListBullet2">
    <w:name w:val="List Bullet 2"/>
    <w:basedOn w:val="Normal"/>
    <w:uiPriority w:val="99"/>
    <w:unhideWhenUsed/>
    <w:rsid w:val="003C69F5"/>
    <w:pPr>
      <w:numPr>
        <w:numId w:val="3"/>
      </w:numPr>
      <w:tabs>
        <w:tab w:val="clear" w:pos="720"/>
      </w:tabs>
      <w:spacing w:line="276" w:lineRule="auto"/>
      <w:ind w:left="0" w:firstLine="0"/>
      <w:contextualSpacing/>
      <w:jc w:val="left"/>
    </w:pPr>
    <w:rPr>
      <w:color w:val="auto"/>
      <w:kern w:val="0"/>
      <w14:ligatures w14:val="none"/>
    </w:rPr>
  </w:style>
  <w:style w:type="paragraph" w:styleId="ListBullet3">
    <w:name w:val="List Bullet 3"/>
    <w:basedOn w:val="Normal"/>
    <w:uiPriority w:val="99"/>
    <w:unhideWhenUsed/>
    <w:rsid w:val="003C69F5"/>
    <w:pPr>
      <w:numPr>
        <w:numId w:val="4"/>
      </w:numPr>
      <w:tabs>
        <w:tab w:val="clear" w:pos="1080"/>
      </w:tabs>
      <w:spacing w:line="276" w:lineRule="auto"/>
      <w:ind w:left="0" w:firstLine="0"/>
      <w:contextualSpacing/>
      <w:jc w:val="left"/>
    </w:pPr>
    <w:rPr>
      <w:color w:val="auto"/>
      <w:kern w:val="0"/>
      <w14:ligatures w14:val="none"/>
    </w:rPr>
  </w:style>
  <w:style w:type="paragraph" w:styleId="ListNumber">
    <w:name w:val="List Number"/>
    <w:basedOn w:val="Normal"/>
    <w:uiPriority w:val="99"/>
    <w:unhideWhenUsed/>
    <w:rsid w:val="003C69F5"/>
    <w:pPr>
      <w:numPr>
        <w:numId w:val="6"/>
      </w:numPr>
      <w:tabs>
        <w:tab w:val="clear" w:pos="360"/>
      </w:tabs>
      <w:spacing w:line="276" w:lineRule="auto"/>
      <w:ind w:left="0" w:firstLine="0"/>
      <w:contextualSpacing/>
      <w:jc w:val="left"/>
    </w:pPr>
    <w:rPr>
      <w:color w:val="auto"/>
      <w:kern w:val="0"/>
      <w14:ligatures w14:val="none"/>
    </w:rPr>
  </w:style>
  <w:style w:type="paragraph" w:styleId="ListNumber2">
    <w:name w:val="List Number 2"/>
    <w:basedOn w:val="Normal"/>
    <w:uiPriority w:val="99"/>
    <w:unhideWhenUsed/>
    <w:rsid w:val="003C69F5"/>
    <w:pPr>
      <w:numPr>
        <w:numId w:val="7"/>
      </w:numPr>
      <w:tabs>
        <w:tab w:val="clear" w:pos="720"/>
      </w:tabs>
      <w:spacing w:line="276" w:lineRule="auto"/>
      <w:ind w:left="0" w:firstLine="0"/>
      <w:contextualSpacing/>
      <w:jc w:val="left"/>
    </w:pPr>
    <w:rPr>
      <w:color w:val="auto"/>
      <w:kern w:val="0"/>
      <w14:ligatures w14:val="none"/>
    </w:rPr>
  </w:style>
  <w:style w:type="paragraph" w:styleId="ListNumber3">
    <w:name w:val="List Number 3"/>
    <w:basedOn w:val="Normal"/>
    <w:uiPriority w:val="99"/>
    <w:unhideWhenUsed/>
    <w:rsid w:val="003C69F5"/>
    <w:pPr>
      <w:numPr>
        <w:numId w:val="8"/>
      </w:numPr>
      <w:tabs>
        <w:tab w:val="clear" w:pos="1080"/>
      </w:tabs>
      <w:spacing w:line="276" w:lineRule="auto"/>
      <w:ind w:left="0" w:firstLine="0"/>
      <w:contextualSpacing/>
      <w:jc w:val="left"/>
    </w:pPr>
    <w:rPr>
      <w:color w:val="auto"/>
      <w:kern w:val="0"/>
      <w14:ligatures w14:val="none"/>
    </w:rPr>
  </w:style>
  <w:style w:type="paragraph" w:styleId="ListContinue">
    <w:name w:val="List Continue"/>
    <w:basedOn w:val="Normal"/>
    <w:uiPriority w:val="99"/>
    <w:unhideWhenUsed/>
    <w:rsid w:val="003C69F5"/>
    <w:pPr>
      <w:spacing w:after="120" w:line="276" w:lineRule="auto"/>
      <w:ind w:left="360"/>
      <w:contextualSpacing/>
      <w:jc w:val="left"/>
    </w:pPr>
    <w:rPr>
      <w:color w:val="auto"/>
      <w:kern w:val="0"/>
      <w14:ligatures w14:val="none"/>
    </w:rPr>
  </w:style>
  <w:style w:type="paragraph" w:styleId="ListContinue2">
    <w:name w:val="List Continue 2"/>
    <w:basedOn w:val="Normal"/>
    <w:uiPriority w:val="99"/>
    <w:unhideWhenUsed/>
    <w:rsid w:val="003C69F5"/>
    <w:pPr>
      <w:spacing w:after="120" w:line="276" w:lineRule="auto"/>
      <w:ind w:left="720"/>
      <w:contextualSpacing/>
      <w:jc w:val="left"/>
    </w:pPr>
    <w:rPr>
      <w:color w:val="auto"/>
      <w:kern w:val="0"/>
      <w14:ligatures w14:val="none"/>
    </w:rPr>
  </w:style>
  <w:style w:type="paragraph" w:styleId="ListContinue3">
    <w:name w:val="List Continue 3"/>
    <w:basedOn w:val="Normal"/>
    <w:uiPriority w:val="99"/>
    <w:unhideWhenUsed/>
    <w:rsid w:val="003C69F5"/>
    <w:pPr>
      <w:spacing w:after="120" w:line="276" w:lineRule="auto"/>
      <w:ind w:left="1080"/>
      <w:contextualSpacing/>
      <w:jc w:val="left"/>
    </w:pPr>
    <w:rPr>
      <w:color w:val="auto"/>
      <w:kern w:val="0"/>
      <w14:ligatures w14:val="none"/>
    </w:rPr>
  </w:style>
  <w:style w:type="paragraph" w:styleId="MacroText">
    <w:name w:val="macro"/>
    <w:link w:val="MacroTextChar"/>
    <w:uiPriority w:val="99"/>
    <w:unhideWhenUsed/>
    <w:rsid w:val="003C69F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3C69F5"/>
    <w:rPr>
      <w:rFonts w:ascii="Courier" w:eastAsiaTheme="minorEastAsia" w:hAnsi="Courier"/>
      <w:kern w:val="0"/>
      <w:sz w:val="20"/>
      <w:szCs w:val="20"/>
      <w14:ligatures w14:val="none"/>
    </w:rPr>
  </w:style>
  <w:style w:type="paragraph" w:styleId="Quote">
    <w:name w:val="Quote"/>
    <w:basedOn w:val="Normal"/>
    <w:next w:val="Normal"/>
    <w:link w:val="QuoteChar1"/>
    <w:uiPriority w:val="29"/>
    <w:qFormat/>
    <w:rsid w:val="003C69F5"/>
    <w:pPr>
      <w:spacing w:line="276" w:lineRule="auto"/>
      <w:jc w:val="left"/>
    </w:pPr>
    <w:rPr>
      <w:i/>
      <w:iCs/>
      <w:color w:val="000000" w:themeColor="text1"/>
      <w:kern w:val="0"/>
      <w14:ligatures w14:val="none"/>
    </w:rPr>
  </w:style>
  <w:style w:type="character" w:customStyle="1" w:styleId="QuoteChar1">
    <w:name w:val="Quote Char1"/>
    <w:basedOn w:val="DefaultParagraphFont"/>
    <w:link w:val="Quote"/>
    <w:uiPriority w:val="29"/>
    <w:rsid w:val="003C69F5"/>
    <w:rPr>
      <w:rFonts w:ascii="Times New Roman" w:eastAsiaTheme="minorEastAsia" w:hAnsi="Times New Roman"/>
      <w:i/>
      <w:iCs/>
      <w:color w:val="000000" w:themeColor="text1"/>
      <w:kern w:val="0"/>
      <w:sz w:val="24"/>
      <w14:ligatures w14:val="none"/>
    </w:rPr>
  </w:style>
  <w:style w:type="character" w:customStyle="1" w:styleId="Heading4Char1">
    <w:name w:val="Heading 4 Char1"/>
    <w:basedOn w:val="DefaultParagraphFont"/>
    <w:uiPriority w:val="9"/>
    <w:semiHidden/>
    <w:rsid w:val="003C69F5"/>
    <w:rPr>
      <w:rFonts w:asciiTheme="majorHAnsi" w:eastAsiaTheme="majorEastAsia" w:hAnsiTheme="majorHAnsi" w:cstheme="majorBidi"/>
      <w:b/>
      <w:bCs/>
      <w:i/>
      <w:iCs/>
      <w:color w:val="4472C4" w:themeColor="accent1"/>
      <w:kern w:val="0"/>
      <w:sz w:val="24"/>
      <w14:ligatures w14:val="none"/>
    </w:rPr>
  </w:style>
  <w:style w:type="character" w:customStyle="1" w:styleId="Heading5Char1">
    <w:name w:val="Heading 5 Char1"/>
    <w:basedOn w:val="DefaultParagraphFont"/>
    <w:link w:val="Heading5"/>
    <w:uiPriority w:val="9"/>
    <w:semiHidden/>
    <w:rsid w:val="003C69F5"/>
    <w:rPr>
      <w:rFonts w:asciiTheme="majorHAnsi" w:eastAsiaTheme="majorEastAsia" w:hAnsiTheme="majorHAnsi" w:cstheme="majorBidi"/>
      <w:color w:val="1F3763" w:themeColor="accent1" w:themeShade="7F"/>
      <w:kern w:val="0"/>
      <w:sz w:val="24"/>
      <w14:ligatures w14:val="none"/>
    </w:rPr>
  </w:style>
  <w:style w:type="character" w:customStyle="1" w:styleId="Heading6Char1">
    <w:name w:val="Heading 6 Char1"/>
    <w:basedOn w:val="DefaultParagraphFont"/>
    <w:link w:val="Heading6"/>
    <w:uiPriority w:val="9"/>
    <w:semiHidden/>
    <w:rsid w:val="003C69F5"/>
    <w:rPr>
      <w:rFonts w:asciiTheme="majorHAnsi" w:eastAsiaTheme="majorEastAsia" w:hAnsiTheme="majorHAnsi" w:cstheme="majorBidi"/>
      <w:i/>
      <w:iCs/>
      <w:color w:val="1F3763" w:themeColor="accent1" w:themeShade="7F"/>
      <w:kern w:val="0"/>
      <w:sz w:val="24"/>
      <w14:ligatures w14:val="none"/>
    </w:rPr>
  </w:style>
  <w:style w:type="character" w:customStyle="1" w:styleId="Heading7Char1">
    <w:name w:val="Heading 7 Char1"/>
    <w:basedOn w:val="DefaultParagraphFont"/>
    <w:link w:val="Heading7"/>
    <w:uiPriority w:val="9"/>
    <w:semiHidden/>
    <w:rsid w:val="003C69F5"/>
    <w:rPr>
      <w:rFonts w:asciiTheme="majorHAnsi" w:eastAsiaTheme="majorEastAsia" w:hAnsiTheme="majorHAnsi" w:cstheme="majorBidi"/>
      <w:i/>
      <w:iCs/>
      <w:color w:val="404040" w:themeColor="text1" w:themeTint="BF"/>
      <w:kern w:val="0"/>
      <w:sz w:val="24"/>
      <w14:ligatures w14:val="none"/>
    </w:rPr>
  </w:style>
  <w:style w:type="character" w:customStyle="1" w:styleId="Heading8Char1">
    <w:name w:val="Heading 8 Char1"/>
    <w:basedOn w:val="DefaultParagraphFont"/>
    <w:link w:val="Heading8"/>
    <w:uiPriority w:val="9"/>
    <w:semiHidden/>
    <w:rsid w:val="003C69F5"/>
    <w:rPr>
      <w:rFonts w:asciiTheme="majorHAnsi" w:eastAsiaTheme="majorEastAsia" w:hAnsiTheme="majorHAnsi" w:cstheme="majorBidi"/>
      <w:color w:val="4472C4" w:themeColor="accent1"/>
      <w:kern w:val="0"/>
      <w:sz w:val="20"/>
      <w:szCs w:val="20"/>
      <w14:ligatures w14:val="none"/>
    </w:rPr>
  </w:style>
  <w:style w:type="character" w:customStyle="1" w:styleId="Heading9Char1">
    <w:name w:val="Heading 9 Char1"/>
    <w:basedOn w:val="DefaultParagraphFont"/>
    <w:link w:val="Heading9"/>
    <w:uiPriority w:val="9"/>
    <w:semiHidden/>
    <w:rsid w:val="003C69F5"/>
    <w:rPr>
      <w:rFonts w:asciiTheme="majorHAnsi" w:eastAsiaTheme="majorEastAsia" w:hAnsiTheme="majorHAnsi" w:cstheme="majorBidi"/>
      <w:i/>
      <w:iCs/>
      <w:color w:val="404040" w:themeColor="text1" w:themeTint="BF"/>
      <w:kern w:val="0"/>
      <w:sz w:val="20"/>
      <w:szCs w:val="20"/>
      <w14:ligatures w14:val="none"/>
    </w:rPr>
  </w:style>
  <w:style w:type="character" w:styleId="Strong">
    <w:name w:val="Strong"/>
    <w:basedOn w:val="DefaultParagraphFont"/>
    <w:uiPriority w:val="22"/>
    <w:qFormat/>
    <w:rsid w:val="003C69F5"/>
    <w:rPr>
      <w:b/>
      <w:bCs/>
    </w:rPr>
  </w:style>
  <w:style w:type="character" w:styleId="Emphasis">
    <w:name w:val="Emphasis"/>
    <w:basedOn w:val="DefaultParagraphFont"/>
    <w:uiPriority w:val="20"/>
    <w:qFormat/>
    <w:rsid w:val="003C69F5"/>
    <w:rPr>
      <w:i/>
      <w:iCs/>
    </w:rPr>
  </w:style>
  <w:style w:type="paragraph" w:styleId="IntenseQuote">
    <w:name w:val="Intense Quote"/>
    <w:basedOn w:val="Normal"/>
    <w:next w:val="Normal"/>
    <w:link w:val="IntenseQuoteChar1"/>
    <w:uiPriority w:val="30"/>
    <w:qFormat/>
    <w:rsid w:val="003C69F5"/>
    <w:pPr>
      <w:pBdr>
        <w:bottom w:val="single" w:sz="4" w:space="4" w:color="4472C4" w:themeColor="accent1"/>
      </w:pBdr>
      <w:spacing w:before="200" w:after="280" w:line="276" w:lineRule="auto"/>
      <w:ind w:left="936" w:right="936"/>
      <w:jc w:val="left"/>
    </w:pPr>
    <w:rPr>
      <w:b/>
      <w:bCs/>
      <w:i/>
      <w:iCs/>
      <w:color w:val="4472C4" w:themeColor="accent1"/>
      <w:kern w:val="0"/>
      <w14:ligatures w14:val="none"/>
    </w:rPr>
  </w:style>
  <w:style w:type="character" w:customStyle="1" w:styleId="IntenseQuoteChar1">
    <w:name w:val="Intense Quote Char1"/>
    <w:basedOn w:val="DefaultParagraphFont"/>
    <w:link w:val="IntenseQuote"/>
    <w:uiPriority w:val="30"/>
    <w:rsid w:val="003C69F5"/>
    <w:rPr>
      <w:rFonts w:ascii="Times New Roman" w:eastAsiaTheme="minorEastAsia" w:hAnsi="Times New Roman"/>
      <w:b/>
      <w:bCs/>
      <w:i/>
      <w:iCs/>
      <w:color w:val="4472C4" w:themeColor="accent1"/>
      <w:kern w:val="0"/>
      <w:sz w:val="24"/>
      <w14:ligatures w14:val="none"/>
    </w:rPr>
  </w:style>
  <w:style w:type="character" w:styleId="SubtleEmphasis">
    <w:name w:val="Subtle Emphasis"/>
    <w:basedOn w:val="DefaultParagraphFont"/>
    <w:uiPriority w:val="19"/>
    <w:qFormat/>
    <w:rsid w:val="003C69F5"/>
    <w:rPr>
      <w:i/>
      <w:iCs/>
      <w:color w:val="808080" w:themeColor="text1" w:themeTint="7F"/>
    </w:rPr>
  </w:style>
  <w:style w:type="character" w:styleId="IntenseEmphasis">
    <w:name w:val="Intense Emphasis"/>
    <w:basedOn w:val="DefaultParagraphFont"/>
    <w:uiPriority w:val="21"/>
    <w:qFormat/>
    <w:rsid w:val="003C69F5"/>
    <w:rPr>
      <w:b/>
      <w:bCs/>
      <w:i/>
      <w:iCs/>
      <w:color w:val="4472C4" w:themeColor="accent1"/>
    </w:rPr>
  </w:style>
  <w:style w:type="character" w:styleId="SubtleReference">
    <w:name w:val="Subtle Reference"/>
    <w:basedOn w:val="DefaultParagraphFont"/>
    <w:uiPriority w:val="31"/>
    <w:qFormat/>
    <w:rsid w:val="003C69F5"/>
    <w:rPr>
      <w:smallCaps/>
      <w:color w:val="ED7D31" w:themeColor="accent2"/>
      <w:u w:val="single"/>
    </w:rPr>
  </w:style>
  <w:style w:type="character" w:styleId="IntenseReference">
    <w:name w:val="Intense Reference"/>
    <w:basedOn w:val="DefaultParagraphFont"/>
    <w:uiPriority w:val="32"/>
    <w:qFormat/>
    <w:rsid w:val="003C69F5"/>
    <w:rPr>
      <w:b/>
      <w:bCs/>
      <w:smallCaps/>
      <w:color w:val="ED7D31" w:themeColor="accent2"/>
      <w:spacing w:val="5"/>
      <w:u w:val="single"/>
    </w:rPr>
  </w:style>
  <w:style w:type="character" w:styleId="BookTitle">
    <w:name w:val="Book Title"/>
    <w:basedOn w:val="DefaultParagraphFont"/>
    <w:uiPriority w:val="33"/>
    <w:qFormat/>
    <w:rsid w:val="003C69F5"/>
    <w:rPr>
      <w:b/>
      <w:bCs/>
      <w:smallCaps/>
      <w:spacing w:val="5"/>
    </w:rPr>
  </w:style>
  <w:style w:type="paragraph" w:styleId="TOCHeading">
    <w:name w:val="TOC Heading"/>
    <w:basedOn w:val="Heading1"/>
    <w:next w:val="Normal"/>
    <w:uiPriority w:val="39"/>
    <w:unhideWhenUsed/>
    <w:qFormat/>
    <w:rsid w:val="003C69F5"/>
    <w:pPr>
      <w:pageBreakBefore w:val="0"/>
      <w:spacing w:after="0" w:line="276" w:lineRule="auto"/>
      <w:jc w:val="left"/>
      <w:outlineLvl w:val="9"/>
    </w:pPr>
    <w:rPr>
      <w:rFonts w:asciiTheme="majorHAnsi" w:eastAsiaTheme="majorEastAsia" w:hAnsiTheme="majorHAnsi" w:cstheme="majorBidi"/>
      <w:bCs/>
      <w:caps w:val="0"/>
      <w:color w:val="2F5496" w:themeColor="accent1" w:themeShade="BF"/>
      <w:kern w:val="0"/>
      <w:sz w:val="28"/>
      <w:szCs w:val="28"/>
      <w14:ligatures w14:val="none"/>
    </w:rPr>
  </w:style>
  <w:style w:type="table" w:styleId="TableGrid">
    <w:name w:val="Table Grid"/>
    <w:basedOn w:val="TableNormal"/>
    <w:uiPriority w:val="39"/>
    <w:rsid w:val="003C69F5"/>
    <w:pPr>
      <w:spacing w:after="0" w:line="240" w:lineRule="auto"/>
    </w:pPr>
    <w:rPr>
      <w:rFonts w:eastAsiaTheme="minorEastAsia"/>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3C69F5"/>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rsid w:val="003C69F5"/>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one" w:sz="4" w:space="0" w:color="000000"/>
          <w:bottom w:val="single" w:sz="8" w:space="0" w:color="4472C4" w:themeColor="accent1"/>
          <w:right w:val="none" w:sz="4" w:space="0" w:color="000000"/>
        </w:tcBorders>
      </w:tcPr>
    </w:tblStylePr>
    <w:tblStylePr w:type="lastRow">
      <w:pPr>
        <w:spacing w:before="0" w:after="0" w:line="240" w:lineRule="auto"/>
      </w:pPr>
      <w:rPr>
        <w:b/>
        <w:bCs/>
      </w:rPr>
      <w:tblPr/>
      <w:tcPr>
        <w:tcBorders>
          <w:top w:val="single" w:sz="8" w:space="0" w:color="4472C4" w:themeColor="accent1"/>
          <w:left w:val="none" w:sz="4" w:space="0" w:color="000000"/>
          <w:bottom w:val="single" w:sz="8" w:space="0" w:color="4472C4"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0DBF0" w:themeFill="accent1" w:themeFillTint="3F"/>
      </w:tcPr>
    </w:tblStylePr>
    <w:tblStylePr w:type="band1Horz">
      <w:tblPr/>
      <w:tcPr>
        <w:tcBorders>
          <w:left w:val="none" w:sz="4" w:space="0" w:color="000000"/>
          <w:right w:val="none" w:sz="4" w:space="0" w:color="000000"/>
        </w:tcBorders>
        <w:shd w:val="clear" w:color="auto" w:fill="D0DBF0" w:themeFill="accent1" w:themeFillTint="3F"/>
      </w:tcPr>
    </w:tblStylePr>
  </w:style>
  <w:style w:type="table" w:styleId="LightShading-Accent2">
    <w:name w:val="Light Shading Accent 2"/>
    <w:basedOn w:val="TableNormal"/>
    <w:uiPriority w:val="60"/>
    <w:rsid w:val="003C69F5"/>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one" w:sz="4" w:space="0" w:color="000000"/>
          <w:bottom w:val="single" w:sz="8" w:space="0" w:color="ED7D31" w:themeColor="accent2"/>
          <w:right w:val="none" w:sz="4" w:space="0" w:color="000000"/>
        </w:tcBorders>
      </w:tcPr>
    </w:tblStylePr>
    <w:tblStylePr w:type="lastRow">
      <w:pPr>
        <w:spacing w:before="0" w:after="0" w:line="240" w:lineRule="auto"/>
      </w:pPr>
      <w:rPr>
        <w:b/>
        <w:bCs/>
      </w:rPr>
      <w:tblPr/>
      <w:tcPr>
        <w:tcBorders>
          <w:top w:val="single" w:sz="8" w:space="0" w:color="ED7D31" w:themeColor="accent2"/>
          <w:left w:val="none" w:sz="4" w:space="0" w:color="000000"/>
          <w:bottom w:val="single" w:sz="8" w:space="0" w:color="ED7D31"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ADECB" w:themeFill="accent2" w:themeFillTint="3F"/>
      </w:tcPr>
    </w:tblStylePr>
    <w:tblStylePr w:type="band1Horz">
      <w:tblPr/>
      <w:tcPr>
        <w:tcBorders>
          <w:left w:val="none" w:sz="4" w:space="0" w:color="000000"/>
          <w:right w:val="none" w:sz="4" w:space="0" w:color="000000"/>
        </w:tcBorders>
        <w:shd w:val="clear" w:color="auto" w:fill="FADECB" w:themeFill="accent2" w:themeFillTint="3F"/>
      </w:tcPr>
    </w:tblStylePr>
  </w:style>
  <w:style w:type="table" w:styleId="LightShading-Accent3">
    <w:name w:val="Light Shading Accent 3"/>
    <w:basedOn w:val="TableNormal"/>
    <w:uiPriority w:val="60"/>
    <w:rsid w:val="003C69F5"/>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one" w:sz="4" w:space="0" w:color="000000"/>
          <w:bottom w:val="single" w:sz="8" w:space="0" w:color="A5A5A5" w:themeColor="accent3"/>
          <w:right w:val="none" w:sz="4" w:space="0" w:color="000000"/>
        </w:tcBorders>
      </w:tcPr>
    </w:tblStylePr>
    <w:tblStylePr w:type="lastRow">
      <w:pPr>
        <w:spacing w:before="0" w:after="0" w:line="240" w:lineRule="auto"/>
      </w:pPr>
      <w:rPr>
        <w:b/>
        <w:bCs/>
      </w:rPr>
      <w:tblPr/>
      <w:tcPr>
        <w:tcBorders>
          <w:top w:val="single" w:sz="8" w:space="0" w:color="A5A5A5" w:themeColor="accent3"/>
          <w:left w:val="none" w:sz="4" w:space="0" w:color="000000"/>
          <w:bottom w:val="single" w:sz="8" w:space="0" w:color="A5A5A5"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8E8E8" w:themeFill="accent3" w:themeFillTint="3F"/>
      </w:tcPr>
    </w:tblStylePr>
    <w:tblStylePr w:type="band1Horz">
      <w:tblPr/>
      <w:tcPr>
        <w:tcBorders>
          <w:left w:val="none" w:sz="4" w:space="0" w:color="000000"/>
          <w:right w:val="none" w:sz="4" w:space="0" w:color="000000"/>
        </w:tcBorders>
        <w:shd w:val="clear" w:color="auto" w:fill="E8E8E8" w:themeFill="accent3" w:themeFillTint="3F"/>
      </w:tcPr>
    </w:tblStylePr>
  </w:style>
  <w:style w:type="table" w:styleId="LightShading-Accent4">
    <w:name w:val="Light Shading Accent 4"/>
    <w:basedOn w:val="TableNormal"/>
    <w:uiPriority w:val="60"/>
    <w:rsid w:val="003C69F5"/>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one" w:sz="4" w:space="0" w:color="000000"/>
          <w:bottom w:val="single" w:sz="8" w:space="0" w:color="FFC000" w:themeColor="accent4"/>
          <w:right w:val="none" w:sz="4" w:space="0" w:color="000000"/>
        </w:tcBorders>
      </w:tcPr>
    </w:tblStylePr>
    <w:tblStylePr w:type="lastRow">
      <w:pPr>
        <w:spacing w:before="0" w:after="0" w:line="240" w:lineRule="auto"/>
      </w:pPr>
      <w:rPr>
        <w:b/>
        <w:bCs/>
      </w:rPr>
      <w:tblPr/>
      <w:tcPr>
        <w:tcBorders>
          <w:top w:val="single" w:sz="8" w:space="0" w:color="FFC000" w:themeColor="accent4"/>
          <w:left w:val="none" w:sz="4" w:space="0" w:color="000000"/>
          <w:bottom w:val="single" w:sz="8" w:space="0" w:color="FFC000"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FC0" w:themeFill="accent4" w:themeFillTint="3F"/>
      </w:tcPr>
    </w:tblStylePr>
    <w:tblStylePr w:type="band1Horz">
      <w:tblPr/>
      <w:tcPr>
        <w:tcBorders>
          <w:left w:val="none" w:sz="4" w:space="0" w:color="000000"/>
          <w:right w:val="none" w:sz="4" w:space="0" w:color="000000"/>
        </w:tcBorders>
        <w:shd w:val="clear" w:color="auto" w:fill="FFEFC0" w:themeFill="accent4" w:themeFillTint="3F"/>
      </w:tcPr>
    </w:tblStylePr>
  </w:style>
  <w:style w:type="table" w:styleId="LightShading-Accent5">
    <w:name w:val="Light Shading Accent 5"/>
    <w:basedOn w:val="TableNormal"/>
    <w:uiPriority w:val="60"/>
    <w:rsid w:val="003C69F5"/>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one" w:sz="4" w:space="0" w:color="000000"/>
          <w:bottom w:val="single" w:sz="8" w:space="0" w:color="5B9BD5" w:themeColor="accent5"/>
          <w:right w:val="none" w:sz="4" w:space="0" w:color="000000"/>
        </w:tcBorders>
      </w:tcPr>
    </w:tblStylePr>
    <w:tblStylePr w:type="lastRow">
      <w:pPr>
        <w:spacing w:before="0" w:after="0" w:line="240" w:lineRule="auto"/>
      </w:pPr>
      <w:rPr>
        <w:b/>
        <w:bCs/>
      </w:rPr>
      <w:tblPr/>
      <w:tcPr>
        <w:tcBorders>
          <w:top w:val="single" w:sz="8" w:space="0" w:color="5B9BD5" w:themeColor="accent5"/>
          <w:left w:val="none" w:sz="4" w:space="0" w:color="000000"/>
          <w:bottom w:val="single" w:sz="8" w:space="0" w:color="5B9BD5"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6E6F4" w:themeFill="accent5" w:themeFillTint="3F"/>
      </w:tcPr>
    </w:tblStylePr>
    <w:tblStylePr w:type="band1Horz">
      <w:tblPr/>
      <w:tcPr>
        <w:tcBorders>
          <w:left w:val="none" w:sz="4" w:space="0" w:color="000000"/>
          <w:right w:val="none" w:sz="4" w:space="0" w:color="000000"/>
        </w:tcBorders>
        <w:shd w:val="clear" w:color="auto" w:fill="D6E6F4" w:themeFill="accent5" w:themeFillTint="3F"/>
      </w:tcPr>
    </w:tblStylePr>
  </w:style>
  <w:style w:type="table" w:styleId="LightShading-Accent6">
    <w:name w:val="Light Shading Accent 6"/>
    <w:basedOn w:val="TableNormal"/>
    <w:uiPriority w:val="60"/>
    <w:rsid w:val="003C69F5"/>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one" w:sz="4" w:space="0" w:color="000000"/>
          <w:bottom w:val="single" w:sz="8" w:space="0" w:color="70AD47" w:themeColor="accent6"/>
          <w:right w:val="none" w:sz="4" w:space="0" w:color="000000"/>
        </w:tcBorders>
      </w:tcPr>
    </w:tblStylePr>
    <w:tblStylePr w:type="lastRow">
      <w:pPr>
        <w:spacing w:before="0" w:after="0" w:line="240" w:lineRule="auto"/>
      </w:pPr>
      <w:rPr>
        <w:b/>
        <w:bCs/>
      </w:rPr>
      <w:tblPr/>
      <w:tcPr>
        <w:tcBorders>
          <w:top w:val="single" w:sz="8" w:space="0" w:color="70AD47" w:themeColor="accent6"/>
          <w:left w:val="none" w:sz="4" w:space="0" w:color="000000"/>
          <w:bottom w:val="single" w:sz="8" w:space="0" w:color="70AD47"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BEBD0" w:themeFill="accent6" w:themeFillTint="3F"/>
      </w:tcPr>
    </w:tblStylePr>
    <w:tblStylePr w:type="band1Horz">
      <w:tblPr/>
      <w:tcPr>
        <w:tcBorders>
          <w:left w:val="none" w:sz="4" w:space="0" w:color="000000"/>
          <w:right w:val="none" w:sz="4" w:space="0" w:color="000000"/>
        </w:tcBorders>
        <w:shd w:val="clear" w:color="auto" w:fill="DBEBD0" w:themeFill="accent6" w:themeFillTint="3F"/>
      </w:tcPr>
    </w:tblStylePr>
  </w:style>
  <w:style w:type="table" w:styleId="LightList">
    <w:name w:val="Light List"/>
    <w:basedOn w:val="TableNormal"/>
    <w:uiPriority w:val="61"/>
    <w:rsid w:val="003C69F5"/>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C69F5"/>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sing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3C69F5"/>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sing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3C69F5"/>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sing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3C69F5"/>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sing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3C69F5"/>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sing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3C69F5"/>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sing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3C69F5"/>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rsid w:val="003C69F5"/>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Grid-Accent2">
    <w:name w:val="Light Grid Accent 2"/>
    <w:basedOn w:val="TableNormal"/>
    <w:uiPriority w:val="62"/>
    <w:rsid w:val="003C69F5"/>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Grid-Accent3">
    <w:name w:val="Light Grid Accent 3"/>
    <w:basedOn w:val="TableNormal"/>
    <w:uiPriority w:val="62"/>
    <w:rsid w:val="003C69F5"/>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Grid-Accent4">
    <w:name w:val="Light Grid Accent 4"/>
    <w:basedOn w:val="TableNormal"/>
    <w:uiPriority w:val="62"/>
    <w:rsid w:val="003C69F5"/>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Grid-Accent5">
    <w:name w:val="Light Grid Accent 5"/>
    <w:basedOn w:val="TableNormal"/>
    <w:uiPriority w:val="62"/>
    <w:rsid w:val="003C69F5"/>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Grid-Accent6">
    <w:name w:val="Light Grid Accent 6"/>
    <w:basedOn w:val="TableNormal"/>
    <w:uiPriority w:val="62"/>
    <w:rsid w:val="003C69F5"/>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MediumShading1">
    <w:name w:val="Medium Shading 1"/>
    <w:basedOn w:val="TableNormal"/>
    <w:uiPriority w:val="63"/>
    <w:rsid w:val="003C69F5"/>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rsid w:val="003C69F5"/>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tcBorders>
        <w:shd w:val="clear" w:color="auto" w:fill="4472C4" w:themeFill="accent1"/>
      </w:tcPr>
    </w:tblStylePr>
    <w:tblStylePr w:type="lastRow">
      <w:pPr>
        <w:spacing w:before="0" w:after="0" w:line="240" w:lineRule="auto"/>
      </w:pPr>
      <w:rPr>
        <w:b/>
        <w:bCs/>
      </w:rPr>
      <w:tblPr/>
      <w:tcPr>
        <w:tcBorders>
          <w:top w:val="sing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Shading1-Accent2">
    <w:name w:val="Medium Shading 1 Accent 2"/>
    <w:basedOn w:val="TableNormal"/>
    <w:uiPriority w:val="63"/>
    <w:rsid w:val="003C69F5"/>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tcBorders>
        <w:shd w:val="clear" w:color="auto" w:fill="ED7D31" w:themeFill="accent2"/>
      </w:tcPr>
    </w:tblStylePr>
    <w:tblStylePr w:type="lastRow">
      <w:pPr>
        <w:spacing w:before="0" w:after="0" w:line="240" w:lineRule="auto"/>
      </w:pPr>
      <w:rPr>
        <w:b/>
        <w:bCs/>
      </w:rPr>
      <w:tblPr/>
      <w:tcPr>
        <w:tcBorders>
          <w:top w:val="sing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Shading1-Accent3">
    <w:name w:val="Medium Shading 1 Accent 3"/>
    <w:basedOn w:val="TableNormal"/>
    <w:uiPriority w:val="63"/>
    <w:rsid w:val="003C69F5"/>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tcBorders>
        <w:shd w:val="clear" w:color="auto" w:fill="A5A5A5" w:themeFill="accent3"/>
      </w:tcPr>
    </w:tblStylePr>
    <w:tblStylePr w:type="lastRow">
      <w:pPr>
        <w:spacing w:before="0" w:after="0" w:line="240" w:lineRule="auto"/>
      </w:pPr>
      <w:rPr>
        <w:b/>
        <w:bCs/>
      </w:rPr>
      <w:tblPr/>
      <w:tcPr>
        <w:tcBorders>
          <w:top w:val="sing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Shading1-Accent4">
    <w:name w:val="Medium Shading 1 Accent 4"/>
    <w:basedOn w:val="TableNormal"/>
    <w:uiPriority w:val="63"/>
    <w:rsid w:val="003C69F5"/>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tcBorders>
        <w:shd w:val="clear" w:color="auto" w:fill="FFC000" w:themeFill="accent4"/>
      </w:tcPr>
    </w:tblStylePr>
    <w:tblStylePr w:type="lastRow">
      <w:pPr>
        <w:spacing w:before="0" w:after="0" w:line="240" w:lineRule="auto"/>
      </w:pPr>
      <w:rPr>
        <w:b/>
        <w:bCs/>
      </w:rPr>
      <w:tblPr/>
      <w:tcPr>
        <w:tcBorders>
          <w:top w:val="sing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Shading1-Accent5">
    <w:name w:val="Medium Shading 1 Accent 5"/>
    <w:basedOn w:val="TableNormal"/>
    <w:uiPriority w:val="63"/>
    <w:rsid w:val="003C69F5"/>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tcBorders>
        <w:shd w:val="clear" w:color="auto" w:fill="5B9BD5" w:themeFill="accent5"/>
      </w:tcPr>
    </w:tblStylePr>
    <w:tblStylePr w:type="lastRow">
      <w:pPr>
        <w:spacing w:before="0" w:after="0" w:line="240" w:lineRule="auto"/>
      </w:pPr>
      <w:rPr>
        <w:b/>
        <w:bCs/>
      </w:rPr>
      <w:tblPr/>
      <w:tcPr>
        <w:tcBorders>
          <w:top w:val="sing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Shading1-Accent6">
    <w:name w:val="Medium Shading 1 Accent 6"/>
    <w:basedOn w:val="TableNormal"/>
    <w:uiPriority w:val="63"/>
    <w:rsid w:val="003C69F5"/>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tcBorders>
        <w:shd w:val="clear" w:color="auto" w:fill="70AD47" w:themeFill="accent6"/>
      </w:tcPr>
    </w:tblStylePr>
    <w:tblStylePr w:type="lastRow">
      <w:pPr>
        <w:spacing w:before="0" w:after="0" w:line="240" w:lineRule="auto"/>
      </w:pPr>
      <w:rPr>
        <w:b/>
        <w:bCs/>
      </w:rPr>
      <w:tblPr/>
      <w:tcPr>
        <w:tcBorders>
          <w:top w:val="sing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Shading2">
    <w:name w:val="Medium Shading 2"/>
    <w:basedOn w:val="TableNormal"/>
    <w:uiPriority w:val="64"/>
    <w:rsid w:val="003C69F5"/>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rsid w:val="003C69F5"/>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472C4"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472C4" w:themeFill="accent1"/>
      </w:tcPr>
    </w:tblStylePr>
    <w:tblStylePr w:type="lastCol">
      <w:rPr>
        <w:b/>
        <w:bCs/>
        <w:color w:val="FFFFFF" w:themeColor="background1"/>
      </w:rPr>
      <w:tblPr/>
      <w:tcPr>
        <w:tcBorders>
          <w:left w:val="none" w:sz="4" w:space="0" w:color="000000"/>
          <w:right w:val="none" w:sz="4" w:space="0" w:color="000000"/>
        </w:tcBorders>
        <w:shd w:val="clear" w:color="auto" w:fill="4472C4"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rsid w:val="003C69F5"/>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D7D31"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D7D31" w:themeFill="accent2"/>
      </w:tcPr>
    </w:tblStylePr>
    <w:tblStylePr w:type="lastCol">
      <w:rPr>
        <w:b/>
        <w:bCs/>
        <w:color w:val="FFFFFF" w:themeColor="background1"/>
      </w:rPr>
      <w:tblPr/>
      <w:tcPr>
        <w:tcBorders>
          <w:left w:val="none" w:sz="4" w:space="0" w:color="000000"/>
          <w:right w:val="none" w:sz="4" w:space="0" w:color="000000"/>
        </w:tcBorders>
        <w:shd w:val="clear" w:color="auto" w:fill="ED7D31"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rsid w:val="003C69F5"/>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A5A5A5"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A5A5A5" w:themeFill="accent3"/>
      </w:tcPr>
    </w:tblStylePr>
    <w:tblStylePr w:type="lastCol">
      <w:rPr>
        <w:b/>
        <w:bCs/>
        <w:color w:val="FFFFFF" w:themeColor="background1"/>
      </w:rPr>
      <w:tblPr/>
      <w:tcPr>
        <w:tcBorders>
          <w:left w:val="none" w:sz="4" w:space="0" w:color="000000"/>
          <w:right w:val="none" w:sz="4" w:space="0" w:color="000000"/>
        </w:tcBorders>
        <w:shd w:val="clear" w:color="auto" w:fill="A5A5A5"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rsid w:val="003C69F5"/>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000"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000" w:themeFill="accent4"/>
      </w:tcPr>
    </w:tblStylePr>
    <w:tblStylePr w:type="lastCol">
      <w:rPr>
        <w:b/>
        <w:bCs/>
        <w:color w:val="FFFFFF" w:themeColor="background1"/>
      </w:rPr>
      <w:tblPr/>
      <w:tcPr>
        <w:tcBorders>
          <w:left w:val="none" w:sz="4" w:space="0" w:color="000000"/>
          <w:right w:val="none" w:sz="4" w:space="0" w:color="000000"/>
        </w:tcBorders>
        <w:shd w:val="clear" w:color="auto" w:fill="FFC000"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rsid w:val="003C69F5"/>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5B9BD5"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5B9BD5" w:themeFill="accent5"/>
      </w:tcPr>
    </w:tblStylePr>
    <w:tblStylePr w:type="lastCol">
      <w:rPr>
        <w:b/>
        <w:bCs/>
        <w:color w:val="FFFFFF" w:themeColor="background1"/>
      </w:rPr>
      <w:tblPr/>
      <w:tcPr>
        <w:tcBorders>
          <w:left w:val="none" w:sz="4" w:space="0" w:color="000000"/>
          <w:right w:val="none" w:sz="4" w:space="0" w:color="000000"/>
        </w:tcBorders>
        <w:shd w:val="clear" w:color="auto" w:fill="5B9BD5"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rsid w:val="003C69F5"/>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70AD47"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70AD47" w:themeFill="accent6"/>
      </w:tcPr>
    </w:tblStylePr>
    <w:tblStylePr w:type="lastCol">
      <w:rPr>
        <w:b/>
        <w:bCs/>
        <w:color w:val="FFFFFF" w:themeColor="background1"/>
      </w:rPr>
      <w:tblPr/>
      <w:tcPr>
        <w:tcBorders>
          <w:left w:val="none" w:sz="4" w:space="0" w:color="000000"/>
          <w:right w:val="none" w:sz="4" w:space="0" w:color="000000"/>
        </w:tcBorders>
        <w:shd w:val="clear" w:color="auto" w:fill="70AD47"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rsid w:val="003C69F5"/>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C69F5"/>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one" w:sz="4" w:space="0" w:color="000000"/>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3C69F5"/>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one" w:sz="4" w:space="0" w:color="000000"/>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3C69F5"/>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one" w:sz="4" w:space="0" w:color="000000"/>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3C69F5"/>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one" w:sz="4" w:space="0" w:color="000000"/>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3C69F5"/>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one" w:sz="4" w:space="0" w:color="000000"/>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3C69F5"/>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one" w:sz="4" w:space="0" w:color="000000"/>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one" w:sz="4" w:space="0" w:color="000000"/>
          <w:left w:val="none" w:sz="4" w:space="0" w:color="000000"/>
          <w:bottom w:val="single" w:sz="24" w:space="0" w:color="4472C4" w:themeColor="accent1"/>
          <w:right w:val="none" w:sz="4" w:space="0" w:color="000000"/>
        </w:tcBorders>
        <w:shd w:val="clear" w:color="auto" w:fill="FFFFFF" w:themeFill="background1"/>
      </w:tcPr>
    </w:tblStylePr>
    <w:tblStylePr w:type="lastRow">
      <w:tblPr/>
      <w:tcPr>
        <w:tcBorders>
          <w:top w:val="single" w:sz="8" w:space="0" w:color="4472C4"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472C4" w:themeColor="accent1"/>
        </w:tcBorders>
        <w:shd w:val="clear" w:color="auto" w:fill="FFFFFF" w:themeFill="background1"/>
      </w:tcPr>
    </w:tblStylePr>
    <w:tblStylePr w:type="lastCol">
      <w:tblPr/>
      <w:tcPr>
        <w:tcBorders>
          <w:top w:val="none" w:sz="4" w:space="0" w:color="000000"/>
          <w:left w:val="single" w:sz="8" w:space="0" w:color="4472C4"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0DBF0" w:themeFill="accent1" w:themeFillTint="3F"/>
      </w:tcPr>
    </w:tblStylePr>
    <w:tblStylePr w:type="band1Horz">
      <w:tblPr/>
      <w:tcPr>
        <w:tcBorders>
          <w:top w:val="none" w:sz="4" w:space="0" w:color="000000"/>
          <w:bottom w:val="none" w:sz="4" w:space="0" w:color="000000"/>
        </w:tcBorders>
        <w:shd w:val="clear" w:color="auto" w:fill="D0DBF0"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one" w:sz="4" w:space="0" w:color="000000"/>
          <w:left w:val="none" w:sz="4" w:space="0" w:color="000000"/>
          <w:bottom w:val="single" w:sz="24" w:space="0" w:color="ED7D31" w:themeColor="accent2"/>
          <w:right w:val="none" w:sz="4" w:space="0" w:color="000000"/>
        </w:tcBorders>
        <w:shd w:val="clear" w:color="auto" w:fill="FFFFFF" w:themeFill="background1"/>
      </w:tcPr>
    </w:tblStylePr>
    <w:tblStylePr w:type="lastRow">
      <w:tblPr/>
      <w:tcPr>
        <w:tcBorders>
          <w:top w:val="single" w:sz="8" w:space="0" w:color="ED7D31"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D7D31" w:themeColor="accent2"/>
        </w:tcBorders>
        <w:shd w:val="clear" w:color="auto" w:fill="FFFFFF" w:themeFill="background1"/>
      </w:tcPr>
    </w:tblStylePr>
    <w:tblStylePr w:type="lastCol">
      <w:tblPr/>
      <w:tcPr>
        <w:tcBorders>
          <w:top w:val="none" w:sz="4" w:space="0" w:color="000000"/>
          <w:left w:val="single" w:sz="8" w:space="0" w:color="ED7D31"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ADECB" w:themeFill="accent2" w:themeFillTint="3F"/>
      </w:tcPr>
    </w:tblStylePr>
    <w:tblStylePr w:type="band1Horz">
      <w:tblPr/>
      <w:tcPr>
        <w:tcBorders>
          <w:top w:val="none" w:sz="4" w:space="0" w:color="000000"/>
          <w:bottom w:val="none" w:sz="4" w:space="0" w:color="000000"/>
        </w:tcBorders>
        <w:shd w:val="clear" w:color="auto" w:fill="FADECB"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one" w:sz="4" w:space="0" w:color="000000"/>
          <w:left w:val="none" w:sz="4" w:space="0" w:color="000000"/>
          <w:bottom w:val="single" w:sz="24" w:space="0" w:color="A5A5A5" w:themeColor="accent3"/>
          <w:right w:val="none" w:sz="4" w:space="0" w:color="000000"/>
        </w:tcBorders>
        <w:shd w:val="clear" w:color="auto" w:fill="FFFFFF" w:themeFill="background1"/>
      </w:tcPr>
    </w:tblStylePr>
    <w:tblStylePr w:type="lastRow">
      <w:tblPr/>
      <w:tcPr>
        <w:tcBorders>
          <w:top w:val="single" w:sz="8" w:space="0" w:color="A5A5A5"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A5A5A5" w:themeColor="accent3"/>
        </w:tcBorders>
        <w:shd w:val="clear" w:color="auto" w:fill="FFFFFF" w:themeFill="background1"/>
      </w:tcPr>
    </w:tblStylePr>
    <w:tblStylePr w:type="lastCol">
      <w:tblPr/>
      <w:tcPr>
        <w:tcBorders>
          <w:top w:val="none" w:sz="4" w:space="0" w:color="000000"/>
          <w:left w:val="single" w:sz="8" w:space="0" w:color="A5A5A5"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8E8E8" w:themeFill="accent3" w:themeFillTint="3F"/>
      </w:tcPr>
    </w:tblStylePr>
    <w:tblStylePr w:type="band1Horz">
      <w:tblPr/>
      <w:tcPr>
        <w:tcBorders>
          <w:top w:val="none" w:sz="4" w:space="0" w:color="000000"/>
          <w:bottom w:val="none" w:sz="4" w:space="0" w:color="000000"/>
        </w:tcBorders>
        <w:shd w:val="clear" w:color="auto" w:fill="E8E8E8"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one" w:sz="4" w:space="0" w:color="000000"/>
          <w:left w:val="none" w:sz="4" w:space="0" w:color="000000"/>
          <w:bottom w:val="single" w:sz="24" w:space="0" w:color="FFC000" w:themeColor="accent4"/>
          <w:right w:val="none" w:sz="4" w:space="0" w:color="000000"/>
        </w:tcBorders>
        <w:shd w:val="clear" w:color="auto" w:fill="FFFFFF" w:themeFill="background1"/>
      </w:tcPr>
    </w:tblStylePr>
    <w:tblStylePr w:type="lastRow">
      <w:tblPr/>
      <w:tcPr>
        <w:tcBorders>
          <w:top w:val="single" w:sz="8" w:space="0" w:color="FFC000"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000" w:themeColor="accent4"/>
        </w:tcBorders>
        <w:shd w:val="clear" w:color="auto" w:fill="FFFFFF" w:themeFill="background1"/>
      </w:tcPr>
    </w:tblStylePr>
    <w:tblStylePr w:type="lastCol">
      <w:tblPr/>
      <w:tcPr>
        <w:tcBorders>
          <w:top w:val="none" w:sz="4" w:space="0" w:color="000000"/>
          <w:left w:val="single" w:sz="8" w:space="0" w:color="FFC000"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FC0" w:themeFill="accent4" w:themeFillTint="3F"/>
      </w:tcPr>
    </w:tblStylePr>
    <w:tblStylePr w:type="band1Horz">
      <w:tblPr/>
      <w:tcPr>
        <w:tcBorders>
          <w:top w:val="none" w:sz="4" w:space="0" w:color="000000"/>
          <w:bottom w:val="none" w:sz="4" w:space="0" w:color="000000"/>
        </w:tcBorders>
        <w:shd w:val="clear" w:color="auto" w:fill="FFEFC0"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one" w:sz="4" w:space="0" w:color="000000"/>
          <w:left w:val="none" w:sz="4" w:space="0" w:color="000000"/>
          <w:bottom w:val="single" w:sz="24" w:space="0" w:color="5B9BD5" w:themeColor="accent5"/>
          <w:right w:val="none" w:sz="4" w:space="0" w:color="000000"/>
        </w:tcBorders>
        <w:shd w:val="clear" w:color="auto" w:fill="FFFFFF" w:themeFill="background1"/>
      </w:tcPr>
    </w:tblStylePr>
    <w:tblStylePr w:type="lastRow">
      <w:tblPr/>
      <w:tcPr>
        <w:tcBorders>
          <w:top w:val="single" w:sz="8" w:space="0" w:color="5B9BD5"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5B9BD5" w:themeColor="accent5"/>
        </w:tcBorders>
        <w:shd w:val="clear" w:color="auto" w:fill="FFFFFF" w:themeFill="background1"/>
      </w:tcPr>
    </w:tblStylePr>
    <w:tblStylePr w:type="lastCol">
      <w:tblPr/>
      <w:tcPr>
        <w:tcBorders>
          <w:top w:val="none" w:sz="4" w:space="0" w:color="000000"/>
          <w:left w:val="single" w:sz="8" w:space="0" w:color="5B9BD5"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6E6F4" w:themeFill="accent5" w:themeFillTint="3F"/>
      </w:tcPr>
    </w:tblStylePr>
    <w:tblStylePr w:type="band1Horz">
      <w:tblPr/>
      <w:tcPr>
        <w:tcBorders>
          <w:top w:val="none" w:sz="4" w:space="0" w:color="000000"/>
          <w:bottom w:val="none" w:sz="4" w:space="0" w:color="000000"/>
        </w:tcBorders>
        <w:shd w:val="clear" w:color="auto" w:fill="D6E6F4"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one" w:sz="4" w:space="0" w:color="000000"/>
          <w:left w:val="none" w:sz="4" w:space="0" w:color="000000"/>
          <w:bottom w:val="single" w:sz="24" w:space="0" w:color="70AD47" w:themeColor="accent6"/>
          <w:right w:val="none" w:sz="4" w:space="0" w:color="000000"/>
        </w:tcBorders>
        <w:shd w:val="clear" w:color="auto" w:fill="FFFFFF" w:themeFill="background1"/>
      </w:tcPr>
    </w:tblStylePr>
    <w:tblStylePr w:type="lastRow">
      <w:tblPr/>
      <w:tcPr>
        <w:tcBorders>
          <w:top w:val="single" w:sz="8" w:space="0" w:color="70AD47"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70AD47" w:themeColor="accent6"/>
        </w:tcBorders>
        <w:shd w:val="clear" w:color="auto" w:fill="FFFFFF" w:themeFill="background1"/>
      </w:tcPr>
    </w:tblStylePr>
    <w:tblStylePr w:type="lastCol">
      <w:tblPr/>
      <w:tcPr>
        <w:tcBorders>
          <w:top w:val="none" w:sz="4" w:space="0" w:color="000000"/>
          <w:left w:val="single" w:sz="8" w:space="0" w:color="70AD47"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BEBD0" w:themeFill="accent6" w:themeFillTint="3F"/>
      </w:tcPr>
    </w:tblStylePr>
    <w:tblStylePr w:type="band1Horz">
      <w:tblPr/>
      <w:tcPr>
        <w:tcBorders>
          <w:top w:val="none" w:sz="4" w:space="0" w:color="000000"/>
          <w:bottom w:val="none" w:sz="4" w:space="0" w:color="000000"/>
        </w:tcBorders>
        <w:shd w:val="clear" w:color="auto" w:fill="DBEB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rsid w:val="003C69F5"/>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C69F5"/>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3C69F5"/>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3C69F5"/>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3C69F5"/>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3C69F5"/>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3C69F5"/>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9E2F3" w:themeFill="accent1" w:themeFillTint="33"/>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BE4D5" w:themeFill="accent2" w:themeFillTint="33"/>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DEDED" w:themeFill="accent3" w:themeFillTint="33"/>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2CC" w:themeFill="accent4" w:themeFillTint="33"/>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EEAF6" w:themeFill="accent5" w:themeFillTint="33"/>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C69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2EFD9" w:themeFill="accent6" w:themeFillTint="33"/>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C69F5"/>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C69F5"/>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472C4"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3C69F5"/>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D7D31"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3C69F5"/>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A5A5A5"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3C69F5"/>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000"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3C69F5"/>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5B9BD5"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3C69F5"/>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70AD47"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3C69F5"/>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rsid w:val="003C69F5"/>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1F3763"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2F5496"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2F5496"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2F5496"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2F5496" w:themeFill="accent1" w:themeFillShade="BF"/>
      </w:tcPr>
    </w:tblStylePr>
  </w:style>
  <w:style w:type="table" w:styleId="DarkList-Accent2">
    <w:name w:val="Dark List Accent 2"/>
    <w:basedOn w:val="TableNormal"/>
    <w:uiPriority w:val="70"/>
    <w:rsid w:val="003C69F5"/>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823B0B"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C45911"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C45911"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C45911"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C45911" w:themeFill="accent2" w:themeFillShade="BF"/>
      </w:tcPr>
    </w:tblStylePr>
  </w:style>
  <w:style w:type="table" w:styleId="DarkList-Accent3">
    <w:name w:val="Dark List Accent 3"/>
    <w:basedOn w:val="TableNormal"/>
    <w:uiPriority w:val="70"/>
    <w:rsid w:val="003C69F5"/>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525252"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B7B7B"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B7B7B"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B7B7B"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B7B7B" w:themeFill="accent3" w:themeFillShade="BF"/>
      </w:tcPr>
    </w:tblStylePr>
  </w:style>
  <w:style w:type="table" w:styleId="DarkList-Accent4">
    <w:name w:val="Dark List Accent 4"/>
    <w:basedOn w:val="TableNormal"/>
    <w:uiPriority w:val="70"/>
    <w:rsid w:val="003C69F5"/>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5F00"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8F00"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8F00"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8F00"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8F00" w:themeFill="accent4" w:themeFillShade="BF"/>
      </w:tcPr>
    </w:tblStylePr>
  </w:style>
  <w:style w:type="table" w:styleId="DarkList-Accent5">
    <w:name w:val="Dark List Accent 5"/>
    <w:basedOn w:val="TableNormal"/>
    <w:uiPriority w:val="70"/>
    <w:rsid w:val="003C69F5"/>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1F4D78"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2E74B5"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2E74B5"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2E74B5"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2E74B5" w:themeFill="accent5" w:themeFillShade="BF"/>
      </w:tcPr>
    </w:tblStylePr>
  </w:style>
  <w:style w:type="table" w:styleId="DarkList-Accent6">
    <w:name w:val="Dark List Accent 6"/>
    <w:basedOn w:val="TableNormal"/>
    <w:uiPriority w:val="70"/>
    <w:rsid w:val="003C69F5"/>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75623"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38135"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38135"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38135"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38135" w:themeFill="accent6" w:themeFillShade="BF"/>
      </w:tcPr>
    </w:tblStylePr>
  </w:style>
  <w:style w:type="table" w:styleId="ColorfulShading">
    <w:name w:val="Colorful Shading"/>
    <w:basedOn w:val="TableNormal"/>
    <w:uiPriority w:val="71"/>
    <w:rsid w:val="003C69F5"/>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ED7D31"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C69F5"/>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one" w:sz="4" w:space="0" w:color="000000"/>
          <w:left w:val="none" w:sz="4" w:space="0" w:color="000000"/>
          <w:bottom w:val="single" w:sz="24" w:space="0" w:color="ED7D31"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64378"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C69F5"/>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one" w:sz="4" w:space="0" w:color="000000"/>
          <w:left w:val="none" w:sz="4" w:space="0" w:color="000000"/>
          <w:bottom w:val="single" w:sz="24" w:space="0" w:color="ED7D31"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D470D"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C69F5"/>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one" w:sz="4" w:space="0" w:color="000000"/>
          <w:left w:val="none" w:sz="4" w:space="0" w:color="000000"/>
          <w:bottom w:val="single" w:sz="24" w:space="0" w:color="FFC000"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636363"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3C69F5"/>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one" w:sz="4" w:space="0" w:color="000000"/>
          <w:left w:val="none" w:sz="4" w:space="0" w:color="000000"/>
          <w:bottom w:val="single" w:sz="24" w:space="0" w:color="A5A5A5"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300"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C69F5"/>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one" w:sz="4" w:space="0" w:color="000000"/>
          <w:left w:val="none" w:sz="4" w:space="0" w:color="000000"/>
          <w:bottom w:val="single" w:sz="24" w:space="0" w:color="70AD47"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55D91"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C69F5"/>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one" w:sz="4" w:space="0" w:color="000000"/>
          <w:left w:val="none" w:sz="4" w:space="0" w:color="000000"/>
          <w:bottom w:val="single" w:sz="24" w:space="0" w:color="5B9BD5"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3672A"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C69F5"/>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C69F5"/>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3C69F5"/>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3C69F5"/>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3C69F5"/>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3C69F5"/>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3C69F5"/>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3C69F5"/>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C69F5"/>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3C69F5"/>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3C69F5"/>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3C69F5"/>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3C69F5"/>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3C69F5"/>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dTable5Dark-Accent10">
    <w:name w:val="Grid Table 5 Dark Accent 1"/>
    <w:basedOn w:val="TableNormal"/>
    <w:uiPriority w:val="50"/>
    <w:rsid w:val="003C69F5"/>
    <w:pPr>
      <w:spacing w:after="0" w:line="240" w:lineRule="auto"/>
    </w:pPr>
    <w:rPr>
      <w:rFonts w:eastAsiaTheme="minorEastAsia"/>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NormalWeb1">
    <w:name w:val="Normal (Web)1"/>
    <w:uiPriority w:val="99"/>
    <w:semiHidden/>
    <w:unhideWhenUsed/>
    <w:rsid w:val="003C69F5"/>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3C69F5"/>
    <w:rPr>
      <w:color w:val="605E5C"/>
      <w:shd w:val="clear" w:color="auto" w:fill="E1DFDD"/>
    </w:rPr>
  </w:style>
  <w:style w:type="paragraph" w:styleId="NormalWeb">
    <w:name w:val="Normal (Web)"/>
    <w:basedOn w:val="Normal"/>
    <w:uiPriority w:val="99"/>
    <w:semiHidden/>
    <w:unhideWhenUsed/>
    <w:rsid w:val="003C69F5"/>
    <w:pPr>
      <w:spacing w:before="100" w:beforeAutospacing="1" w:after="100" w:afterAutospacing="1" w:line="240" w:lineRule="auto"/>
      <w:jc w:val="left"/>
    </w:pPr>
    <w:rPr>
      <w:rFonts w:eastAsia="Times New Roman" w:cs="Times New Roman"/>
      <w:color w:val="auto"/>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AE286-EC38-40BE-9E30-E9A1D2CB0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46</Pages>
  <Words>6311</Words>
  <Characters>35975</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dc:creator>
  <cp:keywords/>
  <dc:description/>
  <cp:lastModifiedBy>Hassan Moqbel</cp:lastModifiedBy>
  <cp:revision>6</cp:revision>
  <dcterms:created xsi:type="dcterms:W3CDTF">2026-04-12T07:29:00Z</dcterms:created>
  <dcterms:modified xsi:type="dcterms:W3CDTF">2026-04-13T03:05:00Z</dcterms:modified>
</cp:coreProperties>
</file>