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DPL Pvt Ltd – FBR Digital Invoicing Integration Plan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Sufi Hassan Asim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21 January 2026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QuickBooks / ERP / Finance Team Tool</w:t>
      </w:r>
      <w:r>
        <w:br/>
      </w:r>
      <w:r>
        <w:rPr>
          <w:b/>
          <w:bCs/>
        </w:rPr>
        <w:t xml:space="preserve">Integration Target:</w:t>
      </w:r>
      <w:r>
        <w:t xml:space="preserve"> </w:t>
      </w:r>
      <w:r>
        <w:t xml:space="preserve">FBR Digital Invoicing API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goal of this integration is to enable DPL’s Finance team to log invoices directly into FBR in a controlled, secure, and auditable manner. Key objectives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invoice recording</w:t>
      </w:r>
      <w:r>
        <w:t xml:space="preserve"> </w:t>
      </w:r>
      <w:r>
        <w:t xml:space="preserve">in FBR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Ensuring data validation</w:t>
      </w:r>
      <w:r>
        <w:t xml:space="preserve"> </w:t>
      </w:r>
      <w:r>
        <w:t xml:space="preserve">and compliance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Minimizing errors</w:t>
      </w:r>
      <w:r>
        <w:t xml:space="preserve"> </w:t>
      </w:r>
      <w:r>
        <w:t xml:space="preserve">and simplifying Finance workflow</w:t>
      </w:r>
    </w:p>
    <w:p>
      <w:r>
        <w:pict>
          <v:rect style="width:0;height:1.5pt" o:hralign="center" o:hrstd="t" o:hr="t"/>
        </w:pict>
      </w:r>
    </w:p>
    <w:bookmarkEnd w:id="20"/>
    <w:bookmarkStart w:id="21" w:name="current-understanding-approach-options"/>
    <w:p>
      <w:pPr>
        <w:pStyle w:val="Heading2"/>
      </w:pPr>
      <w:r>
        <w:t xml:space="preserve">2. Current Understanding &amp; Approach Options</w:t>
      </w:r>
    </w:p>
    <w:p>
      <w:pPr>
        <w:pStyle w:val="FirstParagraph"/>
      </w:pPr>
      <w:r>
        <w:t xml:space="preserve">Based on the FBR Digital Invoicing documentation, the following approaches are possible: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Finance Team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app or Streamlit web app allowing team to enter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User-friendly; automatic FBR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development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Postman /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JSON payload submission to FBR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user-friendly; manual effort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AWS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+ API Gateway + DynamoDB + S3 + 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automated, scalable, monitored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complexity; requires AWS setup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 Step:</w:t>
      </w:r>
      <w:r>
        <w:t xml:space="preserve"> </w:t>
      </w:r>
      <w:r>
        <w:t xml:space="preserve">Identify exact requirements before choosing the approach.</w:t>
      </w:r>
    </w:p>
    <w:p>
      <w:r>
        <w:pict>
          <v:rect style="width:0;height:1.5pt" o:hralign="center" o:hrstd="t" o:hr="t"/>
        </w:pict>
      </w:r>
    </w:p>
    <w:bookmarkEnd w:id="21"/>
    <w:bookmarkStart w:id="26" w:name="integration-requirements-high-level"/>
    <w:p>
      <w:pPr>
        <w:pStyle w:val="Heading2"/>
      </w:pPr>
      <w:r>
        <w:t xml:space="preserve">3. Integration Requirements (High-Level)</w:t>
      </w:r>
    </w:p>
    <w:bookmarkStart w:id="22" w:name="invoice-data-requirements"/>
    <w:p>
      <w:pPr>
        <w:pStyle w:val="Heading3"/>
      </w:pPr>
      <w:r>
        <w:t xml:space="preserve">3.1 Invoice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Invoice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Invoice / Debit 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Invoice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Seller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NTN/CNIC, Business Name, Address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Buyer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NTN/CNIC, Business Name, Address, Registration Type (Registered / Unregistered)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 Code, Description, Quantity, Rate, Tax, Discounts, SRO Schedule if applicable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Scenario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Sandbox testing</w:t>
            </w:r>
          </w:p>
        </w:tc>
      </w:tr>
    </w:tbl>
    <w:bookmarkEnd w:id="22"/>
    <w:bookmarkStart w:id="23" w:name="authentication-api-access"/>
    <w:p>
      <w:pPr>
        <w:pStyle w:val="Heading3"/>
      </w:pPr>
      <w:r>
        <w:t xml:space="preserve">3.2 Authentication / API Access</w:t>
      </w:r>
    </w:p>
    <w:p>
      <w:pPr>
        <w:pStyle w:val="Compact"/>
        <w:numPr>
          <w:ilvl w:val="0"/>
          <w:numId w:val="1002"/>
        </w:numPr>
      </w:pPr>
      <w:r>
        <w:t xml:space="preserve">Sandbox token for testing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Production token for live submission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IP whitelisting (minimum 1 IP from DPL infrastructure)</w:t>
      </w:r>
    </w:p>
    <w:bookmarkEnd w:id="23"/>
    <w:bookmarkStart w:id="24" w:name="operational-requirements"/>
    <w:p>
      <w:pPr>
        <w:pStyle w:val="Heading3"/>
      </w:pPr>
      <w:r>
        <w:t xml:space="preserve">3.3 Operational Requirements</w:t>
      </w:r>
    </w:p>
    <w:p>
      <w:pPr>
        <w:pStyle w:val="Compact"/>
        <w:numPr>
          <w:ilvl w:val="0"/>
          <w:numId w:val="1003"/>
        </w:numPr>
      </w:pPr>
      <w:r>
        <w:t xml:space="preserve">User-friendly interface for Finance team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Error logging and alerting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Retry mechanism for failed submissions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Audit trail for compliance</w:t>
      </w:r>
    </w:p>
    <w:bookmarkEnd w:id="24"/>
    <w:bookmarkStart w:id="25" w:name="infrastructure-options"/>
    <w:p>
      <w:pPr>
        <w:pStyle w:val="Heading3"/>
      </w:pPr>
      <w:r>
        <w:t xml:space="preserve">3.4 Infrastructure Options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Simple:</w:t>
      </w:r>
      <w:r>
        <w:t xml:space="preserve"> </w:t>
      </w:r>
      <w:r>
        <w:t xml:space="preserve">Postman / API client with manual JSON editing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Intermediate:</w:t>
      </w:r>
      <w:r>
        <w:t xml:space="preserve"> </w:t>
      </w:r>
      <w:r>
        <w:t xml:space="preserve">Streamlit / desktop app with token &amp; JSON generation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AWS Integration:</w:t>
      </w:r>
      <w:r>
        <w:t xml:space="preserve"> </w:t>
      </w:r>
      <w:r>
        <w:t xml:space="preserve">Lambda + API Gateway + DynamoDB + S3 + CloudWatch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integration-steps-proposed"/>
    <w:p>
      <w:pPr>
        <w:pStyle w:val="Heading2"/>
      </w:pPr>
      <w:r>
        <w:t xml:space="preserve">4. Integration Steps (Proposed)</w:t>
      </w:r>
    </w:p>
    <w:bookmarkStart w:id="27" w:name="phase-1-requirements-gathering"/>
    <w:p>
      <w:pPr>
        <w:pStyle w:val="Heading3"/>
      </w:pPr>
      <w:r>
        <w:t xml:space="preserve">Phase 1 – Requirements Gathering</w:t>
      </w:r>
    </w:p>
    <w:p>
      <w:pPr>
        <w:pStyle w:val="Compact"/>
        <w:numPr>
          <w:ilvl w:val="0"/>
          <w:numId w:val="1005"/>
        </w:numPr>
      </w:pPr>
      <w:r>
        <w:t xml:space="preserve">Identify exact invoice fields needed by Finance</w:t>
      </w:r>
    </w:p>
    <w:p>
      <w:pPr>
        <w:pStyle w:val="Compact"/>
        <w:numPr>
          <w:ilvl w:val="0"/>
          <w:numId w:val="1005"/>
        </w:numPr>
      </w:pPr>
      <w:r>
        <w:t xml:space="preserve">Confirm ERP / QuickBooks version</w:t>
      </w:r>
    </w:p>
    <w:p>
      <w:pPr>
        <w:pStyle w:val="Compact"/>
        <w:numPr>
          <w:ilvl w:val="0"/>
          <w:numId w:val="1005"/>
        </w:numPr>
      </w:pPr>
      <w:r>
        <w:t xml:space="preserve">Determine invoice volume and workflow</w:t>
      </w:r>
    </w:p>
    <w:p>
      <w:pPr>
        <w:pStyle w:val="Compact"/>
        <w:numPr>
          <w:ilvl w:val="0"/>
          <w:numId w:val="1005"/>
        </w:numPr>
      </w:pPr>
      <w:r>
        <w:t xml:space="preserve">Define user access &amp; roles</w:t>
      </w:r>
    </w:p>
    <w:bookmarkEnd w:id="27"/>
    <w:bookmarkStart w:id="28" w:name="phase-2-sandbox-setup"/>
    <w:p>
      <w:pPr>
        <w:pStyle w:val="Heading3"/>
      </w:pPr>
      <w:r>
        <w:t xml:space="preserve">Phase 2 – Sandbox Setup</w:t>
      </w:r>
    </w:p>
    <w:p>
      <w:pPr>
        <w:pStyle w:val="Compact"/>
        <w:numPr>
          <w:ilvl w:val="0"/>
          <w:numId w:val="1006"/>
        </w:numPr>
      </w:pPr>
      <w:r>
        <w:t xml:space="preserve">Register DPL system in FBR IRIS portal</w:t>
      </w:r>
    </w:p>
    <w:p>
      <w:pPr>
        <w:pStyle w:val="Compact"/>
        <w:numPr>
          <w:ilvl w:val="0"/>
          <w:numId w:val="1006"/>
        </w:numPr>
      </w:pPr>
      <w:r>
        <w:t xml:space="preserve">Provide technical contact info &amp; IP whitelisting</w:t>
      </w:r>
    </w:p>
    <w:p>
      <w:pPr>
        <w:pStyle w:val="Compact"/>
        <w:numPr>
          <w:ilvl w:val="0"/>
          <w:numId w:val="1006"/>
        </w:numPr>
      </w:pPr>
      <w:r>
        <w:t xml:space="preserve">Receive sandbox token</w:t>
      </w:r>
    </w:p>
    <w:p>
      <w:pPr>
        <w:pStyle w:val="Compact"/>
        <w:numPr>
          <w:ilvl w:val="0"/>
          <w:numId w:val="1006"/>
        </w:numPr>
      </w:pPr>
      <w:r>
        <w:t xml:space="preserve">Test submitting sample invoices (scenario-based)</w:t>
      </w:r>
    </w:p>
    <w:bookmarkEnd w:id="28"/>
    <w:bookmarkStart w:id="29" w:name="phase-3-tool-app-development"/>
    <w:p>
      <w:pPr>
        <w:pStyle w:val="Heading3"/>
      </w:pPr>
      <w:r>
        <w:t xml:space="preserve">Phase 3 – Tool / App Development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Postman Option:</w:t>
      </w:r>
      <w:r>
        <w:t xml:space="preserve"> </w:t>
      </w:r>
      <w:r>
        <w:t xml:space="preserve">Create template JSONs for Finance team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Option:</w:t>
      </w:r>
    </w:p>
    <w:p>
      <w:pPr>
        <w:pStyle w:val="Compact"/>
        <w:numPr>
          <w:ilvl w:val="1"/>
          <w:numId w:val="1008"/>
        </w:numPr>
      </w:pPr>
      <w:r>
        <w:t xml:space="preserve">Simple GUI for data entry</w:t>
      </w:r>
    </w:p>
    <w:p>
      <w:pPr>
        <w:pStyle w:val="Compact"/>
        <w:numPr>
          <w:ilvl w:val="1"/>
          <w:numId w:val="1008"/>
        </w:numPr>
      </w:pPr>
      <w:r>
        <w:t xml:space="preserve">Automatic JSON generation</w:t>
      </w:r>
    </w:p>
    <w:p>
      <w:pPr>
        <w:pStyle w:val="Compact"/>
        <w:numPr>
          <w:ilvl w:val="1"/>
          <w:numId w:val="1008"/>
        </w:numPr>
      </w:pPr>
      <w:r>
        <w:t xml:space="preserve">Submit invoices via FBR API</w:t>
      </w:r>
    </w:p>
    <w:p>
      <w:pPr>
        <w:pStyle w:val="Compact"/>
        <w:numPr>
          <w:ilvl w:val="1"/>
          <w:numId w:val="1008"/>
        </w:numPr>
      </w:pPr>
      <w:r>
        <w:t xml:space="preserve">Display FBR validation response</w:t>
      </w:r>
    </w:p>
    <w:bookmarkEnd w:id="29"/>
    <w:bookmarkStart w:id="30" w:name="phase-4-production-go-live"/>
    <w:p>
      <w:pPr>
        <w:pStyle w:val="Heading3"/>
      </w:pPr>
      <w:r>
        <w:t xml:space="preserve">Phase 4 – Production Go-Live</w:t>
      </w:r>
    </w:p>
    <w:p>
      <w:pPr>
        <w:pStyle w:val="Compact"/>
        <w:numPr>
          <w:ilvl w:val="0"/>
          <w:numId w:val="1009"/>
        </w:numPr>
      </w:pPr>
      <w:r>
        <w:t xml:space="preserve">Request production token from FBR</w:t>
      </w:r>
    </w:p>
    <w:p>
      <w:pPr>
        <w:pStyle w:val="Compact"/>
        <w:numPr>
          <w:ilvl w:val="0"/>
          <w:numId w:val="1009"/>
        </w:numPr>
      </w:pPr>
      <w:r>
        <w:t xml:space="preserve">Confirm sandbox testing is successful</w:t>
      </w:r>
    </w:p>
    <w:p>
      <w:pPr>
        <w:pStyle w:val="Compact"/>
        <w:numPr>
          <w:ilvl w:val="0"/>
          <w:numId w:val="1009"/>
        </w:numPr>
      </w:pPr>
      <w:r>
        <w:t xml:space="preserve">Enable invoice submission in production</w:t>
      </w:r>
    </w:p>
    <w:p>
      <w:pPr>
        <w:pStyle w:val="Compact"/>
        <w:numPr>
          <w:ilvl w:val="0"/>
          <w:numId w:val="1009"/>
        </w:numPr>
      </w:pPr>
      <w:r>
        <w:t xml:space="preserve">Maintain logs and audit trail</w:t>
      </w:r>
    </w:p>
    <w:bookmarkEnd w:id="30"/>
    <w:bookmarkStart w:id="31" w:name="phase-5-monitoring-support"/>
    <w:p>
      <w:pPr>
        <w:pStyle w:val="Heading3"/>
      </w:pPr>
      <w:r>
        <w:t xml:space="preserve">Phase 5 – Monitoring &amp; Support</w:t>
      </w:r>
    </w:p>
    <w:p>
      <w:pPr>
        <w:pStyle w:val="Compact"/>
        <w:numPr>
          <w:ilvl w:val="0"/>
          <w:numId w:val="1010"/>
        </w:numPr>
      </w:pPr>
      <w:r>
        <w:t xml:space="preserve">Monitor submission errors and retries</w:t>
      </w:r>
    </w:p>
    <w:p>
      <w:pPr>
        <w:pStyle w:val="Compact"/>
        <w:numPr>
          <w:ilvl w:val="0"/>
          <w:numId w:val="1010"/>
        </w:numPr>
      </w:pPr>
      <w:r>
        <w:t xml:space="preserve">Maintain a submission dashboard for Finance</w:t>
      </w:r>
    </w:p>
    <w:p>
      <w:pPr>
        <w:pStyle w:val="Compact"/>
        <w:numPr>
          <w:ilvl w:val="0"/>
          <w:numId w:val="1010"/>
        </w:numPr>
      </w:pPr>
      <w:r>
        <w:t xml:space="preserve">Update JSON templates if FBR changes API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ext-actions-clarifications-needed"/>
    <w:p>
      <w:pPr>
        <w:pStyle w:val="Heading2"/>
      </w:pPr>
      <w:r>
        <w:t xml:space="preserve">5. Next Actions / Clarifications Needed</w:t>
      </w:r>
    </w:p>
    <w:p>
      <w:pPr>
        <w:pStyle w:val="Compact"/>
        <w:numPr>
          <w:ilvl w:val="0"/>
          <w:numId w:val="1011"/>
        </w:numPr>
      </w:pPr>
      <w:r>
        <w:t xml:space="preserve">Decide whether integration will be automated in AWS or kept simple with Postman / lightweight app</w:t>
      </w:r>
    </w:p>
    <w:p>
      <w:pPr>
        <w:pStyle w:val="Compact"/>
        <w:numPr>
          <w:ilvl w:val="0"/>
          <w:numId w:val="1011"/>
        </w:numPr>
      </w:pPr>
      <w:r>
        <w:t xml:space="preserve">Confirm mandatory fields for DPL invoices</w:t>
      </w:r>
    </w:p>
    <w:p>
      <w:pPr>
        <w:pStyle w:val="Compact"/>
        <w:numPr>
          <w:ilvl w:val="0"/>
          <w:numId w:val="1011"/>
        </w:numPr>
      </w:pPr>
      <w:r>
        <w:t xml:space="preserve">Determine monthly / daily invoice submission volume</w:t>
      </w:r>
    </w:p>
    <w:p>
      <w:pPr>
        <w:pStyle w:val="Compact"/>
        <w:numPr>
          <w:ilvl w:val="0"/>
          <w:numId w:val="1011"/>
        </w:numPr>
      </w:pPr>
      <w:r>
        <w:t xml:space="preserve">Identify owner for token management and error monitoring</w:t>
      </w:r>
    </w:p>
    <w:p>
      <w:pPr>
        <w:pStyle w:val="Compact"/>
        <w:numPr>
          <w:ilvl w:val="0"/>
          <w:numId w:val="1011"/>
        </w:numPr>
      </w:pPr>
      <w:r>
        <w:t xml:space="preserve">Confirm whether every submission needs to be logged for audit compliance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2026-01-21T09:55:06Z</dcterms:created>
  <dcterms:modified xsi:type="dcterms:W3CDTF">2026-01-21T09:55:06Z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