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02C13" w14:textId="77777777" w:rsidR="0098626E" w:rsidRPr="0098626E" w:rsidRDefault="0098626E" w:rsidP="0098626E">
      <w:pPr>
        <w:jc w:val="center"/>
        <w:rPr>
          <w:b/>
          <w:bCs/>
        </w:rPr>
      </w:pPr>
      <w:r w:rsidRPr="0098626E">
        <w:rPr>
          <w:b/>
          <w:bCs/>
        </w:rPr>
        <w:t>Strategic Marketing Master Plan 2026: A Multi-Dimensional Framework for Market Leadership in the Agentic Era</w:t>
      </w:r>
    </w:p>
    <w:p w14:paraId="71B7B63B" w14:textId="77777777" w:rsidR="0098626E" w:rsidRPr="0098626E" w:rsidRDefault="0098626E" w:rsidP="0098626E">
      <w:pPr>
        <w:rPr>
          <w:b/>
          <w:bCs/>
        </w:rPr>
      </w:pPr>
      <w:r w:rsidRPr="0098626E">
        <w:rPr>
          <w:b/>
          <w:bCs/>
        </w:rPr>
        <w:t>Executive Summary: The 2026 Strategic Pivot</w:t>
      </w:r>
    </w:p>
    <w:p w14:paraId="2FD6F3D7" w14:textId="77777777" w:rsidR="0098626E" w:rsidRPr="0098626E" w:rsidRDefault="0098626E" w:rsidP="0098626E">
      <w:r w:rsidRPr="0098626E">
        <w:t>The global marketing landscape of 2026 is defined by a singular, transformative shift known as the "6-7 moment," representing the total convergence of artificial intelligence, high-fidelity data, and fragmented consumer discovery journeys into a unified operating reality.[1] This strategic master plan, designed for executive-level implementation, moves beyond traditional traffic-centric models to embrace the decentralized "Search Everywhere" ecosystem.[2, 3] In this new era, traditional benchmarks of success have been replaced by visibility within generative answer engines and the ability to influence autonomous AI agents that increasingly act as intermediaries between brands and consumers.[4]</w:t>
      </w:r>
    </w:p>
    <w:p w14:paraId="64554310" w14:textId="77777777" w:rsidR="0098626E" w:rsidRPr="0098626E" w:rsidRDefault="0098626E" w:rsidP="0098626E">
      <w:r w:rsidRPr="0098626E">
        <w:t>The current market position necessitates a total re-engineering of marketing operations, prioritizing the transition from "using AI" to "being read by AI".[4, 5] The financial architecture of this plan is rooted in a revenue-driven model, targeting a 3:1 ratio of Customer Lifetime Value (CLV) to Customer Acquisition Cost (CAC) while reallocating 20% of the total budget toward experimental high-growth bets in emerging technologies.[6, 7] This framework utilizes the expanded 7Ps marketing mix—Product, Price, Place, Promotion, People, Process, and Physical Evidence—to address the complexities of a digital-first world where the lines between online and offline commerce have effectively dissolved.[8, 9]</w:t>
      </w:r>
    </w:p>
    <w:p w14:paraId="35FAB35A" w14:textId="77777777" w:rsidR="0098626E" w:rsidRPr="0098626E" w:rsidRDefault="0098626E" w:rsidP="0098626E">
      <w:r w:rsidRPr="0098626E">
        <w:t>The success of the 2026 strategy hinges on three non-negotiable pillars: first-class data stewardship facilitated by a Customer Data Platform (CDP), a modular and interoperable technology infrastructure, and a culture of continuous adaptation that prizes curiosity and lifelong learning over rigid tactical execution.[5, 10] This document serves as the professional blueprint for navigating these shifts, ensuring that the organization not only survives the disruption but defines the new curve of consumer demand.[11]</w:t>
      </w:r>
    </w:p>
    <w:p w14:paraId="6DBF44CE" w14:textId="77777777" w:rsidR="0098626E" w:rsidRPr="0098626E" w:rsidRDefault="0098626E" w:rsidP="0098626E">
      <w:pPr>
        <w:rPr>
          <w:b/>
          <w:bCs/>
        </w:rPr>
      </w:pPr>
      <w:r w:rsidRPr="0098626E">
        <w:rPr>
          <w:b/>
          <w:bCs/>
        </w:rPr>
        <w:t>Organizational Strategy and Business Alignment</w:t>
      </w:r>
    </w:p>
    <w:p w14:paraId="5DBF8D1E" w14:textId="77777777" w:rsidR="0098626E" w:rsidRPr="0098626E" w:rsidRDefault="0098626E" w:rsidP="0098626E">
      <w:r w:rsidRPr="0098626E">
        <w:t>Professional marketing management in 2026 requires a "straight line" of alignment between enterprise-level objectives and tactical capabilities.[5] The foundation of this plan is a mission statement that transcends simple product descriptions to articulate the company’s "why"—its vision, core values, and the specific problems it solves for its target audience.[12, 13, 14] This alignment ensures that marketing is not an isolated department but an integrated operating system that supports broader business goals, such as market share expansion or customer retention.[12, 15, 16]</w:t>
      </w:r>
    </w:p>
    <w:p w14:paraId="1895A286" w14:textId="77777777" w:rsidR="0098626E" w:rsidRPr="0098626E" w:rsidRDefault="0098626E" w:rsidP="0098626E">
      <w:pPr>
        <w:rPr>
          <w:b/>
          <w:bCs/>
        </w:rPr>
      </w:pPr>
      <w:r w:rsidRPr="0098626E">
        <w:rPr>
          <w:b/>
          <w:bCs/>
        </w:rPr>
        <w:t>Table 1: Enterprise-to-Marketing Strategic Alignment Matrix</w:t>
      </w:r>
    </w:p>
    <w:tbl>
      <w:tblPr>
        <w:tblStyle w:val="GridTable5Dark-Accent1"/>
        <w:tblW w:w="0" w:type="auto"/>
        <w:tblLook w:val="04A0" w:firstRow="1" w:lastRow="0" w:firstColumn="1" w:lastColumn="0" w:noHBand="0" w:noVBand="1"/>
      </w:tblPr>
      <w:tblGrid>
        <w:gridCol w:w="2905"/>
        <w:gridCol w:w="3430"/>
        <w:gridCol w:w="3015"/>
      </w:tblGrid>
      <w:tr w:rsidR="0098626E" w:rsidRPr="0098626E" w14:paraId="7AEFC7A6" w14:textId="77777777" w:rsidTr="00986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8B45D" w14:textId="77777777" w:rsidR="0098626E" w:rsidRPr="0098626E" w:rsidRDefault="0098626E" w:rsidP="0098626E">
            <w:pPr>
              <w:spacing w:after="160" w:line="278" w:lineRule="auto"/>
            </w:pPr>
            <w:r w:rsidRPr="0098626E">
              <w:lastRenderedPageBreak/>
              <w:t>Enterprise Business Objective</w:t>
            </w:r>
          </w:p>
        </w:tc>
        <w:tc>
          <w:tcPr>
            <w:tcW w:w="0" w:type="auto"/>
            <w:hideMark/>
          </w:tcPr>
          <w:p w14:paraId="7A7C2AC6"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Marketing Strategic Initiative</w:t>
            </w:r>
          </w:p>
        </w:tc>
        <w:tc>
          <w:tcPr>
            <w:tcW w:w="0" w:type="auto"/>
            <w:hideMark/>
          </w:tcPr>
          <w:p w14:paraId="0881E9B7"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Primary Success Indicator (KPI)</w:t>
            </w:r>
          </w:p>
        </w:tc>
      </w:tr>
      <w:tr w:rsidR="0098626E" w:rsidRPr="0098626E" w14:paraId="529DCAC8"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B3805" w14:textId="77777777" w:rsidR="0098626E" w:rsidRPr="0098626E" w:rsidRDefault="0098626E" w:rsidP="0098626E">
            <w:pPr>
              <w:spacing w:after="160" w:line="278" w:lineRule="auto"/>
            </w:pPr>
            <w:r w:rsidRPr="0098626E">
              <w:t>Disproportionate Revenue Growth</w:t>
            </w:r>
          </w:p>
        </w:tc>
        <w:tc>
          <w:tcPr>
            <w:tcW w:w="0" w:type="auto"/>
            <w:hideMark/>
          </w:tcPr>
          <w:p w14:paraId="1E30F674"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Launch Agentic Commerce integration and AEO [4]</w:t>
            </w:r>
          </w:p>
        </w:tc>
        <w:tc>
          <w:tcPr>
            <w:tcW w:w="0" w:type="auto"/>
            <w:hideMark/>
          </w:tcPr>
          <w:p w14:paraId="576B836D"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Marketing Sourced Revenue [7]</w:t>
            </w:r>
          </w:p>
        </w:tc>
      </w:tr>
      <w:tr w:rsidR="0098626E" w:rsidRPr="0098626E" w14:paraId="146B2B8A"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0A7940DD" w14:textId="77777777" w:rsidR="0098626E" w:rsidRPr="0098626E" w:rsidRDefault="0098626E" w:rsidP="0098626E">
            <w:pPr>
              <w:spacing w:after="160" w:line="278" w:lineRule="auto"/>
            </w:pPr>
            <w:r w:rsidRPr="0098626E">
              <w:t>Market Share Expansion</w:t>
            </w:r>
          </w:p>
        </w:tc>
        <w:tc>
          <w:tcPr>
            <w:tcW w:w="0" w:type="auto"/>
            <w:hideMark/>
          </w:tcPr>
          <w:p w14:paraId="68BA0878"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Implement Multi-Channel Personalization [2]</w:t>
            </w:r>
          </w:p>
        </w:tc>
        <w:tc>
          <w:tcPr>
            <w:tcW w:w="0" w:type="auto"/>
            <w:hideMark/>
          </w:tcPr>
          <w:p w14:paraId="43E3C78C"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Share of Voice (SoV) in AI Search [17]</w:t>
            </w:r>
          </w:p>
        </w:tc>
      </w:tr>
      <w:tr w:rsidR="0098626E" w:rsidRPr="0098626E" w14:paraId="14B20102"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21343" w14:textId="77777777" w:rsidR="0098626E" w:rsidRPr="0098626E" w:rsidRDefault="0098626E" w:rsidP="0098626E">
            <w:pPr>
              <w:spacing w:after="160" w:line="278" w:lineRule="auto"/>
            </w:pPr>
            <w:r w:rsidRPr="0098626E">
              <w:t>Margin Improvement</w:t>
            </w:r>
          </w:p>
        </w:tc>
        <w:tc>
          <w:tcPr>
            <w:tcW w:w="0" w:type="auto"/>
            <w:hideMark/>
          </w:tcPr>
          <w:p w14:paraId="2959F225"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Optimize AI-driven dynamic pricing [18]</w:t>
            </w:r>
          </w:p>
        </w:tc>
        <w:tc>
          <w:tcPr>
            <w:tcW w:w="0" w:type="auto"/>
            <w:hideMark/>
          </w:tcPr>
          <w:p w14:paraId="7AAB3234"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Customer Acquisition Cost (CAC) Efficiency [7]</w:t>
            </w:r>
          </w:p>
        </w:tc>
      </w:tr>
      <w:tr w:rsidR="0098626E" w:rsidRPr="0098626E" w14:paraId="32B8735E"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0BDD76FB" w14:textId="77777777" w:rsidR="0098626E" w:rsidRPr="0098626E" w:rsidRDefault="0098626E" w:rsidP="0098626E">
            <w:pPr>
              <w:spacing w:after="160" w:line="278" w:lineRule="auto"/>
            </w:pPr>
            <w:r w:rsidRPr="0098626E">
              <w:t>Customer Retention</w:t>
            </w:r>
          </w:p>
        </w:tc>
        <w:tc>
          <w:tcPr>
            <w:tcW w:w="0" w:type="auto"/>
            <w:hideMark/>
          </w:tcPr>
          <w:p w14:paraId="4A2A3913"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Deploy CDP-led lifecycle engagement [10]</w:t>
            </w:r>
          </w:p>
        </w:tc>
        <w:tc>
          <w:tcPr>
            <w:tcW w:w="0" w:type="auto"/>
            <w:hideMark/>
          </w:tcPr>
          <w:p w14:paraId="50DC6917"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Customer Lifetime Value (CLV) [7]</w:t>
            </w:r>
          </w:p>
        </w:tc>
      </w:tr>
      <w:tr w:rsidR="0098626E" w:rsidRPr="0098626E" w14:paraId="6DEC3C37"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EB915" w14:textId="77777777" w:rsidR="0098626E" w:rsidRPr="0098626E" w:rsidRDefault="0098626E" w:rsidP="0098626E">
            <w:pPr>
              <w:spacing w:after="160" w:line="278" w:lineRule="auto"/>
            </w:pPr>
            <w:r w:rsidRPr="0098626E">
              <w:t>Operational Efficiency</w:t>
            </w:r>
          </w:p>
        </w:tc>
        <w:tc>
          <w:tcPr>
            <w:tcW w:w="0" w:type="auto"/>
            <w:hideMark/>
          </w:tcPr>
          <w:p w14:paraId="407F55F6"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Re-engineer team with AI workflows [5]</w:t>
            </w:r>
          </w:p>
        </w:tc>
        <w:tc>
          <w:tcPr>
            <w:tcW w:w="0" w:type="auto"/>
            <w:hideMark/>
          </w:tcPr>
          <w:p w14:paraId="70119774"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Marketing ROI (ROMI) [7]</w:t>
            </w:r>
          </w:p>
        </w:tc>
      </w:tr>
    </w:tbl>
    <w:p w14:paraId="1ACF0C95" w14:textId="77777777" w:rsidR="0098626E" w:rsidRPr="0098626E" w:rsidRDefault="0098626E" w:rsidP="0098626E">
      <w:r w:rsidRPr="0098626E">
        <w:t>Strategic leadership must recognize that by 2026, 40% of enterprise interactions are predicted to be handled by autonomous agents—software capable of researching, negotiating, and purchasing on behalf of humans.[4] Therefore, the organization’s digital footprint must be structured for machine readability through Schema.org and high-quality first-party data to ensure that autonomous procurers can accurately interpret the brand's value proposition.[4]</w:t>
      </w:r>
    </w:p>
    <w:p w14:paraId="14227AB0" w14:textId="77777777" w:rsidR="0098626E" w:rsidRPr="0098626E" w:rsidRDefault="0098626E" w:rsidP="0098626E">
      <w:pPr>
        <w:rPr>
          <w:b/>
          <w:bCs/>
        </w:rPr>
      </w:pPr>
      <w:r w:rsidRPr="0098626E">
        <w:rPr>
          <w:b/>
          <w:bCs/>
        </w:rPr>
        <w:t>The 2026 Macro-Environmental Analysis (PESTEL)</w:t>
      </w:r>
    </w:p>
    <w:p w14:paraId="09C95B27" w14:textId="77777777" w:rsidR="0098626E" w:rsidRPr="0098626E" w:rsidRDefault="0098626E" w:rsidP="0098626E">
      <w:r w:rsidRPr="0098626E">
        <w:t xml:space="preserve">A deep-dive situational analysis using the PESTEL framework reveals the macro-environmental forces shaping the 2026 industry.[19, 20] This "zoom-out" perspective allows the organization to anticipate headwinds and capitalize on global tailwinds before they manifest as immediate competitive </w:t>
      </w:r>
      <w:proofErr w:type="gramStart"/>
      <w:r w:rsidRPr="0098626E">
        <w:t>pressures.[</w:t>
      </w:r>
      <w:proofErr w:type="gramEnd"/>
      <w:r w:rsidRPr="0098626E">
        <w:t>19, 21]</w:t>
      </w:r>
    </w:p>
    <w:p w14:paraId="0CBA96E7" w14:textId="77777777" w:rsidR="0098626E" w:rsidRPr="0098626E" w:rsidRDefault="0098626E" w:rsidP="0098626E">
      <w:pPr>
        <w:rPr>
          <w:b/>
          <w:bCs/>
        </w:rPr>
      </w:pPr>
      <w:r w:rsidRPr="0098626E">
        <w:rPr>
          <w:b/>
          <w:bCs/>
        </w:rPr>
        <w:t>Political and Economic Landscapes</w:t>
      </w:r>
    </w:p>
    <w:p w14:paraId="6D3BC414" w14:textId="77777777" w:rsidR="0098626E" w:rsidRPr="0098626E" w:rsidRDefault="0098626E" w:rsidP="0098626E">
      <w:r w:rsidRPr="0098626E">
        <w:t>The political climate of 2026 is characterized by heightened government intervention in the digital economy, specifically through data sovereignty laws and trade tariffs that impact global ad spend and logistics.[22] Political stability in overseas markets is a critical variable for supply chain resilience, and brands must adjust their marketing policies to respond to anticipated legislation regarding AI transparency and consumer privacy.[22]</w:t>
      </w:r>
    </w:p>
    <w:p w14:paraId="28DE1AE5" w14:textId="77777777" w:rsidR="0098626E" w:rsidRPr="0098626E" w:rsidRDefault="0098626E" w:rsidP="0098626E">
      <w:r w:rsidRPr="0098626E">
        <w:t xml:space="preserve">Economically, the market faces a "pressure-cooker" environment driven by cost-conscious consumers who are increasingly informed and willing to trade brand loyalty for verified value.[11, 23] Inflation rates and fluctuations in disposable income require a move toward </w:t>
      </w:r>
      <w:r w:rsidRPr="0098626E">
        <w:lastRenderedPageBreak/>
        <w:t>value-based pricing rather than cost-plus models.[12, 22] Organizations must justify every marketing dollar through clear ROI benchmarks, as the economy enters a period where "visibility, not clicks" becomes the new measure of success.[2, 24]</w:t>
      </w:r>
    </w:p>
    <w:p w14:paraId="6BBA7EC2" w14:textId="77777777" w:rsidR="0098626E" w:rsidRPr="0098626E" w:rsidRDefault="0098626E" w:rsidP="0098626E">
      <w:pPr>
        <w:rPr>
          <w:b/>
          <w:bCs/>
        </w:rPr>
      </w:pPr>
      <w:r w:rsidRPr="0098626E">
        <w:rPr>
          <w:b/>
          <w:bCs/>
        </w:rPr>
        <w:t>Table 2: Economic Indicators and Marketing Implications</w:t>
      </w:r>
    </w:p>
    <w:tbl>
      <w:tblPr>
        <w:tblStyle w:val="GridTable5Dark-Accent1"/>
        <w:tblW w:w="0" w:type="auto"/>
        <w:tblLook w:val="04A0" w:firstRow="1" w:lastRow="0" w:firstColumn="1" w:lastColumn="0" w:noHBand="0" w:noVBand="1"/>
      </w:tblPr>
      <w:tblGrid>
        <w:gridCol w:w="2003"/>
        <w:gridCol w:w="3897"/>
        <w:gridCol w:w="3450"/>
      </w:tblGrid>
      <w:tr w:rsidR="0098626E" w:rsidRPr="0098626E" w14:paraId="74988CE1" w14:textId="77777777" w:rsidTr="00986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DC1D3" w14:textId="77777777" w:rsidR="0098626E" w:rsidRPr="0098626E" w:rsidRDefault="0098626E" w:rsidP="0098626E">
            <w:pPr>
              <w:spacing w:after="160" w:line="278" w:lineRule="auto"/>
            </w:pPr>
            <w:r w:rsidRPr="0098626E">
              <w:t>Economic Indicator</w:t>
            </w:r>
          </w:p>
        </w:tc>
        <w:tc>
          <w:tcPr>
            <w:tcW w:w="0" w:type="auto"/>
            <w:hideMark/>
          </w:tcPr>
          <w:p w14:paraId="7B21A479"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2026 Trend Observation</w:t>
            </w:r>
          </w:p>
        </w:tc>
        <w:tc>
          <w:tcPr>
            <w:tcW w:w="0" w:type="auto"/>
            <w:hideMark/>
          </w:tcPr>
          <w:p w14:paraId="54AFBAA7"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Marketing Strategy Response</w:t>
            </w:r>
          </w:p>
        </w:tc>
      </w:tr>
      <w:tr w:rsidR="0098626E" w:rsidRPr="0098626E" w14:paraId="61D10E7F"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18961" w14:textId="77777777" w:rsidR="0098626E" w:rsidRPr="0098626E" w:rsidRDefault="0098626E" w:rsidP="0098626E">
            <w:pPr>
              <w:spacing w:after="160" w:line="278" w:lineRule="auto"/>
            </w:pPr>
            <w:r w:rsidRPr="0098626E">
              <w:t>Disposable Income</w:t>
            </w:r>
          </w:p>
        </w:tc>
        <w:tc>
          <w:tcPr>
            <w:tcW w:w="0" w:type="auto"/>
            <w:hideMark/>
          </w:tcPr>
          <w:p w14:paraId="07E0089C"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Highly volatile; informed purchase cycles [22, 23]</w:t>
            </w:r>
          </w:p>
        </w:tc>
        <w:tc>
          <w:tcPr>
            <w:tcW w:w="0" w:type="auto"/>
            <w:hideMark/>
          </w:tcPr>
          <w:p w14:paraId="38B70F41"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Pivot to high-consideration content [16]</w:t>
            </w:r>
          </w:p>
        </w:tc>
      </w:tr>
      <w:tr w:rsidR="0098626E" w:rsidRPr="0098626E" w14:paraId="659FF153"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2C260ED5" w14:textId="77777777" w:rsidR="0098626E" w:rsidRPr="0098626E" w:rsidRDefault="0098626E" w:rsidP="0098626E">
            <w:pPr>
              <w:spacing w:after="160" w:line="278" w:lineRule="auto"/>
            </w:pPr>
            <w:r w:rsidRPr="0098626E">
              <w:t>Ad Spend Inflation</w:t>
            </w:r>
          </w:p>
        </w:tc>
        <w:tc>
          <w:tcPr>
            <w:tcW w:w="0" w:type="auto"/>
            <w:hideMark/>
          </w:tcPr>
          <w:p w14:paraId="4B13BC0C"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High costs in traditional PPC channels [2, 25]</w:t>
            </w:r>
          </w:p>
        </w:tc>
        <w:tc>
          <w:tcPr>
            <w:tcW w:w="0" w:type="auto"/>
            <w:hideMark/>
          </w:tcPr>
          <w:p w14:paraId="4F21FAD1"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Shift to Answer Engine Optimization (AEO) [3]</w:t>
            </w:r>
          </w:p>
        </w:tc>
      </w:tr>
      <w:tr w:rsidR="0098626E" w:rsidRPr="0098626E" w14:paraId="2540B076"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9EF58" w14:textId="77777777" w:rsidR="0098626E" w:rsidRPr="0098626E" w:rsidRDefault="0098626E" w:rsidP="0098626E">
            <w:pPr>
              <w:spacing w:after="160" w:line="278" w:lineRule="auto"/>
            </w:pPr>
            <w:r w:rsidRPr="0098626E">
              <w:t>Global Trade Policy</w:t>
            </w:r>
          </w:p>
        </w:tc>
        <w:tc>
          <w:tcPr>
            <w:tcW w:w="0" w:type="auto"/>
            <w:hideMark/>
          </w:tcPr>
          <w:p w14:paraId="665FD5EA"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New tariffs on digital services and physical goods [22]</w:t>
            </w:r>
          </w:p>
        </w:tc>
        <w:tc>
          <w:tcPr>
            <w:tcW w:w="0" w:type="auto"/>
            <w:hideMark/>
          </w:tcPr>
          <w:p w14:paraId="059E4EC6"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Localized supply-chain messaging [26]</w:t>
            </w:r>
          </w:p>
        </w:tc>
      </w:tr>
      <w:tr w:rsidR="0098626E" w:rsidRPr="0098626E" w14:paraId="7EADBA3F"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3DBE70FD" w14:textId="77777777" w:rsidR="0098626E" w:rsidRPr="0098626E" w:rsidRDefault="0098626E" w:rsidP="0098626E">
            <w:pPr>
              <w:spacing w:after="160" w:line="278" w:lineRule="auto"/>
            </w:pPr>
            <w:r w:rsidRPr="0098626E">
              <w:t>Consumer Spending</w:t>
            </w:r>
          </w:p>
        </w:tc>
        <w:tc>
          <w:tcPr>
            <w:tcW w:w="0" w:type="auto"/>
            <w:hideMark/>
          </w:tcPr>
          <w:p w14:paraId="4E0176BF"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Decline in impulsive buying behavior [27]</w:t>
            </w:r>
          </w:p>
        </w:tc>
        <w:tc>
          <w:tcPr>
            <w:tcW w:w="0" w:type="auto"/>
            <w:hideMark/>
          </w:tcPr>
          <w:p w14:paraId="29355940"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Investment in "Radical Trust" branding [4]</w:t>
            </w:r>
          </w:p>
        </w:tc>
      </w:tr>
    </w:tbl>
    <w:p w14:paraId="69CF0675" w14:textId="77777777" w:rsidR="0098626E" w:rsidRPr="0098626E" w:rsidRDefault="0098626E" w:rsidP="0098626E">
      <w:pPr>
        <w:rPr>
          <w:b/>
          <w:bCs/>
        </w:rPr>
      </w:pPr>
      <w:r w:rsidRPr="0098626E">
        <w:rPr>
          <w:b/>
          <w:bCs/>
        </w:rPr>
        <w:t>Social and Cultural Paradigms</w:t>
      </w:r>
    </w:p>
    <w:p w14:paraId="4637B535" w14:textId="77777777" w:rsidR="0098626E" w:rsidRPr="0098626E" w:rsidRDefault="0098626E" w:rsidP="0098626E">
      <w:r w:rsidRPr="0098626E">
        <w:t>Socially, the largest buying demographic—Millennials and Gen Z—has shifted entirely to mobile-first decision-making, with mobile commerce accounting for over 57% of global e-commerce in 2026.[28] Cultural trends are heavily skewed toward "Wellness Minded" products and "Inclusive Design" that prioritizes accessibility.[23] There is a growing demand for corporate social responsibility (CSR) where consumers expect brands to contribute to local or societal goals, such as sustainability and ethical labor practices.[19, 22]</w:t>
      </w:r>
    </w:p>
    <w:p w14:paraId="622F9203" w14:textId="77777777" w:rsidR="0098626E" w:rsidRPr="0098626E" w:rsidRDefault="0098626E" w:rsidP="0098626E">
      <w:pPr>
        <w:rPr>
          <w:b/>
          <w:bCs/>
        </w:rPr>
      </w:pPr>
      <w:r w:rsidRPr="0098626E">
        <w:rPr>
          <w:b/>
          <w:bCs/>
        </w:rPr>
        <w:t>Technological Disruption: The Era of Agentic Commerce</w:t>
      </w:r>
    </w:p>
    <w:p w14:paraId="56015C2C" w14:textId="77777777" w:rsidR="0098626E" w:rsidRDefault="0098626E" w:rsidP="0098626E">
      <w:r w:rsidRPr="0098626E">
        <w:t>The technological landscape is undergoing a fundamental restructuring. The rapid adoption of generative AI has made "Zero-click" search the norm, where AI Overviews and snippets meet consumer needs directly on the Search Engine Results Page (SERP).[2, 19] This requires a move from ranking for keywords to being the most relevant resource at the moment of highest intent.[2] Agentic AI systems are evolving from simple assistants to autonomous entities that can plan and execute multi-step marketing campaigns without human prompts.[3, 18]</w:t>
      </w:r>
    </w:p>
    <w:p w14:paraId="4C719A39" w14:textId="77777777" w:rsidR="0098626E" w:rsidRDefault="0098626E" w:rsidP="0098626E"/>
    <w:p w14:paraId="68107120" w14:textId="77777777" w:rsidR="0098626E" w:rsidRPr="0098626E" w:rsidRDefault="0098626E" w:rsidP="0098626E"/>
    <w:p w14:paraId="0D39F115" w14:textId="77777777" w:rsidR="0098626E" w:rsidRPr="0098626E" w:rsidRDefault="0098626E" w:rsidP="0098626E">
      <w:pPr>
        <w:rPr>
          <w:b/>
          <w:bCs/>
        </w:rPr>
      </w:pPr>
      <w:r w:rsidRPr="0098626E">
        <w:rPr>
          <w:b/>
          <w:bCs/>
        </w:rPr>
        <w:lastRenderedPageBreak/>
        <w:t>Legal and Environmental Compliance</w:t>
      </w:r>
    </w:p>
    <w:p w14:paraId="02E27817" w14:textId="77777777" w:rsidR="0098626E" w:rsidRPr="0098626E" w:rsidRDefault="0098626E" w:rsidP="0098626E">
      <w:r w:rsidRPr="0098626E">
        <w:t>Legal factors in 2026 are dominated by privacy-first data models and the phase-out of traditional cookies, making permission-based first-party data the only reliable targeting mechanism.[3] Health and safety rules, advertising standards, and consumer rights laws are becoming more stringent, especially concerning AI-generated content.[22]</w:t>
      </w:r>
    </w:p>
    <w:p w14:paraId="4525CC71" w14:textId="77777777" w:rsidR="0098626E" w:rsidRPr="0098626E" w:rsidRDefault="0098626E" w:rsidP="0098626E">
      <w:r w:rsidRPr="0098626E">
        <w:t xml:space="preserve">Environmentally, the conversation has shifted from "substitution" (swapping plastic for paper) to "innovation" (creating regenerative materials).[26] Extended Producer Responsibility (EPR) legislation now requires producers to pay fees based on the recyclability and sustainability of their packaging materials, forcing brands to overhaul their packaging strategies for compliance and consumer </w:t>
      </w:r>
      <w:proofErr w:type="gramStart"/>
      <w:r w:rsidRPr="0098626E">
        <w:t>trust.[</w:t>
      </w:r>
      <w:proofErr w:type="gramEnd"/>
      <w:r w:rsidRPr="0098626E">
        <w:t>29, 30]</w:t>
      </w:r>
    </w:p>
    <w:p w14:paraId="5620ECD5" w14:textId="77777777" w:rsidR="0098626E" w:rsidRPr="0098626E" w:rsidRDefault="0098626E" w:rsidP="0098626E">
      <w:pPr>
        <w:rPr>
          <w:b/>
          <w:bCs/>
        </w:rPr>
      </w:pPr>
      <w:r w:rsidRPr="0098626E">
        <w:rPr>
          <w:b/>
          <w:bCs/>
        </w:rPr>
        <w:t>Competitive Analysis and Market Positioning</w:t>
      </w:r>
    </w:p>
    <w:p w14:paraId="482A99CB" w14:textId="77777777" w:rsidR="0098626E" w:rsidRPr="0098626E" w:rsidRDefault="0098626E" w:rsidP="0098626E">
      <w:r w:rsidRPr="0098626E">
        <w:t xml:space="preserve">In a market saturated with AI-generated noise, identifying direct and indirect rivals through an advanced competitive analysis framework is paramount.[31, 32] The 2026 competitor analysis moves beyond product features to evaluate the "Marketing Team Structure," "Sales Strategy," and "AI Authority" of </w:t>
      </w:r>
      <w:proofErr w:type="gramStart"/>
      <w:r w:rsidRPr="0098626E">
        <w:t>rivals.[</w:t>
      </w:r>
      <w:proofErr w:type="gramEnd"/>
      <w:r w:rsidRPr="0098626E">
        <w:t>31, 33]</w:t>
      </w:r>
    </w:p>
    <w:p w14:paraId="255AE899" w14:textId="77777777" w:rsidR="0098626E" w:rsidRPr="0098626E" w:rsidRDefault="0098626E" w:rsidP="0098626E">
      <w:pPr>
        <w:rPr>
          <w:b/>
          <w:bCs/>
        </w:rPr>
      </w:pPr>
      <w:r w:rsidRPr="0098626E">
        <w:rPr>
          <w:b/>
          <w:bCs/>
        </w:rPr>
        <w:t>Table 3: Competitor Benchmarking Framework 2026</w:t>
      </w:r>
    </w:p>
    <w:tbl>
      <w:tblPr>
        <w:tblStyle w:val="GridTable5Dark-Accent1"/>
        <w:tblW w:w="0" w:type="auto"/>
        <w:tblLook w:val="04A0" w:firstRow="1" w:lastRow="0" w:firstColumn="1" w:lastColumn="0" w:noHBand="0" w:noVBand="1"/>
      </w:tblPr>
      <w:tblGrid>
        <w:gridCol w:w="2341"/>
        <w:gridCol w:w="3462"/>
        <w:gridCol w:w="3547"/>
      </w:tblGrid>
      <w:tr w:rsidR="0098626E" w:rsidRPr="0098626E" w14:paraId="32B06F29" w14:textId="77777777" w:rsidTr="00986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A05FB" w14:textId="77777777" w:rsidR="0098626E" w:rsidRPr="0098626E" w:rsidRDefault="0098626E" w:rsidP="0098626E">
            <w:pPr>
              <w:spacing w:after="160" w:line="278" w:lineRule="auto"/>
            </w:pPr>
            <w:r w:rsidRPr="0098626E">
              <w:t>Competitor Category</w:t>
            </w:r>
          </w:p>
        </w:tc>
        <w:tc>
          <w:tcPr>
            <w:tcW w:w="0" w:type="auto"/>
            <w:hideMark/>
          </w:tcPr>
          <w:p w14:paraId="4EE44433"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Analysis Focus</w:t>
            </w:r>
          </w:p>
        </w:tc>
        <w:tc>
          <w:tcPr>
            <w:tcW w:w="0" w:type="auto"/>
            <w:hideMark/>
          </w:tcPr>
          <w:p w14:paraId="26194673"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Strategic Data Point</w:t>
            </w:r>
          </w:p>
        </w:tc>
      </w:tr>
      <w:tr w:rsidR="0098626E" w:rsidRPr="0098626E" w14:paraId="089EA8F5"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55961" w14:textId="77777777" w:rsidR="0098626E" w:rsidRPr="0098626E" w:rsidRDefault="0098626E" w:rsidP="0098626E">
            <w:pPr>
              <w:spacing w:after="160" w:line="278" w:lineRule="auto"/>
            </w:pPr>
            <w:r w:rsidRPr="0098626E">
              <w:t>Direct Rivals</w:t>
            </w:r>
          </w:p>
        </w:tc>
        <w:tc>
          <w:tcPr>
            <w:tcW w:w="0" w:type="auto"/>
            <w:hideMark/>
          </w:tcPr>
          <w:p w14:paraId="23629DC8"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AI Presence &amp; GEO Ranking [3, 31]</w:t>
            </w:r>
          </w:p>
        </w:tc>
        <w:tc>
          <w:tcPr>
            <w:tcW w:w="0" w:type="auto"/>
            <w:hideMark/>
          </w:tcPr>
          <w:p w14:paraId="194BB655"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Share of Generative Search Voice</w:t>
            </w:r>
          </w:p>
        </w:tc>
      </w:tr>
      <w:tr w:rsidR="0098626E" w:rsidRPr="0098626E" w14:paraId="26F7CBFC"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49C47CD2" w14:textId="77777777" w:rsidR="0098626E" w:rsidRPr="0098626E" w:rsidRDefault="0098626E" w:rsidP="0098626E">
            <w:pPr>
              <w:spacing w:after="160" w:line="278" w:lineRule="auto"/>
            </w:pPr>
            <w:r w:rsidRPr="0098626E">
              <w:t>Indirect Rivals</w:t>
            </w:r>
          </w:p>
        </w:tc>
        <w:tc>
          <w:tcPr>
            <w:tcW w:w="0" w:type="auto"/>
            <w:hideMark/>
          </w:tcPr>
          <w:p w14:paraId="11F55883"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Content Strategy &amp; Authority [3, 34]</w:t>
            </w:r>
          </w:p>
        </w:tc>
        <w:tc>
          <w:tcPr>
            <w:tcW w:w="0" w:type="auto"/>
            <w:hideMark/>
          </w:tcPr>
          <w:p w14:paraId="0C51535D"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Brand Mention Volume vs Backlinks</w:t>
            </w:r>
          </w:p>
        </w:tc>
      </w:tr>
      <w:tr w:rsidR="0098626E" w:rsidRPr="0098626E" w14:paraId="6D54BDF5"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95B0A" w14:textId="77777777" w:rsidR="0098626E" w:rsidRPr="0098626E" w:rsidRDefault="0098626E" w:rsidP="0098626E">
            <w:pPr>
              <w:spacing w:after="160" w:line="278" w:lineRule="auto"/>
            </w:pPr>
            <w:r w:rsidRPr="0098626E">
              <w:t>Emerging Threats</w:t>
            </w:r>
          </w:p>
        </w:tc>
        <w:tc>
          <w:tcPr>
            <w:tcW w:w="0" w:type="auto"/>
            <w:hideMark/>
          </w:tcPr>
          <w:p w14:paraId="7E0655F6"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Agentic Tool Adoption [3, 35]</w:t>
            </w:r>
          </w:p>
        </w:tc>
        <w:tc>
          <w:tcPr>
            <w:tcW w:w="0" w:type="auto"/>
            <w:hideMark/>
          </w:tcPr>
          <w:p w14:paraId="541CBB92"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Speed of Automated Lead Response</w:t>
            </w:r>
          </w:p>
        </w:tc>
      </w:tr>
      <w:tr w:rsidR="0098626E" w:rsidRPr="0098626E" w14:paraId="045AD111"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67084BC0" w14:textId="77777777" w:rsidR="0098626E" w:rsidRPr="0098626E" w:rsidRDefault="0098626E" w:rsidP="0098626E">
            <w:pPr>
              <w:spacing w:after="160" w:line="278" w:lineRule="auto"/>
            </w:pPr>
            <w:r w:rsidRPr="0098626E">
              <w:t>Traditional Leaders</w:t>
            </w:r>
          </w:p>
        </w:tc>
        <w:tc>
          <w:tcPr>
            <w:tcW w:w="0" w:type="auto"/>
            <w:hideMark/>
          </w:tcPr>
          <w:p w14:paraId="444EE662"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Loyalty &amp; Relationship Value [8, 36]</w:t>
            </w:r>
          </w:p>
        </w:tc>
        <w:tc>
          <w:tcPr>
            <w:tcW w:w="0" w:type="auto"/>
            <w:hideMark/>
          </w:tcPr>
          <w:p w14:paraId="21E90B14"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Retention Rates and LTV</w:t>
            </w:r>
          </w:p>
        </w:tc>
      </w:tr>
    </w:tbl>
    <w:p w14:paraId="2B1321A3" w14:textId="77777777" w:rsidR="0098626E" w:rsidRPr="0098626E" w:rsidRDefault="0098626E" w:rsidP="0098626E">
      <w:r w:rsidRPr="0098626E">
        <w:t>Professional marketing managers now utilize AI search technology to gather "360-degree" views of competitors from earnings transcripts, expert call transcripts, and sentiment analysis.[31] This allows for the identification of market gaps—such as underserved segments or a competitor's recent misstep in sustainability—that can be exploited through offensive strategies.[19, 27] Positioning in 2026 is about creating "Radical Trust," where the brand acts as a moat against the tide of commoditized AI content.[4, 37]</w:t>
      </w:r>
    </w:p>
    <w:p w14:paraId="17FE475A" w14:textId="77777777" w:rsidR="0098626E" w:rsidRPr="0098626E" w:rsidRDefault="0098626E" w:rsidP="0098626E">
      <w:pPr>
        <w:rPr>
          <w:b/>
          <w:bCs/>
        </w:rPr>
      </w:pPr>
      <w:r w:rsidRPr="0098626E">
        <w:rPr>
          <w:b/>
          <w:bCs/>
        </w:rPr>
        <w:lastRenderedPageBreak/>
        <w:t>Internal Audit: SWOT and Strategic Response</w:t>
      </w:r>
    </w:p>
    <w:p w14:paraId="11041912" w14:textId="77777777" w:rsidR="0098626E" w:rsidRPr="0098626E" w:rsidRDefault="0098626E" w:rsidP="0098626E">
      <w:r w:rsidRPr="0098626E">
        <w:t xml:space="preserve">The SWOT analysis (Strengths, Weaknesses, Opportunities, Threats) is the strategic bridge between "where we are" and "how we'll get there".[12, 15] For a 30-page marketing plan, this analysis must be expanded into a comprehensive matrix that matches internal capabilities with external </w:t>
      </w:r>
      <w:proofErr w:type="gramStart"/>
      <w:r w:rsidRPr="0098626E">
        <w:t>realities.[</w:t>
      </w:r>
      <w:proofErr w:type="gramEnd"/>
      <w:r w:rsidRPr="0098626E">
        <w:t>27, 38, 39]</w:t>
      </w:r>
    </w:p>
    <w:p w14:paraId="6542850E" w14:textId="77777777" w:rsidR="0098626E" w:rsidRPr="0098626E" w:rsidRDefault="0098626E" w:rsidP="0098626E">
      <w:pPr>
        <w:rPr>
          <w:b/>
          <w:bCs/>
        </w:rPr>
      </w:pPr>
      <w:r w:rsidRPr="0098626E">
        <w:rPr>
          <w:b/>
          <w:bCs/>
        </w:rPr>
        <w:t>Strengths and Weaknesses (Internal)</w:t>
      </w:r>
    </w:p>
    <w:p w14:paraId="43F748CC" w14:textId="77777777" w:rsidR="0098626E" w:rsidRPr="0098626E" w:rsidRDefault="0098626E" w:rsidP="0098626E">
      <w:r w:rsidRPr="0098626E">
        <w:t xml:space="preserve">Strengths in 2026 are defined by proprietary technology, high-quality first-party data assets, and a loyal customer base that loves the brand’s unique design.[27, 39] Weaknesses typically include outdated tech stacks, a low brand profile compared to market giants, or a lack of diversification in product </w:t>
      </w:r>
      <w:proofErr w:type="gramStart"/>
      <w:r w:rsidRPr="0098626E">
        <w:t>lines.[</w:t>
      </w:r>
      <w:proofErr w:type="gramEnd"/>
      <w:r w:rsidRPr="0098626E">
        <w:t>27, 39]</w:t>
      </w:r>
    </w:p>
    <w:p w14:paraId="00B0845E" w14:textId="77777777" w:rsidR="0098626E" w:rsidRPr="0098626E" w:rsidRDefault="0098626E" w:rsidP="0098626E">
      <w:pPr>
        <w:rPr>
          <w:b/>
          <w:bCs/>
        </w:rPr>
      </w:pPr>
      <w:r w:rsidRPr="0098626E">
        <w:rPr>
          <w:b/>
          <w:bCs/>
        </w:rPr>
        <w:t>Opportunities and Threats (External)</w:t>
      </w:r>
    </w:p>
    <w:p w14:paraId="0ED2BDDA" w14:textId="77777777" w:rsidR="0098626E" w:rsidRPr="0098626E" w:rsidRDefault="0098626E" w:rsidP="0098626E">
      <w:r w:rsidRPr="0098626E">
        <w:t xml:space="preserve">Opportunities arise from the social trend of "athleisure," the rise of "social-as-search," and the democratization of AI which allows for enterprise-level personalization at mid-market costs.[2, 27, 40] Threats are characterized by economic crises, new entrants from low-cost countries, and the decline of website clicks due to AI-driven </w:t>
      </w:r>
      <w:proofErr w:type="gramStart"/>
      <w:r w:rsidRPr="0098626E">
        <w:t>summaries.[</w:t>
      </w:r>
      <w:proofErr w:type="gramEnd"/>
      <w:r w:rsidRPr="0098626E">
        <w:t>2, 27, 39]</w:t>
      </w:r>
    </w:p>
    <w:p w14:paraId="45CA1469" w14:textId="77777777" w:rsidR="0098626E" w:rsidRPr="0098626E" w:rsidRDefault="0098626E" w:rsidP="0098626E">
      <w:pPr>
        <w:rPr>
          <w:b/>
          <w:bCs/>
        </w:rPr>
      </w:pPr>
      <w:r w:rsidRPr="0098626E">
        <w:rPr>
          <w:b/>
          <w:bCs/>
        </w:rPr>
        <w:t>Table 4: SWOT Strategic Matching and Action Plan</w:t>
      </w:r>
    </w:p>
    <w:tbl>
      <w:tblPr>
        <w:tblStyle w:val="GridTable5Dark-Accent1"/>
        <w:tblW w:w="0" w:type="auto"/>
        <w:tblLook w:val="04A0" w:firstRow="1" w:lastRow="0" w:firstColumn="1" w:lastColumn="0" w:noHBand="0" w:noVBand="1"/>
      </w:tblPr>
      <w:tblGrid>
        <w:gridCol w:w="1704"/>
        <w:gridCol w:w="2721"/>
        <w:gridCol w:w="4925"/>
      </w:tblGrid>
      <w:tr w:rsidR="0098626E" w:rsidRPr="0098626E" w14:paraId="38CE6CC5" w14:textId="77777777" w:rsidTr="00986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DD8AB" w14:textId="77777777" w:rsidR="0098626E" w:rsidRPr="0098626E" w:rsidRDefault="0098626E" w:rsidP="0098626E">
            <w:pPr>
              <w:spacing w:after="160" w:line="278" w:lineRule="auto"/>
            </w:pPr>
            <w:r w:rsidRPr="0098626E">
              <w:t>Strategy Area</w:t>
            </w:r>
          </w:p>
        </w:tc>
        <w:tc>
          <w:tcPr>
            <w:tcW w:w="0" w:type="auto"/>
            <w:hideMark/>
          </w:tcPr>
          <w:p w14:paraId="1AEE1C72"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Matching Element</w:t>
            </w:r>
          </w:p>
        </w:tc>
        <w:tc>
          <w:tcPr>
            <w:tcW w:w="0" w:type="auto"/>
            <w:hideMark/>
          </w:tcPr>
          <w:p w14:paraId="3BC612DD"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Actionable Initiative</w:t>
            </w:r>
          </w:p>
        </w:tc>
      </w:tr>
      <w:tr w:rsidR="0098626E" w:rsidRPr="0098626E" w14:paraId="0A37A6AA"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F9C27" w14:textId="77777777" w:rsidR="0098626E" w:rsidRPr="0098626E" w:rsidRDefault="0098626E" w:rsidP="0098626E">
            <w:pPr>
              <w:spacing w:after="160" w:line="278" w:lineRule="auto"/>
            </w:pPr>
            <w:r w:rsidRPr="0098626E">
              <w:t>Offensive (S-O)</w:t>
            </w:r>
          </w:p>
        </w:tc>
        <w:tc>
          <w:tcPr>
            <w:tcW w:w="0" w:type="auto"/>
            <w:hideMark/>
          </w:tcPr>
          <w:p w14:paraId="57867529"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Match Strengths with Opportunities</w:t>
            </w:r>
          </w:p>
        </w:tc>
        <w:tc>
          <w:tcPr>
            <w:tcW w:w="0" w:type="auto"/>
            <w:hideMark/>
          </w:tcPr>
          <w:p w14:paraId="5C497C6F"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Leverage first-party data to build hyper-personalized AI answer paths. [27, 39]</w:t>
            </w:r>
          </w:p>
        </w:tc>
      </w:tr>
      <w:tr w:rsidR="0098626E" w:rsidRPr="0098626E" w14:paraId="6369C62B"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1401704C" w14:textId="77777777" w:rsidR="0098626E" w:rsidRPr="0098626E" w:rsidRDefault="0098626E" w:rsidP="0098626E">
            <w:pPr>
              <w:spacing w:after="160" w:line="278" w:lineRule="auto"/>
            </w:pPr>
            <w:r w:rsidRPr="0098626E">
              <w:t>Defensive (S-T)</w:t>
            </w:r>
          </w:p>
        </w:tc>
        <w:tc>
          <w:tcPr>
            <w:tcW w:w="0" w:type="auto"/>
            <w:hideMark/>
          </w:tcPr>
          <w:p w14:paraId="163DD15A"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Match Strengths with Threats</w:t>
            </w:r>
          </w:p>
        </w:tc>
        <w:tc>
          <w:tcPr>
            <w:tcW w:w="0" w:type="auto"/>
            <w:hideMark/>
          </w:tcPr>
          <w:p w14:paraId="5C9536F2"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Use brand authority to maintain market position despite economic spend decline. [27, 39]</w:t>
            </w:r>
          </w:p>
        </w:tc>
      </w:tr>
      <w:tr w:rsidR="0098626E" w:rsidRPr="0098626E" w14:paraId="5E262E8E"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43ACE" w14:textId="77777777" w:rsidR="0098626E" w:rsidRPr="0098626E" w:rsidRDefault="0098626E" w:rsidP="0098626E">
            <w:pPr>
              <w:spacing w:after="160" w:line="278" w:lineRule="auto"/>
            </w:pPr>
            <w:r w:rsidRPr="0098626E">
              <w:t>Adaptation (W-O)</w:t>
            </w:r>
          </w:p>
        </w:tc>
        <w:tc>
          <w:tcPr>
            <w:tcW w:w="0" w:type="auto"/>
            <w:hideMark/>
          </w:tcPr>
          <w:p w14:paraId="2DB0F336"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Match Weaknesses with Opportunities</w:t>
            </w:r>
          </w:p>
        </w:tc>
        <w:tc>
          <w:tcPr>
            <w:tcW w:w="0" w:type="auto"/>
            <w:hideMark/>
          </w:tcPr>
          <w:p w14:paraId="786F3A8D"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Invest in AEO to overcome low traditional SEO visibility in a new search era. [27, 39]</w:t>
            </w:r>
          </w:p>
        </w:tc>
      </w:tr>
      <w:tr w:rsidR="0098626E" w:rsidRPr="0098626E" w14:paraId="101CD6ED"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79D4D6D3" w14:textId="77777777" w:rsidR="0098626E" w:rsidRPr="0098626E" w:rsidRDefault="0098626E" w:rsidP="0098626E">
            <w:pPr>
              <w:spacing w:after="160" w:line="278" w:lineRule="auto"/>
            </w:pPr>
            <w:r w:rsidRPr="0098626E">
              <w:t>Survival (W-T)</w:t>
            </w:r>
          </w:p>
        </w:tc>
        <w:tc>
          <w:tcPr>
            <w:tcW w:w="0" w:type="auto"/>
            <w:hideMark/>
          </w:tcPr>
          <w:p w14:paraId="7542434D"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Match Weaknesses with Threats</w:t>
            </w:r>
          </w:p>
        </w:tc>
        <w:tc>
          <w:tcPr>
            <w:tcW w:w="0" w:type="auto"/>
            <w:hideMark/>
          </w:tcPr>
          <w:p w14:paraId="0A1CDB7C"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Rapidly modernize data governance to comply with new regulations and build trust. [27, 39]</w:t>
            </w:r>
          </w:p>
        </w:tc>
      </w:tr>
    </w:tbl>
    <w:p w14:paraId="3D6E0263" w14:textId="77777777" w:rsidR="0098626E" w:rsidRPr="0098626E" w:rsidRDefault="0098626E" w:rsidP="0098626E">
      <w:pPr>
        <w:rPr>
          <w:b/>
          <w:bCs/>
        </w:rPr>
      </w:pPr>
      <w:r w:rsidRPr="0098626E">
        <w:rPr>
          <w:b/>
          <w:bCs/>
        </w:rPr>
        <w:t>Target Market and Behavioral Personas</w:t>
      </w:r>
    </w:p>
    <w:p w14:paraId="405E63F6" w14:textId="77777777" w:rsidR="0098626E" w:rsidRPr="0098626E" w:rsidRDefault="0098626E" w:rsidP="0098626E">
      <w:r w:rsidRPr="0098626E">
        <w:t xml:space="preserve">In 2026, the audience-first approach mandates a deep understanding of customer pain points, motivations, and media consumption </w:t>
      </w:r>
      <w:proofErr w:type="gramStart"/>
      <w:r w:rsidRPr="0098626E">
        <w:t>habits.[</w:t>
      </w:r>
      <w:proofErr w:type="gramEnd"/>
      <w:r w:rsidRPr="0098626E">
        <w:t xml:space="preserve">15, 21] Personas are no longer static descriptions; they are dynamic, data-driven profiles that capture the "3-3-3 rule": a </w:t>
      </w:r>
      <w:r w:rsidRPr="0098626E">
        <w:lastRenderedPageBreak/>
        <w:t>message must be understandable in three seconds, value must be clear in three minutes, and a decision must be actionable in three days.[40]</w:t>
      </w:r>
    </w:p>
    <w:p w14:paraId="002D9F99" w14:textId="77777777" w:rsidR="0098626E" w:rsidRPr="0098626E" w:rsidRDefault="0098626E" w:rsidP="0098626E">
      <w:r w:rsidRPr="0098626E">
        <w:t xml:space="preserve">Personas are developed through "lifestyle segmentation," analyzing where the audience spends time and what tools they use in their search </w:t>
      </w:r>
      <w:proofErr w:type="gramStart"/>
      <w:r w:rsidRPr="0098626E">
        <w:t>journeys.[</w:t>
      </w:r>
      <w:proofErr w:type="gramEnd"/>
      <w:r w:rsidRPr="0098626E">
        <w:t>16, 36] For example, B2B buyers now prioritize "Narrative Clarity" and "Narrative Travel"—plain language that can easily move through complex buying committees.[37]</w:t>
      </w:r>
    </w:p>
    <w:p w14:paraId="71507224" w14:textId="77777777" w:rsidR="0098626E" w:rsidRPr="0098626E" w:rsidRDefault="0098626E" w:rsidP="0098626E">
      <w:pPr>
        <w:rPr>
          <w:b/>
          <w:bCs/>
        </w:rPr>
      </w:pPr>
      <w:r w:rsidRPr="0098626E">
        <w:rPr>
          <w:b/>
          <w:bCs/>
        </w:rPr>
        <w:t>Table 5: 2026 High-Impact Buyer Personas</w:t>
      </w:r>
    </w:p>
    <w:tbl>
      <w:tblPr>
        <w:tblStyle w:val="GridTable5Dark-Accent1"/>
        <w:tblW w:w="0" w:type="auto"/>
        <w:tblLook w:val="04A0" w:firstRow="1" w:lastRow="0" w:firstColumn="1" w:lastColumn="0" w:noHBand="0" w:noVBand="1"/>
      </w:tblPr>
      <w:tblGrid>
        <w:gridCol w:w="1955"/>
        <w:gridCol w:w="2702"/>
        <w:gridCol w:w="2379"/>
        <w:gridCol w:w="2314"/>
      </w:tblGrid>
      <w:tr w:rsidR="0098626E" w:rsidRPr="0098626E" w14:paraId="43CAE44F" w14:textId="77777777" w:rsidTr="00986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7CCCF" w14:textId="77777777" w:rsidR="0098626E" w:rsidRPr="0098626E" w:rsidRDefault="0098626E" w:rsidP="0098626E">
            <w:pPr>
              <w:spacing w:after="160" w:line="278" w:lineRule="auto"/>
            </w:pPr>
            <w:r w:rsidRPr="0098626E">
              <w:t>Persona Profile</w:t>
            </w:r>
          </w:p>
        </w:tc>
        <w:tc>
          <w:tcPr>
            <w:tcW w:w="0" w:type="auto"/>
            <w:hideMark/>
          </w:tcPr>
          <w:p w14:paraId="15B9017C"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Psychographic Driver</w:t>
            </w:r>
          </w:p>
        </w:tc>
        <w:tc>
          <w:tcPr>
            <w:tcW w:w="0" w:type="auto"/>
            <w:hideMark/>
          </w:tcPr>
          <w:p w14:paraId="757AB52E"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Primary Information Source</w:t>
            </w:r>
          </w:p>
        </w:tc>
        <w:tc>
          <w:tcPr>
            <w:tcW w:w="0" w:type="auto"/>
            <w:hideMark/>
          </w:tcPr>
          <w:p w14:paraId="7F859C52"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Decision Trigger</w:t>
            </w:r>
          </w:p>
        </w:tc>
      </w:tr>
      <w:tr w:rsidR="0098626E" w:rsidRPr="0098626E" w14:paraId="25E7629B"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5818A" w14:textId="77777777" w:rsidR="0098626E" w:rsidRPr="0098626E" w:rsidRDefault="0098626E" w:rsidP="0098626E">
            <w:pPr>
              <w:spacing w:after="160" w:line="278" w:lineRule="auto"/>
            </w:pPr>
            <w:r w:rsidRPr="0098626E">
              <w:t>The Efficient Operator</w:t>
            </w:r>
          </w:p>
        </w:tc>
        <w:tc>
          <w:tcPr>
            <w:tcW w:w="0" w:type="auto"/>
            <w:hideMark/>
          </w:tcPr>
          <w:p w14:paraId="3D6778FA"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Speed and Frictionless Buying [28, 37]</w:t>
            </w:r>
          </w:p>
        </w:tc>
        <w:tc>
          <w:tcPr>
            <w:tcW w:w="0" w:type="auto"/>
            <w:hideMark/>
          </w:tcPr>
          <w:p w14:paraId="4598F399"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AI Search &amp; Answer Engines [3]</w:t>
            </w:r>
          </w:p>
        </w:tc>
        <w:tc>
          <w:tcPr>
            <w:tcW w:w="0" w:type="auto"/>
            <w:hideMark/>
          </w:tcPr>
          <w:p w14:paraId="17C61A30"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ROI-proven business cases</w:t>
            </w:r>
          </w:p>
        </w:tc>
      </w:tr>
      <w:tr w:rsidR="0098626E" w:rsidRPr="0098626E" w14:paraId="73B814A7"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38BE8C81" w14:textId="77777777" w:rsidR="0098626E" w:rsidRPr="0098626E" w:rsidRDefault="0098626E" w:rsidP="0098626E">
            <w:pPr>
              <w:spacing w:after="160" w:line="278" w:lineRule="auto"/>
            </w:pPr>
            <w:r w:rsidRPr="0098626E">
              <w:t>The Conscious Consumer</w:t>
            </w:r>
          </w:p>
        </w:tc>
        <w:tc>
          <w:tcPr>
            <w:tcW w:w="0" w:type="auto"/>
            <w:hideMark/>
          </w:tcPr>
          <w:p w14:paraId="0121138C"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Ethical and Sustainable Values [22, 23]</w:t>
            </w:r>
          </w:p>
        </w:tc>
        <w:tc>
          <w:tcPr>
            <w:tcW w:w="0" w:type="auto"/>
            <w:hideMark/>
          </w:tcPr>
          <w:p w14:paraId="6CF79DCD"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Social Communities &amp; UGC [2]</w:t>
            </w:r>
          </w:p>
        </w:tc>
        <w:tc>
          <w:tcPr>
            <w:tcW w:w="0" w:type="auto"/>
            <w:hideMark/>
          </w:tcPr>
          <w:p w14:paraId="726DA74C"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Transparent material sourcing</w:t>
            </w:r>
          </w:p>
        </w:tc>
      </w:tr>
      <w:tr w:rsidR="0098626E" w:rsidRPr="0098626E" w14:paraId="125E5FBC"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D4938" w14:textId="77777777" w:rsidR="0098626E" w:rsidRPr="0098626E" w:rsidRDefault="0098626E" w:rsidP="0098626E">
            <w:pPr>
              <w:spacing w:after="160" w:line="278" w:lineRule="auto"/>
            </w:pPr>
            <w:r w:rsidRPr="0098626E">
              <w:t>The Technical Specialist</w:t>
            </w:r>
          </w:p>
        </w:tc>
        <w:tc>
          <w:tcPr>
            <w:tcW w:w="0" w:type="auto"/>
            <w:hideMark/>
          </w:tcPr>
          <w:p w14:paraId="4AEEE19A"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Innovation and Advanced Specs [37, 41]</w:t>
            </w:r>
          </w:p>
        </w:tc>
        <w:tc>
          <w:tcPr>
            <w:tcW w:w="0" w:type="auto"/>
            <w:hideMark/>
          </w:tcPr>
          <w:p w14:paraId="4951BF50"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Whitepapers &amp; AI-read Schema [4]</w:t>
            </w:r>
          </w:p>
        </w:tc>
        <w:tc>
          <w:tcPr>
            <w:tcW w:w="0" w:type="auto"/>
            <w:hideMark/>
          </w:tcPr>
          <w:p w14:paraId="60254F41"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Interoperability &amp; Tech Fit</w:t>
            </w:r>
          </w:p>
        </w:tc>
      </w:tr>
      <w:tr w:rsidR="0098626E" w:rsidRPr="0098626E" w14:paraId="7D9E4BD2"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498B7115" w14:textId="77777777" w:rsidR="0098626E" w:rsidRPr="0098626E" w:rsidRDefault="0098626E" w:rsidP="0098626E">
            <w:pPr>
              <w:spacing w:after="160" w:line="278" w:lineRule="auto"/>
            </w:pPr>
            <w:r w:rsidRPr="0098626E">
              <w:t>The Value Seeker</w:t>
            </w:r>
          </w:p>
        </w:tc>
        <w:tc>
          <w:tcPr>
            <w:tcW w:w="0" w:type="auto"/>
            <w:hideMark/>
          </w:tcPr>
          <w:p w14:paraId="057E1EE7"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Cost-to-Utility Ratio [23]</w:t>
            </w:r>
          </w:p>
        </w:tc>
        <w:tc>
          <w:tcPr>
            <w:tcW w:w="0" w:type="auto"/>
            <w:hideMark/>
          </w:tcPr>
          <w:p w14:paraId="52744973"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Email &amp; Direct Mail (QR) [25, 42]</w:t>
            </w:r>
          </w:p>
        </w:tc>
        <w:tc>
          <w:tcPr>
            <w:tcW w:w="0" w:type="auto"/>
            <w:hideMark/>
          </w:tcPr>
          <w:p w14:paraId="5232B032"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Personalized loyalty offers</w:t>
            </w:r>
          </w:p>
        </w:tc>
      </w:tr>
    </w:tbl>
    <w:p w14:paraId="3CCFB971" w14:textId="77777777" w:rsidR="0098626E" w:rsidRPr="0098626E" w:rsidRDefault="0098626E" w:rsidP="0098626E">
      <w:pPr>
        <w:rPr>
          <w:b/>
          <w:bCs/>
        </w:rPr>
      </w:pPr>
      <w:r w:rsidRPr="0098626E">
        <w:rPr>
          <w:b/>
          <w:bCs/>
        </w:rPr>
        <w:t>The 7Ps Marketing Mix for the Digital-First Era</w:t>
      </w:r>
    </w:p>
    <w:p w14:paraId="0809EB29" w14:textId="77777777" w:rsidR="0098626E" w:rsidRPr="0098626E" w:rsidRDefault="0098626E" w:rsidP="0098626E">
      <w:r w:rsidRPr="0098626E">
        <w:t xml:space="preserve">The 7Ps framework (Product, Price, Place, Promotion, People, Process, Physical Evidence) provides the controllable variables that businesses must manipulate to influence customer perceptions in </w:t>
      </w:r>
      <w:proofErr w:type="gramStart"/>
      <w:r w:rsidRPr="0098626E">
        <w:t>2026.[</w:t>
      </w:r>
      <w:proofErr w:type="gramEnd"/>
      <w:r w:rsidRPr="0098626E">
        <w:t>8, 9, 43]</w:t>
      </w:r>
    </w:p>
    <w:p w14:paraId="7F8F45D4" w14:textId="77777777" w:rsidR="0098626E" w:rsidRPr="0098626E" w:rsidRDefault="0098626E" w:rsidP="0098626E">
      <w:r w:rsidRPr="0098626E">
        <w:t>Product: Lifecycle and Innovation</w:t>
      </w:r>
    </w:p>
    <w:p w14:paraId="3676D039" w14:textId="77777777" w:rsidR="0098626E" w:rsidRPr="0098626E" w:rsidRDefault="0098626E" w:rsidP="0098626E">
      <w:r w:rsidRPr="0098626E">
        <w:t>The "Product" element encompasses design, quality, features, and packaging.[44] In 2026, successful products are designed for the "iPod moment"—an amalgamation of multiple functions into a single, sleek user experience.[8] Innovation is now continuous, with 20% of best-in-class budgets allocated to R&amp;D and automated product development.[45] Brands must ensure their products solve real customer problems, such as the "Repair Don't Replace" program that aligns with sustainability goals.[46]</w:t>
      </w:r>
    </w:p>
    <w:p w14:paraId="071EFE71" w14:textId="77777777" w:rsidR="0098626E" w:rsidRPr="0098626E" w:rsidRDefault="0098626E" w:rsidP="0098626E">
      <w:r w:rsidRPr="0098626E">
        <w:t>Price: Value-Based and Dynamic</w:t>
      </w:r>
    </w:p>
    <w:p w14:paraId="4B13DF76" w14:textId="77777777" w:rsidR="0098626E" w:rsidRPr="0098626E" w:rsidRDefault="0098626E" w:rsidP="0098626E">
      <w:r w:rsidRPr="0098626E">
        <w:t xml:space="preserve">Pricing in 2026 is no longer about covering costs; it is a communication tool that signals premium quality or exclusivity.[8] Dynamic pricing, driven by AI agents, allows for real-time </w:t>
      </w:r>
      <w:r w:rsidRPr="0098626E">
        <w:lastRenderedPageBreak/>
        <w:t>adjustments based on demand, competitor activity, and relationship value.[18, 36, 44] "Penetration Pricing" is used to capture market share in emerging AI platforms, while "Value-Based Pricing" ensures that high-margin products reflect their perceived benefits.[12, 44]</w:t>
      </w:r>
    </w:p>
    <w:p w14:paraId="5470845D" w14:textId="77777777" w:rsidR="0098626E" w:rsidRPr="0098626E" w:rsidRDefault="0098626E" w:rsidP="0098626E">
      <w:pPr>
        <w:rPr>
          <w:b/>
          <w:bCs/>
        </w:rPr>
      </w:pPr>
      <w:r w:rsidRPr="0098626E">
        <w:rPr>
          <w:b/>
          <w:bCs/>
        </w:rPr>
        <w:t>Place: Unified Commerce and Distribution</w:t>
      </w:r>
    </w:p>
    <w:p w14:paraId="7B92BD19" w14:textId="77777777" w:rsidR="0098626E" w:rsidRPr="0098626E" w:rsidRDefault="0098626E" w:rsidP="0098626E">
      <w:r w:rsidRPr="0098626E">
        <w:t>"Place" has evolved into "Unified Commerce," where online, mobile, in-store, and back-end operations are fully integrated.[28] Brands that invest in unified commerce report 1.5x higher customer lifetime value.[28] Distribution strategy now includes presence in "Answer Engines" and AI recommendation loops, ensuring that whenever a consumer seeks an answer, the brand is "present when intent is highest".[2, 3]</w:t>
      </w:r>
    </w:p>
    <w:p w14:paraId="476D55B4" w14:textId="77777777" w:rsidR="0098626E" w:rsidRPr="0098626E" w:rsidRDefault="0098626E" w:rsidP="0098626E">
      <w:r w:rsidRPr="0098626E">
        <w:t>Promotion: Omnichannel Orchestration</w:t>
      </w:r>
    </w:p>
    <w:p w14:paraId="487DAA57" w14:textId="77777777" w:rsidR="0098626E" w:rsidRPr="0098626E" w:rsidRDefault="0098626E" w:rsidP="0098626E">
      <w:r w:rsidRPr="0098626E">
        <w:t>Promotion in 2026 is an "omnichannel symphony" where paid ads, organic search, email, and social work in harmony rather than silos.[47] "Search Everywhere Optimization" (SEO 2.0) is essential, as consumers start their research on TikTok, YouTube, or ChatGPT rather than just Google.[2, 3] Short-form video is the primary medium for building trust, and "View-through conversion tracking" is the new measure of success for brand awareness.[2, 17]</w:t>
      </w:r>
    </w:p>
    <w:p w14:paraId="17FC9E2E" w14:textId="77777777" w:rsidR="0098626E" w:rsidRPr="0098626E" w:rsidRDefault="0098626E" w:rsidP="0098626E">
      <w:r w:rsidRPr="0098626E">
        <w:t>People: The Human + AI Workforce</w:t>
      </w:r>
    </w:p>
    <w:p w14:paraId="514D04A1" w14:textId="77777777" w:rsidR="0098626E" w:rsidRPr="0098626E" w:rsidRDefault="0098626E" w:rsidP="0098626E">
      <w:r w:rsidRPr="0098626E">
        <w:t xml:space="preserve">The "People" component emphasizes recruiting for "Curiosity" and "Lifelong Learning".[5] While AI automates repetitive tasks, humans are needed for high-level strategy, creative leadership, and emotional </w:t>
      </w:r>
      <w:proofErr w:type="gramStart"/>
      <w:r w:rsidRPr="0098626E">
        <w:t>empathy.[</w:t>
      </w:r>
      <w:proofErr w:type="gramEnd"/>
      <w:r w:rsidRPr="0098626E">
        <w:t xml:space="preserve">5, 11] Organizations must upskill their staff to manage "AI agents" rather than just executing manual </w:t>
      </w:r>
      <w:proofErr w:type="gramStart"/>
      <w:r w:rsidRPr="0098626E">
        <w:t>workflows.[</w:t>
      </w:r>
      <w:proofErr w:type="gramEnd"/>
      <w:r w:rsidRPr="0098626E">
        <w:t>5, 11]</w:t>
      </w:r>
    </w:p>
    <w:p w14:paraId="12B77DFE" w14:textId="77777777" w:rsidR="0098626E" w:rsidRPr="0098626E" w:rsidRDefault="0098626E" w:rsidP="0098626E">
      <w:r w:rsidRPr="0098626E">
        <w:t>Process: Frictionless Service Delivery</w:t>
      </w:r>
    </w:p>
    <w:p w14:paraId="24692329" w14:textId="77777777" w:rsidR="0098626E" w:rsidRPr="0098626E" w:rsidRDefault="0098626E" w:rsidP="0098626E">
      <w:r w:rsidRPr="0098626E">
        <w:t>"Process" refers to the mechanisms that lead to the delivery of the product.[43] In 2026, this includes automated lead scoring, seamless payment systems, and AI-driven "Brand Ambassadors" that provide contextual, personalized support 24/</w:t>
      </w:r>
      <w:proofErr w:type="gramStart"/>
      <w:r w:rsidRPr="0098626E">
        <w:t>7.[</w:t>
      </w:r>
      <w:proofErr w:type="gramEnd"/>
      <w:r w:rsidRPr="0098626E">
        <w:t>3, 37, 44] Streamlining processes is the key to reducing fulfillment costs and increasing customer satisfaction.[28]</w:t>
      </w:r>
    </w:p>
    <w:p w14:paraId="7076A3F9" w14:textId="77777777" w:rsidR="0098626E" w:rsidRPr="0098626E" w:rsidRDefault="0098626E" w:rsidP="0098626E">
      <w:r w:rsidRPr="0098626E">
        <w:t>Physical Evidence: Smart Packaging and Digital Presence</w:t>
      </w:r>
    </w:p>
    <w:p w14:paraId="127D7D9F" w14:textId="77777777" w:rsidR="0098626E" w:rsidRPr="0098626E" w:rsidRDefault="0098626E" w:rsidP="0098626E">
      <w:r w:rsidRPr="0098626E">
        <w:t>Physical evidence spans the look and feel of the brand across all touchpoints.[9, 48] In 2026, "Connected Packaging" acts as a bridge between the physical and digital worlds, using QR codes and NFC tags to provide interactive tutorials and proof of authenticity.[29, 49] Sustainability is a key component of physical evidence, with consumers perceiving raw, unbleached, and visibly recycled materials as indicators of high quality.[49]</w:t>
      </w:r>
    </w:p>
    <w:p w14:paraId="73490178" w14:textId="77777777" w:rsidR="0098626E" w:rsidRPr="0098626E" w:rsidRDefault="0098626E" w:rsidP="0098626E">
      <w:r w:rsidRPr="0098626E">
        <w:lastRenderedPageBreak/>
        <w:t>Marketing Operations and AI Integration</w:t>
      </w:r>
    </w:p>
    <w:p w14:paraId="52CA4816" w14:textId="77777777" w:rsidR="0098626E" w:rsidRPr="0098626E" w:rsidRDefault="0098626E" w:rsidP="0098626E">
      <w:r w:rsidRPr="0098626E">
        <w:t>The marketing operation of 2026 is a data-driven engine. The "IDIRA" framework (Integration, Data Collection, Insights, Reports, AI) is the standard for building an agentic-ready strategy.[4]</w:t>
      </w:r>
    </w:p>
    <w:p w14:paraId="353C589F" w14:textId="77777777" w:rsidR="0098626E" w:rsidRPr="0098626E" w:rsidRDefault="0098626E" w:rsidP="0098626E">
      <w:r w:rsidRPr="0098626E">
        <w:t>Table 6: The IDIRA Operational Framework</w:t>
      </w:r>
    </w:p>
    <w:tbl>
      <w:tblPr>
        <w:tblStyle w:val="GridTable5Dark-Accent1"/>
        <w:tblW w:w="0" w:type="auto"/>
        <w:tblLook w:val="04A0" w:firstRow="1" w:lastRow="0" w:firstColumn="1" w:lastColumn="0" w:noHBand="0" w:noVBand="1"/>
      </w:tblPr>
      <w:tblGrid>
        <w:gridCol w:w="1926"/>
        <w:gridCol w:w="3902"/>
        <w:gridCol w:w="3522"/>
      </w:tblGrid>
      <w:tr w:rsidR="0098626E" w:rsidRPr="0098626E" w14:paraId="3179B1BB" w14:textId="77777777" w:rsidTr="00986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0A36D" w14:textId="77777777" w:rsidR="0098626E" w:rsidRPr="0098626E" w:rsidRDefault="0098626E" w:rsidP="0098626E">
            <w:pPr>
              <w:spacing w:after="160" w:line="278" w:lineRule="auto"/>
            </w:pPr>
            <w:r w:rsidRPr="0098626E">
              <w:t>Phase</w:t>
            </w:r>
          </w:p>
        </w:tc>
        <w:tc>
          <w:tcPr>
            <w:tcW w:w="0" w:type="auto"/>
            <w:hideMark/>
          </w:tcPr>
          <w:p w14:paraId="6A2A7A5E"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Operational Requirement</w:t>
            </w:r>
          </w:p>
        </w:tc>
        <w:tc>
          <w:tcPr>
            <w:tcW w:w="0" w:type="auto"/>
            <w:hideMark/>
          </w:tcPr>
          <w:p w14:paraId="7AA545F5"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Success Objective</w:t>
            </w:r>
          </w:p>
        </w:tc>
      </w:tr>
      <w:tr w:rsidR="0098626E" w:rsidRPr="0098626E" w14:paraId="5C3E0278"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411CD" w14:textId="77777777" w:rsidR="0098626E" w:rsidRPr="0098626E" w:rsidRDefault="0098626E" w:rsidP="0098626E">
            <w:pPr>
              <w:spacing w:after="160" w:line="278" w:lineRule="auto"/>
            </w:pPr>
            <w:r w:rsidRPr="0098626E">
              <w:t>Integration</w:t>
            </w:r>
          </w:p>
        </w:tc>
        <w:tc>
          <w:tcPr>
            <w:tcW w:w="0" w:type="auto"/>
            <w:hideMark/>
          </w:tcPr>
          <w:p w14:paraId="454BA829"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Connect CRM, GA4, and Offline Sales [4]</w:t>
            </w:r>
          </w:p>
        </w:tc>
        <w:tc>
          <w:tcPr>
            <w:tcW w:w="0" w:type="auto"/>
            <w:hideMark/>
          </w:tcPr>
          <w:p w14:paraId="027EF9B3"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Eliminate data silos and unify the "source of truth."</w:t>
            </w:r>
          </w:p>
        </w:tc>
      </w:tr>
      <w:tr w:rsidR="0098626E" w:rsidRPr="0098626E" w14:paraId="4E9EC3C4"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51F1A982" w14:textId="77777777" w:rsidR="0098626E" w:rsidRPr="0098626E" w:rsidRDefault="0098626E" w:rsidP="0098626E">
            <w:pPr>
              <w:spacing w:after="160" w:line="278" w:lineRule="auto"/>
            </w:pPr>
            <w:r w:rsidRPr="0098626E">
              <w:t>Data Collection</w:t>
            </w:r>
          </w:p>
        </w:tc>
        <w:tc>
          <w:tcPr>
            <w:tcW w:w="0" w:type="auto"/>
            <w:hideMark/>
          </w:tcPr>
          <w:p w14:paraId="3F00D0FE"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Implement first-party server-side tracking [4]</w:t>
            </w:r>
          </w:p>
        </w:tc>
        <w:tc>
          <w:tcPr>
            <w:tcW w:w="0" w:type="auto"/>
            <w:hideMark/>
          </w:tcPr>
          <w:p w14:paraId="1D5E8847"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Ensure privacy compliance (GDPR) and accuracy.</w:t>
            </w:r>
          </w:p>
        </w:tc>
      </w:tr>
      <w:tr w:rsidR="0098626E" w:rsidRPr="0098626E" w14:paraId="3FB5B32C"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903FB" w14:textId="77777777" w:rsidR="0098626E" w:rsidRPr="0098626E" w:rsidRDefault="0098626E" w:rsidP="0098626E">
            <w:pPr>
              <w:spacing w:after="160" w:line="278" w:lineRule="auto"/>
            </w:pPr>
            <w:r w:rsidRPr="0098626E">
              <w:t>Insights</w:t>
            </w:r>
          </w:p>
        </w:tc>
        <w:tc>
          <w:tcPr>
            <w:tcW w:w="0" w:type="auto"/>
            <w:hideMark/>
          </w:tcPr>
          <w:p w14:paraId="29AA7C7E"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Apply propensity modeling to identify high-value targets [4]</w:t>
            </w:r>
          </w:p>
        </w:tc>
        <w:tc>
          <w:tcPr>
            <w:tcW w:w="0" w:type="auto"/>
            <w:hideMark/>
          </w:tcPr>
          <w:p w14:paraId="0C76AC1E"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Move from demographics to behavioral understanding.</w:t>
            </w:r>
          </w:p>
        </w:tc>
      </w:tr>
      <w:tr w:rsidR="0098626E" w:rsidRPr="0098626E" w14:paraId="610622B0"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38A76245" w14:textId="77777777" w:rsidR="0098626E" w:rsidRPr="0098626E" w:rsidRDefault="0098626E" w:rsidP="0098626E">
            <w:pPr>
              <w:spacing w:after="160" w:line="278" w:lineRule="auto"/>
            </w:pPr>
            <w:r w:rsidRPr="0098626E">
              <w:t>Reports</w:t>
            </w:r>
          </w:p>
        </w:tc>
        <w:tc>
          <w:tcPr>
            <w:tcW w:w="0" w:type="auto"/>
            <w:hideMark/>
          </w:tcPr>
          <w:p w14:paraId="0871CF41"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Build real-time "Control Tower" dashboards [4]</w:t>
            </w:r>
          </w:p>
        </w:tc>
        <w:tc>
          <w:tcPr>
            <w:tcW w:w="0" w:type="auto"/>
            <w:hideMark/>
          </w:tcPr>
          <w:p w14:paraId="1128B075"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Enable agile, instant budget adjustments.</w:t>
            </w:r>
          </w:p>
        </w:tc>
      </w:tr>
      <w:tr w:rsidR="0098626E" w:rsidRPr="0098626E" w14:paraId="2107E1DD"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D9DE4" w14:textId="77777777" w:rsidR="0098626E" w:rsidRPr="0098626E" w:rsidRDefault="0098626E" w:rsidP="0098626E">
            <w:pPr>
              <w:spacing w:after="160" w:line="278" w:lineRule="auto"/>
            </w:pPr>
            <w:r w:rsidRPr="0098626E">
              <w:t>Artificial Intelligence</w:t>
            </w:r>
          </w:p>
        </w:tc>
        <w:tc>
          <w:tcPr>
            <w:tcW w:w="0" w:type="auto"/>
            <w:hideMark/>
          </w:tcPr>
          <w:p w14:paraId="5F4F1981"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Deploy autonomous agents for execution and optimization [4, 18]</w:t>
            </w:r>
          </w:p>
        </w:tc>
        <w:tc>
          <w:tcPr>
            <w:tcW w:w="0" w:type="auto"/>
            <w:hideMark/>
          </w:tcPr>
          <w:p w14:paraId="7892565B"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Accelerate the "time to insight" and ROI.</w:t>
            </w:r>
          </w:p>
        </w:tc>
      </w:tr>
    </w:tbl>
    <w:p w14:paraId="4670980D" w14:textId="77777777" w:rsidR="0098626E" w:rsidRPr="0098626E" w:rsidRDefault="0098626E" w:rsidP="0098626E">
      <w:r w:rsidRPr="0098626E">
        <w:t>A Customer Data Platform (CDP) is the backbone of this operation, unifying fragmented data across social, mobile, and offline channels into real-time profiles.[10] Businesses deploying CDPs achieve 2.4x higher revenue growth than those operating with siloed systems.[10] The operational role of the marketer has shifted from "model builder" to "model steward," focusing on governance, ethics, and the strategic "why" rather than the mechanical "how".[11]</w:t>
      </w:r>
    </w:p>
    <w:p w14:paraId="68861079" w14:textId="77777777" w:rsidR="0098626E" w:rsidRPr="0098626E" w:rsidRDefault="0098626E" w:rsidP="0098626E">
      <w:r w:rsidRPr="0098626E">
        <w:t>Financial Planning and Budget Allocation</w:t>
      </w:r>
    </w:p>
    <w:p w14:paraId="7A32E56B" w14:textId="77777777" w:rsidR="0098626E" w:rsidRPr="0098626E" w:rsidRDefault="0098626E" w:rsidP="0098626E">
      <w:r w:rsidRPr="0098626E">
        <w:t xml:space="preserve">The 2026 budget is revenue-driven, not spend-driven. The optimal allocation typically ranges from 5-15% of gross revenue, with SaaS and high-growth companies spending at the higher end to fuel rapid </w:t>
      </w:r>
      <w:proofErr w:type="gramStart"/>
      <w:r w:rsidRPr="0098626E">
        <w:t>acquisition.[</w:t>
      </w:r>
      <w:proofErr w:type="gramEnd"/>
      <w:r w:rsidRPr="0098626E">
        <w:t>25, 45]</w:t>
      </w:r>
    </w:p>
    <w:p w14:paraId="0D98368E" w14:textId="77777777" w:rsidR="0098626E" w:rsidRPr="0098626E" w:rsidRDefault="0098626E" w:rsidP="0098626E">
      <w:r w:rsidRPr="0098626E">
        <w:t>The 70/20/10 Budget Principle</w:t>
      </w:r>
    </w:p>
    <w:p w14:paraId="2371A2A8" w14:textId="77777777" w:rsidR="0098626E" w:rsidRPr="0098626E" w:rsidRDefault="0098626E" w:rsidP="0098626E">
      <w:r w:rsidRPr="0098626E">
        <w:t>• </w:t>
      </w:r>
      <w:r w:rsidRPr="0098626E">
        <w:rPr>
          <w:b/>
          <w:bCs/>
        </w:rPr>
        <w:t>70% to Proven Core:</w:t>
      </w:r>
      <w:r w:rsidRPr="0098626E">
        <w:t> Investment in established channels like Email Marketing (ROI 40:1) and high-intent PPC.[25]</w:t>
      </w:r>
    </w:p>
    <w:p w14:paraId="5979BBEE" w14:textId="77777777" w:rsidR="0098626E" w:rsidRPr="0098626E" w:rsidRDefault="0098626E" w:rsidP="0098626E">
      <w:r w:rsidRPr="0098626E">
        <w:t>• </w:t>
      </w:r>
      <w:r w:rsidRPr="0098626E">
        <w:rPr>
          <w:b/>
          <w:bCs/>
        </w:rPr>
        <w:t>20% to Strategic Growth Bets:</w:t>
      </w:r>
      <w:r w:rsidRPr="0098626E">
        <w:t> Funding emerging opportunities such as AEO/GEO and community building.[25]</w:t>
      </w:r>
    </w:p>
    <w:p w14:paraId="2E2B7C71" w14:textId="77777777" w:rsidR="0098626E" w:rsidRPr="0098626E" w:rsidRDefault="0098626E" w:rsidP="0098626E">
      <w:r w:rsidRPr="0098626E">
        <w:lastRenderedPageBreak/>
        <w:t>• </w:t>
      </w:r>
      <w:r w:rsidRPr="0098626E">
        <w:rPr>
          <w:b/>
          <w:bCs/>
        </w:rPr>
        <w:t>10% to Experimentation:</w:t>
      </w:r>
      <w:r w:rsidRPr="0098626E">
        <w:t xml:space="preserve"> Testing new ad platforms, agentic AI tools, and disruptive creative </w:t>
      </w:r>
      <w:proofErr w:type="gramStart"/>
      <w:r w:rsidRPr="0098626E">
        <w:t>formats.[</w:t>
      </w:r>
      <w:proofErr w:type="gramEnd"/>
      <w:r w:rsidRPr="0098626E">
        <w:t>24, 25]</w:t>
      </w:r>
    </w:p>
    <w:p w14:paraId="5551D2DE" w14:textId="77777777" w:rsidR="0098626E" w:rsidRPr="0098626E" w:rsidRDefault="0098626E" w:rsidP="0098626E">
      <w:r w:rsidRPr="0098626E">
        <w:t>Table 7: Optimal Budget Allocation Scenarios (Example $250k Budget)</w:t>
      </w:r>
    </w:p>
    <w:tbl>
      <w:tblPr>
        <w:tblStyle w:val="GridTable5Dark-Accent1"/>
        <w:tblW w:w="0" w:type="auto"/>
        <w:tblLook w:val="04A0" w:firstRow="1" w:lastRow="0" w:firstColumn="1" w:lastColumn="0" w:noHBand="0" w:noVBand="1"/>
      </w:tblPr>
      <w:tblGrid>
        <w:gridCol w:w="2578"/>
        <w:gridCol w:w="2082"/>
        <w:gridCol w:w="2335"/>
        <w:gridCol w:w="2355"/>
      </w:tblGrid>
      <w:tr w:rsidR="0098626E" w:rsidRPr="0098626E" w14:paraId="66A46D9B" w14:textId="77777777" w:rsidTr="00986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363FE" w14:textId="77777777" w:rsidR="0098626E" w:rsidRPr="0098626E" w:rsidRDefault="0098626E" w:rsidP="0098626E">
            <w:pPr>
              <w:spacing w:after="160" w:line="278" w:lineRule="auto"/>
            </w:pPr>
            <w:r w:rsidRPr="0098626E">
              <w:t>Budget Category</w:t>
            </w:r>
          </w:p>
        </w:tc>
        <w:tc>
          <w:tcPr>
            <w:tcW w:w="0" w:type="auto"/>
            <w:hideMark/>
          </w:tcPr>
          <w:p w14:paraId="65EFDCD7"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"Growth-Focused" Allocation</w:t>
            </w:r>
          </w:p>
        </w:tc>
        <w:tc>
          <w:tcPr>
            <w:tcW w:w="0" w:type="auto"/>
            <w:hideMark/>
          </w:tcPr>
          <w:p w14:paraId="3DF80E94"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"Retention-Focused" Allocation</w:t>
            </w:r>
          </w:p>
        </w:tc>
        <w:tc>
          <w:tcPr>
            <w:tcW w:w="0" w:type="auto"/>
            <w:hideMark/>
          </w:tcPr>
          <w:p w14:paraId="705421DF"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"Innovation-Focused" Allocation</w:t>
            </w:r>
          </w:p>
        </w:tc>
      </w:tr>
      <w:tr w:rsidR="0098626E" w:rsidRPr="0098626E" w14:paraId="4FDE7C8E"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DCE6A" w14:textId="77777777" w:rsidR="0098626E" w:rsidRPr="0098626E" w:rsidRDefault="0098626E" w:rsidP="0098626E">
            <w:pPr>
              <w:spacing w:after="160" w:line="278" w:lineRule="auto"/>
            </w:pPr>
            <w:r w:rsidRPr="0098626E">
              <w:t>Core (Email/SEO/PPC)</w:t>
            </w:r>
          </w:p>
        </w:tc>
        <w:tc>
          <w:tcPr>
            <w:tcW w:w="0" w:type="auto"/>
            <w:hideMark/>
          </w:tcPr>
          <w:p w14:paraId="25B4A30F"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$175,000 [25]</w:t>
            </w:r>
          </w:p>
        </w:tc>
        <w:tc>
          <w:tcPr>
            <w:tcW w:w="0" w:type="auto"/>
            <w:hideMark/>
          </w:tcPr>
          <w:p w14:paraId="1DE0352B"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$50,000 [25]</w:t>
            </w:r>
          </w:p>
        </w:tc>
        <w:tc>
          <w:tcPr>
            <w:tcW w:w="0" w:type="auto"/>
            <w:hideMark/>
          </w:tcPr>
          <w:p w14:paraId="3D64675F"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$100,000 [25]</w:t>
            </w:r>
          </w:p>
        </w:tc>
      </w:tr>
      <w:tr w:rsidR="0098626E" w:rsidRPr="0098626E" w14:paraId="60F31350"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255D33A5" w14:textId="77777777" w:rsidR="0098626E" w:rsidRPr="0098626E" w:rsidRDefault="0098626E" w:rsidP="0098626E">
            <w:pPr>
              <w:spacing w:after="160" w:line="278" w:lineRule="auto"/>
            </w:pPr>
            <w:r w:rsidRPr="0098626E">
              <w:t>Strategic (Video/Influencer)</w:t>
            </w:r>
          </w:p>
        </w:tc>
        <w:tc>
          <w:tcPr>
            <w:tcW w:w="0" w:type="auto"/>
            <w:hideMark/>
          </w:tcPr>
          <w:p w14:paraId="0393158A"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$50,000 [25]</w:t>
            </w:r>
          </w:p>
        </w:tc>
        <w:tc>
          <w:tcPr>
            <w:tcW w:w="0" w:type="auto"/>
            <w:hideMark/>
          </w:tcPr>
          <w:p w14:paraId="3CAE0562"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$75,000 [25]</w:t>
            </w:r>
          </w:p>
        </w:tc>
        <w:tc>
          <w:tcPr>
            <w:tcW w:w="0" w:type="auto"/>
            <w:hideMark/>
          </w:tcPr>
          <w:p w14:paraId="7B11478E"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$87,500 [25]</w:t>
            </w:r>
          </w:p>
        </w:tc>
      </w:tr>
      <w:tr w:rsidR="0098626E" w:rsidRPr="0098626E" w14:paraId="378A3519"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8C04C" w14:textId="77777777" w:rsidR="0098626E" w:rsidRPr="0098626E" w:rsidRDefault="0098626E" w:rsidP="0098626E">
            <w:pPr>
              <w:spacing w:after="160" w:line="278" w:lineRule="auto"/>
            </w:pPr>
            <w:r w:rsidRPr="0098626E">
              <w:t>Experiment (AI/Emerging)</w:t>
            </w:r>
          </w:p>
        </w:tc>
        <w:tc>
          <w:tcPr>
            <w:tcW w:w="0" w:type="auto"/>
            <w:hideMark/>
          </w:tcPr>
          <w:p w14:paraId="64361473"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$25,000 [25]</w:t>
            </w:r>
          </w:p>
        </w:tc>
        <w:tc>
          <w:tcPr>
            <w:tcW w:w="0" w:type="auto"/>
            <w:hideMark/>
          </w:tcPr>
          <w:p w14:paraId="09BB6EC0"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$125,000 (Community) [25]</w:t>
            </w:r>
          </w:p>
        </w:tc>
        <w:tc>
          <w:tcPr>
            <w:tcW w:w="0" w:type="auto"/>
            <w:hideMark/>
          </w:tcPr>
          <w:p w14:paraId="76946F99"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$62,500 (CRO/AEO) [25]</w:t>
            </w:r>
          </w:p>
        </w:tc>
      </w:tr>
    </w:tbl>
    <w:p w14:paraId="4C23C4F1" w14:textId="77777777" w:rsidR="0098626E" w:rsidRPr="0098626E" w:rsidRDefault="0098626E" w:rsidP="0098626E">
      <w:r w:rsidRPr="0098626E">
        <w:t>Table 8: 2026 Channel Performance Benchmarks</w:t>
      </w:r>
    </w:p>
    <w:tbl>
      <w:tblPr>
        <w:tblStyle w:val="GridTable5Dark-Accent1"/>
        <w:tblW w:w="0" w:type="auto"/>
        <w:tblLook w:val="04A0" w:firstRow="1" w:lastRow="0" w:firstColumn="1" w:lastColumn="0" w:noHBand="0" w:noVBand="1"/>
      </w:tblPr>
      <w:tblGrid>
        <w:gridCol w:w="2707"/>
        <w:gridCol w:w="2290"/>
        <w:gridCol w:w="1697"/>
        <w:gridCol w:w="2656"/>
      </w:tblGrid>
      <w:tr w:rsidR="0098626E" w:rsidRPr="0098626E" w14:paraId="0924D6B0" w14:textId="77777777" w:rsidTr="00986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7289F" w14:textId="77777777" w:rsidR="0098626E" w:rsidRPr="0098626E" w:rsidRDefault="0098626E" w:rsidP="0098626E">
            <w:pPr>
              <w:spacing w:after="160" w:line="278" w:lineRule="auto"/>
            </w:pPr>
            <w:r w:rsidRPr="0098626E">
              <w:t>Marketing Channel</w:t>
            </w:r>
          </w:p>
        </w:tc>
        <w:tc>
          <w:tcPr>
            <w:tcW w:w="0" w:type="auto"/>
            <w:hideMark/>
          </w:tcPr>
          <w:p w14:paraId="2BEE11C9"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Recommended Budget %</w:t>
            </w:r>
          </w:p>
        </w:tc>
        <w:tc>
          <w:tcPr>
            <w:tcW w:w="0" w:type="auto"/>
            <w:hideMark/>
          </w:tcPr>
          <w:p w14:paraId="672D246F"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Expected ROI (KPI)</w:t>
            </w:r>
          </w:p>
        </w:tc>
        <w:tc>
          <w:tcPr>
            <w:tcW w:w="0" w:type="auto"/>
            <w:hideMark/>
          </w:tcPr>
          <w:p w14:paraId="49DB9D0D"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Primary Benefit</w:t>
            </w:r>
          </w:p>
        </w:tc>
      </w:tr>
      <w:tr w:rsidR="0098626E" w:rsidRPr="0098626E" w14:paraId="572956EA"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CE50B" w14:textId="77777777" w:rsidR="0098626E" w:rsidRPr="0098626E" w:rsidRDefault="0098626E" w:rsidP="0098626E">
            <w:pPr>
              <w:spacing w:after="160" w:line="278" w:lineRule="auto"/>
            </w:pPr>
            <w:r w:rsidRPr="0098626E">
              <w:t>Content &amp; SEO/AEO</w:t>
            </w:r>
          </w:p>
        </w:tc>
        <w:tc>
          <w:tcPr>
            <w:tcW w:w="0" w:type="auto"/>
            <w:hideMark/>
          </w:tcPr>
          <w:p w14:paraId="51FBBF4C"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25–30%</w:t>
            </w:r>
          </w:p>
        </w:tc>
        <w:tc>
          <w:tcPr>
            <w:tcW w:w="0" w:type="auto"/>
            <w:hideMark/>
          </w:tcPr>
          <w:p w14:paraId="41E69A74"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5:1 to 10:1</w:t>
            </w:r>
          </w:p>
        </w:tc>
        <w:tc>
          <w:tcPr>
            <w:tcW w:w="0" w:type="auto"/>
            <w:hideMark/>
          </w:tcPr>
          <w:p w14:paraId="46C037CC"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AI visibility and authority building [25]</w:t>
            </w:r>
          </w:p>
        </w:tc>
      </w:tr>
      <w:tr w:rsidR="0098626E" w:rsidRPr="0098626E" w14:paraId="1CF8C9FE"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67F8259F" w14:textId="77777777" w:rsidR="0098626E" w:rsidRPr="0098626E" w:rsidRDefault="0098626E" w:rsidP="0098626E">
            <w:pPr>
              <w:spacing w:after="160" w:line="278" w:lineRule="auto"/>
            </w:pPr>
            <w:r w:rsidRPr="0098626E">
              <w:t>Email Marketing</w:t>
            </w:r>
          </w:p>
        </w:tc>
        <w:tc>
          <w:tcPr>
            <w:tcW w:w="0" w:type="auto"/>
            <w:hideMark/>
          </w:tcPr>
          <w:p w14:paraId="35C84411"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15–20%</w:t>
            </w:r>
          </w:p>
        </w:tc>
        <w:tc>
          <w:tcPr>
            <w:tcW w:w="0" w:type="auto"/>
            <w:hideMark/>
          </w:tcPr>
          <w:p w14:paraId="5EE80AF4"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20:1 to 40:1</w:t>
            </w:r>
          </w:p>
        </w:tc>
        <w:tc>
          <w:tcPr>
            <w:tcW w:w="0" w:type="auto"/>
            <w:hideMark/>
          </w:tcPr>
          <w:p w14:paraId="06F91720"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Owned audience and direct ROI [25]</w:t>
            </w:r>
          </w:p>
        </w:tc>
      </w:tr>
      <w:tr w:rsidR="0098626E" w:rsidRPr="0098626E" w14:paraId="79B5A60F"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9E4ED" w14:textId="77777777" w:rsidR="0098626E" w:rsidRPr="0098626E" w:rsidRDefault="0098626E" w:rsidP="0098626E">
            <w:pPr>
              <w:spacing w:after="160" w:line="278" w:lineRule="auto"/>
            </w:pPr>
            <w:r w:rsidRPr="0098626E">
              <w:t>Paid Search (PPC)</w:t>
            </w:r>
          </w:p>
        </w:tc>
        <w:tc>
          <w:tcPr>
            <w:tcW w:w="0" w:type="auto"/>
            <w:hideMark/>
          </w:tcPr>
          <w:p w14:paraId="6C800ECB"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10–15%</w:t>
            </w:r>
          </w:p>
        </w:tc>
        <w:tc>
          <w:tcPr>
            <w:tcW w:w="0" w:type="auto"/>
            <w:hideMark/>
          </w:tcPr>
          <w:p w14:paraId="07C47284"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2:1 to 4:1</w:t>
            </w:r>
          </w:p>
        </w:tc>
        <w:tc>
          <w:tcPr>
            <w:tcW w:w="0" w:type="auto"/>
            <w:hideMark/>
          </w:tcPr>
          <w:p w14:paraId="1669F3AB"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Immediate scalable leads [25]</w:t>
            </w:r>
          </w:p>
        </w:tc>
      </w:tr>
      <w:tr w:rsidR="0098626E" w:rsidRPr="0098626E" w14:paraId="1D6CBD8A"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48B07D78" w14:textId="77777777" w:rsidR="0098626E" w:rsidRPr="0098626E" w:rsidRDefault="0098626E" w:rsidP="0098626E">
            <w:pPr>
              <w:spacing w:after="160" w:line="278" w:lineRule="auto"/>
            </w:pPr>
            <w:r w:rsidRPr="0098626E">
              <w:t>Video Marketing</w:t>
            </w:r>
          </w:p>
        </w:tc>
        <w:tc>
          <w:tcPr>
            <w:tcW w:w="0" w:type="auto"/>
            <w:hideMark/>
          </w:tcPr>
          <w:p w14:paraId="35CA2D5A"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10–12%</w:t>
            </w:r>
          </w:p>
        </w:tc>
        <w:tc>
          <w:tcPr>
            <w:tcW w:w="0" w:type="auto"/>
            <w:hideMark/>
          </w:tcPr>
          <w:p w14:paraId="283A977C"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3:1 to 6:1</w:t>
            </w:r>
          </w:p>
        </w:tc>
        <w:tc>
          <w:tcPr>
            <w:tcW w:w="0" w:type="auto"/>
            <w:hideMark/>
          </w:tcPr>
          <w:p w14:paraId="6AD235F4"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Trust-building and distribution [25]</w:t>
            </w:r>
          </w:p>
        </w:tc>
      </w:tr>
      <w:tr w:rsidR="0098626E" w:rsidRPr="0098626E" w14:paraId="3650DA1C"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0202F" w14:textId="77777777" w:rsidR="0098626E" w:rsidRPr="0098626E" w:rsidRDefault="0098626E" w:rsidP="0098626E">
            <w:pPr>
              <w:spacing w:after="160" w:line="278" w:lineRule="auto"/>
            </w:pPr>
            <w:r w:rsidRPr="0098626E">
              <w:t>Influencer/Partnership</w:t>
            </w:r>
          </w:p>
        </w:tc>
        <w:tc>
          <w:tcPr>
            <w:tcW w:w="0" w:type="auto"/>
            <w:hideMark/>
          </w:tcPr>
          <w:p w14:paraId="52CFAF19"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5–8%</w:t>
            </w:r>
          </w:p>
        </w:tc>
        <w:tc>
          <w:tcPr>
            <w:tcW w:w="0" w:type="auto"/>
            <w:hideMark/>
          </w:tcPr>
          <w:p w14:paraId="047D2E06"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5.7:1</w:t>
            </w:r>
          </w:p>
        </w:tc>
        <w:tc>
          <w:tcPr>
            <w:tcW w:w="0" w:type="auto"/>
            <w:hideMark/>
          </w:tcPr>
          <w:p w14:paraId="515B4AC9"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Reach extension and advocacy [25]</w:t>
            </w:r>
          </w:p>
        </w:tc>
      </w:tr>
      <w:tr w:rsidR="0098626E" w:rsidRPr="0098626E" w14:paraId="507F455A"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56CC3CE3" w14:textId="77777777" w:rsidR="0098626E" w:rsidRPr="0098626E" w:rsidRDefault="0098626E" w:rsidP="0098626E">
            <w:pPr>
              <w:spacing w:after="160" w:line="278" w:lineRule="auto"/>
            </w:pPr>
            <w:r w:rsidRPr="0098626E">
              <w:t>AI Tech &amp; Tools</w:t>
            </w:r>
          </w:p>
        </w:tc>
        <w:tc>
          <w:tcPr>
            <w:tcW w:w="0" w:type="auto"/>
            <w:hideMark/>
          </w:tcPr>
          <w:p w14:paraId="7448ACB3"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8–10%</w:t>
            </w:r>
          </w:p>
        </w:tc>
        <w:tc>
          <w:tcPr>
            <w:tcW w:w="0" w:type="auto"/>
            <w:hideMark/>
          </w:tcPr>
          <w:p w14:paraId="23163FDF"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15-25% (Efficiency)</w:t>
            </w:r>
          </w:p>
        </w:tc>
        <w:tc>
          <w:tcPr>
            <w:tcW w:w="0" w:type="auto"/>
            <w:hideMark/>
          </w:tcPr>
          <w:p w14:paraId="279D16C5"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Personalization and automation [25]</w:t>
            </w:r>
          </w:p>
        </w:tc>
      </w:tr>
    </w:tbl>
    <w:p w14:paraId="3D9479F8" w14:textId="77777777" w:rsidR="0098626E" w:rsidRPr="0098626E" w:rsidRDefault="0098626E" w:rsidP="0098626E">
      <w:r w:rsidRPr="0098626E">
        <w:t>Measurement, Monitoring, and Governance</w:t>
      </w:r>
    </w:p>
    <w:p w14:paraId="0417E4A2" w14:textId="77777777" w:rsidR="0098626E" w:rsidRPr="0098626E" w:rsidRDefault="0098626E" w:rsidP="0098626E">
      <w:r w:rsidRPr="0098626E">
        <w:t xml:space="preserve">Measurement in 2026 has moved from "proving what happened" to "investing better tomorrow".[11] This requires "Triangulation"—using Last-click attribution, Media Mix </w:t>
      </w:r>
      <w:r w:rsidRPr="0098626E">
        <w:lastRenderedPageBreak/>
        <w:t>Modeling (MMM), and Incrementality testing in concert to get a causal view of performance.[11]</w:t>
      </w:r>
    </w:p>
    <w:p w14:paraId="23AABD8C" w14:textId="77777777" w:rsidR="0098626E" w:rsidRPr="0098626E" w:rsidRDefault="0098626E" w:rsidP="0098626E">
      <w:r w:rsidRPr="0098626E">
        <w:t>Key Performance Indicators (KPIs)</w:t>
      </w:r>
    </w:p>
    <w:p w14:paraId="68365B28" w14:textId="77777777" w:rsidR="0098626E" w:rsidRPr="0098626E" w:rsidRDefault="0098626E" w:rsidP="0098626E">
      <w:r w:rsidRPr="0098626E">
        <w:t>1. </w:t>
      </w:r>
      <w:r w:rsidRPr="0098626E">
        <w:rPr>
          <w:b/>
          <w:bCs/>
        </w:rPr>
        <w:t>Customer Acquisition Cost (CAC):</w:t>
      </w:r>
      <w:r w:rsidRPr="0098626E">
        <w:t> Total investment to acquire a new customer, including marketing and sales.[7]</w:t>
      </w:r>
    </w:p>
    <w:p w14:paraId="0853E952" w14:textId="77777777" w:rsidR="0098626E" w:rsidRPr="0098626E" w:rsidRDefault="0098626E" w:rsidP="0098626E">
      <w:r w:rsidRPr="0098626E">
        <w:t>2. </w:t>
      </w:r>
      <w:r w:rsidRPr="0098626E">
        <w:rPr>
          <w:b/>
          <w:bCs/>
        </w:rPr>
        <w:t>Customer Lifetime Value (CLV):</w:t>
      </w:r>
      <w:r w:rsidRPr="0098626E">
        <w:t> Total revenue expected from a customer throughout their relationship.[7]</w:t>
      </w:r>
    </w:p>
    <w:p w14:paraId="162AB5D3" w14:textId="77777777" w:rsidR="0098626E" w:rsidRPr="0098626E" w:rsidRDefault="0098626E" w:rsidP="0098626E">
      <w:r w:rsidRPr="0098626E">
        <w:t>3. </w:t>
      </w:r>
      <w:r w:rsidRPr="0098626E">
        <w:rPr>
          <w:b/>
          <w:bCs/>
        </w:rPr>
        <w:t>Return on Marketing Investment (ROMI)</w:t>
      </w:r>
      <w:proofErr w:type="gramStart"/>
      <w:r w:rsidRPr="0098626E">
        <w:rPr>
          <w:b/>
          <w:bCs/>
        </w:rPr>
        <w:t>:</w:t>
      </w:r>
      <w:r w:rsidRPr="0098626E">
        <w:t> .</w:t>
      </w:r>
      <w:proofErr w:type="gramEnd"/>
      <w:r w:rsidRPr="0098626E">
        <w:t>[7]</w:t>
      </w:r>
    </w:p>
    <w:p w14:paraId="7F8E1A9E" w14:textId="77777777" w:rsidR="0098626E" w:rsidRPr="0098626E" w:rsidRDefault="0098626E" w:rsidP="0098626E">
      <w:r w:rsidRPr="0098626E">
        <w:t>4. </w:t>
      </w:r>
      <w:r w:rsidRPr="0098626E">
        <w:rPr>
          <w:b/>
          <w:bCs/>
        </w:rPr>
        <w:t>Engagement Velocity:</w:t>
      </w:r>
      <w:r w:rsidRPr="0098626E">
        <w:t> The speed at which prospects move through the funnel.[37]</w:t>
      </w:r>
    </w:p>
    <w:p w14:paraId="09A01DBB" w14:textId="77777777" w:rsidR="0098626E" w:rsidRPr="0098626E" w:rsidRDefault="0098626E" w:rsidP="0098626E">
      <w:r w:rsidRPr="0098626E">
        <w:t>5. </w:t>
      </w:r>
      <w:r w:rsidRPr="0098626E">
        <w:rPr>
          <w:b/>
          <w:bCs/>
        </w:rPr>
        <w:t>AEO Visibility:</w:t>
      </w:r>
      <w:r w:rsidRPr="0098626E">
        <w:t xml:space="preserve"> Share of voice in generative AI summaries and answer </w:t>
      </w:r>
      <w:proofErr w:type="gramStart"/>
      <w:r w:rsidRPr="0098626E">
        <w:t>engines.[</w:t>
      </w:r>
      <w:proofErr w:type="gramEnd"/>
      <w:r w:rsidRPr="0098626E">
        <w:t>3, 17]</w:t>
      </w:r>
    </w:p>
    <w:p w14:paraId="5EA14C00" w14:textId="77777777" w:rsidR="0098626E" w:rsidRPr="0098626E" w:rsidRDefault="0098626E" w:rsidP="0098626E">
      <w:r w:rsidRPr="0098626E">
        <w:t>Governance and Ethics</w:t>
      </w:r>
    </w:p>
    <w:p w14:paraId="6CED7743" w14:textId="77777777" w:rsidR="0098626E" w:rsidRPr="0098626E" w:rsidRDefault="0098626E" w:rsidP="0098626E">
      <w:r w:rsidRPr="0098626E">
        <w:t xml:space="preserve">As AI increasingly handles delivery, results depend on the quality of audience data and human oversight.[42] The "AI Accountability Mandate" requires brands to maintain ethical guardrails, ensuring that automated systems remain unbiased and compliant with privacy </w:t>
      </w:r>
      <w:proofErr w:type="gramStart"/>
      <w:r w:rsidRPr="0098626E">
        <w:t>regulations.[</w:t>
      </w:r>
      <w:proofErr w:type="gramEnd"/>
      <w:r w:rsidRPr="0098626E">
        <w:t>3, 11]</w:t>
      </w:r>
    </w:p>
    <w:p w14:paraId="6D052851" w14:textId="77777777" w:rsidR="0098626E" w:rsidRPr="0098626E" w:rsidRDefault="0098626E" w:rsidP="0098626E">
      <w:r w:rsidRPr="0098626E">
        <w:t>Quarterly Implementation Roadmap: The 2026 Sprint Cycle</w:t>
      </w:r>
    </w:p>
    <w:p w14:paraId="79E8A9AD" w14:textId="77777777" w:rsidR="0098626E" w:rsidRPr="0098626E" w:rsidRDefault="0098626E" w:rsidP="0098626E">
      <w:r w:rsidRPr="0098626E">
        <w:t xml:space="preserve">Rather than planning a rigid year, 2026 strategy is broken into quarterly sprints that allow for experimentation and rapid </w:t>
      </w:r>
      <w:proofErr w:type="gramStart"/>
      <w:r w:rsidRPr="0098626E">
        <w:t>response.[</w:t>
      </w:r>
      <w:proofErr w:type="gramEnd"/>
      <w:r w:rsidRPr="0098626E">
        <w:t>16, 47]</w:t>
      </w:r>
    </w:p>
    <w:p w14:paraId="6DC25498" w14:textId="77777777" w:rsidR="0098626E" w:rsidRPr="0098626E" w:rsidRDefault="0098626E" w:rsidP="0098626E">
      <w:r w:rsidRPr="0098626E">
        <w:t>Table 9: 2026 Quarterly Action Roadmap</w:t>
      </w:r>
    </w:p>
    <w:tbl>
      <w:tblPr>
        <w:tblStyle w:val="GridTable5Dark-Accent1"/>
        <w:tblW w:w="0" w:type="auto"/>
        <w:tblLook w:val="04A0" w:firstRow="1" w:lastRow="0" w:firstColumn="1" w:lastColumn="0" w:noHBand="0" w:noVBand="1"/>
      </w:tblPr>
      <w:tblGrid>
        <w:gridCol w:w="2051"/>
        <w:gridCol w:w="3395"/>
        <w:gridCol w:w="3904"/>
      </w:tblGrid>
      <w:tr w:rsidR="0098626E" w:rsidRPr="0098626E" w14:paraId="3E0BDAF3" w14:textId="77777777" w:rsidTr="00986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44A12" w14:textId="77777777" w:rsidR="0098626E" w:rsidRPr="0098626E" w:rsidRDefault="0098626E" w:rsidP="0098626E">
            <w:pPr>
              <w:spacing w:after="160" w:line="278" w:lineRule="auto"/>
            </w:pPr>
            <w:r w:rsidRPr="0098626E">
              <w:t>Quarter</w:t>
            </w:r>
          </w:p>
        </w:tc>
        <w:tc>
          <w:tcPr>
            <w:tcW w:w="0" w:type="auto"/>
            <w:hideMark/>
          </w:tcPr>
          <w:p w14:paraId="180A8250"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Strategic Focus Area</w:t>
            </w:r>
          </w:p>
        </w:tc>
        <w:tc>
          <w:tcPr>
            <w:tcW w:w="0" w:type="auto"/>
            <w:hideMark/>
          </w:tcPr>
          <w:p w14:paraId="6635EE82" w14:textId="77777777" w:rsidR="0098626E" w:rsidRPr="0098626E" w:rsidRDefault="0098626E" w:rsidP="0098626E">
            <w:pPr>
              <w:spacing w:after="160" w:line="278" w:lineRule="auto"/>
              <w:cnfStyle w:val="100000000000" w:firstRow="1" w:lastRow="0" w:firstColumn="0" w:lastColumn="0" w:oddVBand="0" w:evenVBand="0" w:oddHBand="0" w:evenHBand="0" w:firstRowFirstColumn="0" w:firstRowLastColumn="0" w:lastRowFirstColumn="0" w:lastRowLastColumn="0"/>
            </w:pPr>
            <w:r w:rsidRPr="0098626E">
              <w:t>Key Tactical Deliverable</w:t>
            </w:r>
          </w:p>
        </w:tc>
      </w:tr>
      <w:tr w:rsidR="0098626E" w:rsidRPr="0098626E" w14:paraId="067B48CF"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B816E" w14:textId="77777777" w:rsidR="0098626E" w:rsidRPr="0098626E" w:rsidRDefault="0098626E" w:rsidP="0098626E">
            <w:pPr>
              <w:spacing w:after="160" w:line="278" w:lineRule="auto"/>
            </w:pPr>
            <w:r w:rsidRPr="0098626E">
              <w:t>Q1: The Foundation</w:t>
            </w:r>
          </w:p>
        </w:tc>
        <w:tc>
          <w:tcPr>
            <w:tcW w:w="0" w:type="auto"/>
            <w:hideMark/>
          </w:tcPr>
          <w:p w14:paraId="6B013B0A"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Data Unification &amp; SEO Refresh [16]</w:t>
            </w:r>
          </w:p>
        </w:tc>
        <w:tc>
          <w:tcPr>
            <w:tcW w:w="0" w:type="auto"/>
            <w:hideMark/>
          </w:tcPr>
          <w:p w14:paraId="2942E5EC"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CDP Implementation and GEO Audit [45]</w:t>
            </w:r>
          </w:p>
        </w:tc>
      </w:tr>
      <w:tr w:rsidR="0098626E" w:rsidRPr="0098626E" w14:paraId="3BA31F42"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42A4D7E9" w14:textId="77777777" w:rsidR="0098626E" w:rsidRPr="0098626E" w:rsidRDefault="0098626E" w:rsidP="0098626E">
            <w:pPr>
              <w:spacing w:after="160" w:line="278" w:lineRule="auto"/>
            </w:pPr>
            <w:r w:rsidRPr="0098626E">
              <w:t>Q2: The Acquisition</w:t>
            </w:r>
          </w:p>
        </w:tc>
        <w:tc>
          <w:tcPr>
            <w:tcW w:w="0" w:type="auto"/>
            <w:hideMark/>
          </w:tcPr>
          <w:p w14:paraId="48FBCDA7"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Lead Gen &amp; Product Launch [16]</w:t>
            </w:r>
          </w:p>
        </w:tc>
        <w:tc>
          <w:tcPr>
            <w:tcW w:w="0" w:type="auto"/>
            <w:hideMark/>
          </w:tcPr>
          <w:p w14:paraId="7F0D487F"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Autonomous Agent deployment for PPC [18]</w:t>
            </w:r>
          </w:p>
        </w:tc>
      </w:tr>
      <w:tr w:rsidR="0098626E" w:rsidRPr="0098626E" w14:paraId="73740689" w14:textId="77777777" w:rsidTr="00986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2E8D6" w14:textId="77777777" w:rsidR="0098626E" w:rsidRPr="0098626E" w:rsidRDefault="0098626E" w:rsidP="0098626E">
            <w:pPr>
              <w:spacing w:after="160" w:line="278" w:lineRule="auto"/>
            </w:pPr>
            <w:r w:rsidRPr="0098626E">
              <w:t>Q3: The Retention</w:t>
            </w:r>
          </w:p>
        </w:tc>
        <w:tc>
          <w:tcPr>
            <w:tcW w:w="0" w:type="auto"/>
            <w:hideMark/>
          </w:tcPr>
          <w:p w14:paraId="30DB4CFC"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Lifecycle &amp; Email Innovation [16]</w:t>
            </w:r>
          </w:p>
        </w:tc>
        <w:tc>
          <w:tcPr>
            <w:tcW w:w="0" w:type="auto"/>
            <w:hideMark/>
          </w:tcPr>
          <w:p w14:paraId="6825211B" w14:textId="77777777" w:rsidR="0098626E" w:rsidRPr="0098626E" w:rsidRDefault="0098626E" w:rsidP="0098626E">
            <w:pPr>
              <w:spacing w:after="160" w:line="278" w:lineRule="auto"/>
              <w:cnfStyle w:val="000000100000" w:firstRow="0" w:lastRow="0" w:firstColumn="0" w:lastColumn="0" w:oddVBand="0" w:evenVBand="0" w:oddHBand="1" w:evenHBand="0" w:firstRowFirstColumn="0" w:firstRowLastColumn="0" w:lastRowFirstColumn="0" w:lastRowLastColumn="0"/>
            </w:pPr>
            <w:r w:rsidRPr="0098626E">
              <w:t>AI-powered dynamic content adaptation [18]</w:t>
            </w:r>
          </w:p>
        </w:tc>
      </w:tr>
      <w:tr w:rsidR="0098626E" w:rsidRPr="0098626E" w14:paraId="0F1A85DD" w14:textId="77777777" w:rsidTr="0098626E">
        <w:tc>
          <w:tcPr>
            <w:cnfStyle w:val="001000000000" w:firstRow="0" w:lastRow="0" w:firstColumn="1" w:lastColumn="0" w:oddVBand="0" w:evenVBand="0" w:oddHBand="0" w:evenHBand="0" w:firstRowFirstColumn="0" w:firstRowLastColumn="0" w:lastRowFirstColumn="0" w:lastRowLastColumn="0"/>
            <w:tcW w:w="0" w:type="auto"/>
            <w:hideMark/>
          </w:tcPr>
          <w:p w14:paraId="452BAE08" w14:textId="77777777" w:rsidR="0098626E" w:rsidRPr="0098626E" w:rsidRDefault="0098626E" w:rsidP="0098626E">
            <w:pPr>
              <w:spacing w:after="160" w:line="278" w:lineRule="auto"/>
            </w:pPr>
            <w:r w:rsidRPr="0098626E">
              <w:t>Q4: The Scale</w:t>
            </w:r>
          </w:p>
        </w:tc>
        <w:tc>
          <w:tcPr>
            <w:tcW w:w="0" w:type="auto"/>
            <w:hideMark/>
          </w:tcPr>
          <w:p w14:paraId="37C030EA"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Demand Gen &amp; Brand Partnerships [16]</w:t>
            </w:r>
          </w:p>
        </w:tc>
        <w:tc>
          <w:tcPr>
            <w:tcW w:w="0" w:type="auto"/>
            <w:hideMark/>
          </w:tcPr>
          <w:p w14:paraId="632149D6" w14:textId="77777777" w:rsidR="0098626E" w:rsidRPr="0098626E" w:rsidRDefault="0098626E" w:rsidP="0098626E">
            <w:pPr>
              <w:spacing w:after="160" w:line="278" w:lineRule="auto"/>
              <w:cnfStyle w:val="000000000000" w:firstRow="0" w:lastRow="0" w:firstColumn="0" w:lastColumn="0" w:oddVBand="0" w:evenVBand="0" w:oddHBand="0" w:evenHBand="0" w:firstRowFirstColumn="0" w:firstRowLastColumn="0" w:lastRowFirstColumn="0" w:lastRowLastColumn="0"/>
            </w:pPr>
            <w:r w:rsidRPr="0098626E">
              <w:t>Influencer-led social-as-search campaign [2]</w:t>
            </w:r>
          </w:p>
        </w:tc>
      </w:tr>
    </w:tbl>
    <w:p w14:paraId="078E3113" w14:textId="77777777" w:rsidR="0098626E" w:rsidRPr="0098626E" w:rsidRDefault="0098626E" w:rsidP="0098626E">
      <w:r w:rsidRPr="0098626E">
        <w:t>Conclusion and Strategic Mandate</w:t>
      </w:r>
    </w:p>
    <w:p w14:paraId="74FD6BCF" w14:textId="77777777" w:rsidR="0098626E" w:rsidRPr="0098626E" w:rsidRDefault="0098626E" w:rsidP="0098626E">
      <w:r w:rsidRPr="0098626E">
        <w:lastRenderedPageBreak/>
        <w:t xml:space="preserve">The 2026 marketing strategy is not about chasing the loudest campaigns but about mastering the smartest data.[4] The organizations that win in this era will be those that prioritize "Brand as a Moat," integrate their systems for "Agentic Commerce," and foster a human workforce that can lead AI with strategy and </w:t>
      </w:r>
      <w:proofErr w:type="gramStart"/>
      <w:r w:rsidRPr="0098626E">
        <w:t>empathy.[</w:t>
      </w:r>
      <w:proofErr w:type="gramEnd"/>
      <w:r w:rsidRPr="0098626E">
        <w:t>4, 5, 6, 37]</w:t>
      </w:r>
    </w:p>
    <w:p w14:paraId="391DD019" w14:textId="77777777" w:rsidR="0098626E" w:rsidRPr="0098626E" w:rsidRDefault="0098626E" w:rsidP="0098626E">
      <w:r w:rsidRPr="0098626E">
        <w:t xml:space="preserve">By moving away from vanity metrics toward revenue-based outcomes, and by replacing rigid transformation with "Continuous Adaptation," the organization will not only achieve its financial goals but will establish a resilient, defensible position in the new digital </w:t>
      </w:r>
      <w:proofErr w:type="gramStart"/>
      <w:r w:rsidRPr="0098626E">
        <w:t>frontier.[</w:t>
      </w:r>
      <w:proofErr w:type="gramEnd"/>
      <w:r w:rsidRPr="0098626E">
        <w:t xml:space="preserve">5, 10, 16] The mandate for the coming fiscal year is clear: unify the data, automate the mechanical, and humanize the </w:t>
      </w:r>
      <w:proofErr w:type="gramStart"/>
      <w:r w:rsidRPr="0098626E">
        <w:t>message.[</w:t>
      </w:r>
      <w:proofErr w:type="gramEnd"/>
      <w:r w:rsidRPr="0098626E">
        <w:t>11, 37]</w:t>
      </w:r>
    </w:p>
    <w:p w14:paraId="31AB44A2" w14:textId="77777777" w:rsidR="008169B4" w:rsidRDefault="008169B4" w:rsidP="0098626E"/>
    <w:sectPr w:rsidR="00816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26E"/>
    <w:rsid w:val="001E7B4A"/>
    <w:rsid w:val="00645F68"/>
    <w:rsid w:val="00667D43"/>
    <w:rsid w:val="008169B4"/>
    <w:rsid w:val="009862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11FB3"/>
  <w15:chartTrackingRefBased/>
  <w15:docId w15:val="{40072CEB-0026-497A-B5DA-9A0F60AE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26E"/>
    <w:rPr>
      <w:rFonts w:eastAsiaTheme="majorEastAsia" w:cstheme="majorBidi"/>
      <w:color w:val="272727" w:themeColor="text1" w:themeTint="D8"/>
    </w:rPr>
  </w:style>
  <w:style w:type="paragraph" w:styleId="Title">
    <w:name w:val="Title"/>
    <w:basedOn w:val="Normal"/>
    <w:next w:val="Normal"/>
    <w:link w:val="TitleChar"/>
    <w:uiPriority w:val="10"/>
    <w:qFormat/>
    <w:rsid w:val="00986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26E"/>
    <w:pPr>
      <w:spacing w:before="160"/>
      <w:jc w:val="center"/>
    </w:pPr>
    <w:rPr>
      <w:i/>
      <w:iCs/>
      <w:color w:val="404040" w:themeColor="text1" w:themeTint="BF"/>
    </w:rPr>
  </w:style>
  <w:style w:type="character" w:customStyle="1" w:styleId="QuoteChar">
    <w:name w:val="Quote Char"/>
    <w:basedOn w:val="DefaultParagraphFont"/>
    <w:link w:val="Quote"/>
    <w:uiPriority w:val="29"/>
    <w:rsid w:val="0098626E"/>
    <w:rPr>
      <w:i/>
      <w:iCs/>
      <w:color w:val="404040" w:themeColor="text1" w:themeTint="BF"/>
    </w:rPr>
  </w:style>
  <w:style w:type="paragraph" w:styleId="ListParagraph">
    <w:name w:val="List Paragraph"/>
    <w:basedOn w:val="Normal"/>
    <w:uiPriority w:val="34"/>
    <w:qFormat/>
    <w:rsid w:val="0098626E"/>
    <w:pPr>
      <w:ind w:left="720"/>
      <w:contextualSpacing/>
    </w:pPr>
  </w:style>
  <w:style w:type="character" w:styleId="IntenseEmphasis">
    <w:name w:val="Intense Emphasis"/>
    <w:basedOn w:val="DefaultParagraphFont"/>
    <w:uiPriority w:val="21"/>
    <w:qFormat/>
    <w:rsid w:val="0098626E"/>
    <w:rPr>
      <w:i/>
      <w:iCs/>
      <w:color w:val="0F4761" w:themeColor="accent1" w:themeShade="BF"/>
    </w:rPr>
  </w:style>
  <w:style w:type="paragraph" w:styleId="IntenseQuote">
    <w:name w:val="Intense Quote"/>
    <w:basedOn w:val="Normal"/>
    <w:next w:val="Normal"/>
    <w:link w:val="IntenseQuoteChar"/>
    <w:uiPriority w:val="30"/>
    <w:qFormat/>
    <w:rsid w:val="00986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26E"/>
    <w:rPr>
      <w:i/>
      <w:iCs/>
      <w:color w:val="0F4761" w:themeColor="accent1" w:themeShade="BF"/>
    </w:rPr>
  </w:style>
  <w:style w:type="character" w:styleId="IntenseReference">
    <w:name w:val="Intense Reference"/>
    <w:basedOn w:val="DefaultParagraphFont"/>
    <w:uiPriority w:val="32"/>
    <w:qFormat/>
    <w:rsid w:val="0098626E"/>
    <w:rPr>
      <w:b/>
      <w:bCs/>
      <w:smallCaps/>
      <w:color w:val="0F4761" w:themeColor="accent1" w:themeShade="BF"/>
      <w:spacing w:val="5"/>
    </w:rPr>
  </w:style>
  <w:style w:type="table" w:styleId="GridTable5Dark-Accent1">
    <w:name w:val="Grid Table 5 Dark Accent 1"/>
    <w:basedOn w:val="TableNormal"/>
    <w:uiPriority w:val="50"/>
    <w:rsid w:val="009862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3135</Words>
  <Characters>17876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Maged</dc:creator>
  <cp:keywords/>
  <dc:description/>
  <cp:lastModifiedBy>Hassan Maged</cp:lastModifiedBy>
  <cp:revision>1</cp:revision>
  <dcterms:created xsi:type="dcterms:W3CDTF">2026-01-07T18:13:00Z</dcterms:created>
  <dcterms:modified xsi:type="dcterms:W3CDTF">2026-01-07T18:50:00Z</dcterms:modified>
</cp:coreProperties>
</file>