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674C0" w14:textId="0857BA02" w:rsidR="001039F6" w:rsidRDefault="001039F6" w:rsidP="001039F6">
      <w:r>
        <w:t xml:space="preserve"> </w:t>
      </w:r>
    </w:p>
    <w:p w14:paraId="7DE60CD6" w14:textId="77777777" w:rsidR="001039F6" w:rsidRPr="001039F6" w:rsidRDefault="001039F6" w:rsidP="001039F6">
      <w:pPr>
        <w:ind w:left="2160" w:firstLine="720"/>
        <w:rPr>
          <w:b/>
          <w:bCs/>
        </w:rPr>
      </w:pPr>
      <w:r w:rsidRPr="001039F6">
        <w:rPr>
          <w:b/>
          <w:bCs/>
        </w:rPr>
        <w:t xml:space="preserve"> Executive Summary: </w:t>
      </w:r>
    </w:p>
    <w:p w14:paraId="5C4ACB31" w14:textId="35D3B5B1" w:rsidR="001039F6" w:rsidRPr="001039F6" w:rsidRDefault="001039F6" w:rsidP="001039F6">
      <w:pPr>
        <w:rPr>
          <w:b/>
          <w:bCs/>
        </w:rPr>
      </w:pPr>
      <w:r>
        <w:t xml:space="preserve">                                             </w:t>
      </w:r>
      <w:r w:rsidRPr="001039F6">
        <w:rPr>
          <w:b/>
          <w:bCs/>
        </w:rPr>
        <w:t>Retail Performance Analysis</w:t>
      </w:r>
    </w:p>
    <w:p w14:paraId="3C61F8BC" w14:textId="77777777" w:rsidR="001039F6" w:rsidRDefault="001039F6" w:rsidP="001039F6"/>
    <w:p w14:paraId="15900749" w14:textId="0B4C63D7" w:rsidR="001039F6" w:rsidRDefault="001039F6" w:rsidP="001039F6">
      <w:r>
        <w:t>Report Date: [</w:t>
      </w:r>
      <w:r>
        <w:t>27/2/2023</w:t>
      </w:r>
      <w:r>
        <w:t>]</w:t>
      </w:r>
    </w:p>
    <w:p w14:paraId="51743DD5" w14:textId="65EBB9F7" w:rsidR="001039F6" w:rsidRDefault="001039F6" w:rsidP="001039F6">
      <w:r>
        <w:t>Prepared For: Management Team</w:t>
      </w:r>
    </w:p>
    <w:p w14:paraId="7374E4B3" w14:textId="5EF5CEB4" w:rsidR="001039F6" w:rsidRDefault="001039F6" w:rsidP="001039F6">
      <w:r>
        <w:t>Subject: Q4/YTD Performance Review &amp; Key Business Insights</w:t>
      </w:r>
    </w:p>
    <w:p w14:paraId="66769C70" w14:textId="77777777" w:rsidR="001039F6" w:rsidRDefault="001039F6" w:rsidP="001039F6"/>
    <w:p w14:paraId="6F5C66CD" w14:textId="556DE9BE" w:rsidR="001039F6" w:rsidRDefault="001039F6" w:rsidP="001039F6">
      <w:r>
        <w:t xml:space="preserve">This report provides a high-level overview of the company's retail performance based on the current data. The analysis covers revenue streams, customer </w:t>
      </w:r>
      <w:r>
        <w:t>behaviour</w:t>
      </w:r>
      <w:r>
        <w:t>, and operational efficiency, highlighting key areas of strength and opportunities for strategic focus.</w:t>
      </w:r>
    </w:p>
    <w:p w14:paraId="46E0B8D0" w14:textId="77777777" w:rsidR="001039F6" w:rsidRDefault="001039F6" w:rsidP="001039F6"/>
    <w:p w14:paraId="361EE498" w14:textId="67F11DF2" w:rsidR="001039F6" w:rsidRPr="001039F6" w:rsidRDefault="001039F6" w:rsidP="001039F6">
      <w:pPr>
        <w:rPr>
          <w:b/>
          <w:bCs/>
        </w:rPr>
      </w:pPr>
      <w:r w:rsidRPr="001039F6">
        <w:rPr>
          <w:b/>
          <w:bCs/>
        </w:rPr>
        <w:t>1. Overall Financial Health</w:t>
      </w:r>
      <w:r w:rsidRPr="001039F6">
        <w:rPr>
          <w:b/>
          <w:bCs/>
        </w:rPr>
        <w:t>:</w:t>
      </w:r>
    </w:p>
    <w:p w14:paraId="5A347DAC" w14:textId="0D9CA572" w:rsidR="001039F6" w:rsidRDefault="001039F6" w:rsidP="001039F6">
      <w:r>
        <w:t>The business has generated a Total Revenue of $105,113 across 87 orders. The Average Order Value (AOV) stands at a healthy $1,222, indicating a strong transaction size, likely driven by high-value electronics and bundled purchases. While the total orders and quantity sold are aligned, the AOV suggests a focus on quality over quantity.</w:t>
      </w:r>
    </w:p>
    <w:p w14:paraId="2AC62340" w14:textId="77777777" w:rsidR="001039F6" w:rsidRDefault="001039F6" w:rsidP="001039F6"/>
    <w:p w14:paraId="0E431A15" w14:textId="569865D5" w:rsidR="001039F6" w:rsidRPr="001039F6" w:rsidRDefault="001039F6" w:rsidP="001039F6">
      <w:pPr>
        <w:rPr>
          <w:b/>
          <w:bCs/>
        </w:rPr>
      </w:pPr>
      <w:r w:rsidRPr="001039F6">
        <w:rPr>
          <w:b/>
          <w:bCs/>
        </w:rPr>
        <w:t>2. Product Category &amp; Brand Performance</w:t>
      </w:r>
      <w:r w:rsidRPr="001039F6">
        <w:rPr>
          <w:b/>
          <w:bCs/>
        </w:rPr>
        <w:t>:</w:t>
      </w:r>
    </w:p>
    <w:p w14:paraId="3F4C4436" w14:textId="4C7AA1EA" w:rsidR="001039F6" w:rsidRDefault="001039F6" w:rsidP="001039F6">
      <w:r w:rsidRPr="001039F6">
        <w:rPr>
          <w:b/>
          <w:bCs/>
        </w:rPr>
        <w:t>Core Revenue Drivers:</w:t>
      </w:r>
      <w:r>
        <w:t xml:space="preserve"> The Books ($28.5K) and Electronics ($23.9K) categories are the top revenue generators, collectively accounting for nearly 50% of total sales.</w:t>
      </w:r>
    </w:p>
    <w:p w14:paraId="6BE1A860" w14:textId="2F7EEFDA" w:rsidR="001039F6" w:rsidRDefault="001039F6" w:rsidP="001039F6">
      <w:r>
        <w:t>-</w:t>
      </w:r>
      <w:r w:rsidRPr="001039F6">
        <w:rPr>
          <w:b/>
          <w:bCs/>
        </w:rPr>
        <w:t>Brand Power:</w:t>
      </w:r>
      <w:r>
        <w:t xml:space="preserve"> Revenue is heavily concentrated in well-known, high-ticket brands. Penguin Books ($15K)</w:t>
      </w:r>
      <w:r>
        <w:t xml:space="preserve"> </w:t>
      </w:r>
      <w:r>
        <w:t>leads its category, while Nestle ($12.3K) and Apple ($8.8K) are top performers in Grocery and Electronics, respectively.</w:t>
      </w:r>
    </w:p>
    <w:p w14:paraId="4B056622" w14:textId="723CBBEC" w:rsidR="001039F6" w:rsidRDefault="001039F6" w:rsidP="001039F6">
      <w:r>
        <w:t>-</w:t>
      </w:r>
      <w:r w:rsidRPr="00DE36C4">
        <w:rPr>
          <w:b/>
          <w:bCs/>
        </w:rPr>
        <w:t xml:space="preserve"> Underperformers:</w:t>
      </w:r>
      <w:r>
        <w:t xml:space="preserve"> Brands like </w:t>
      </w:r>
      <w:r w:rsidR="00DE36C4">
        <w:t>Mitsubishi</w:t>
      </w:r>
      <w:r>
        <w:t xml:space="preserve"> ($161) and Bed Bath &amp; Beyond ($705) show minimal sales, suggesting a need to reassess their product placement, marketing support, or overall demand in your current market.</w:t>
      </w:r>
    </w:p>
    <w:p w14:paraId="292BF88D" w14:textId="77777777" w:rsidR="001039F6" w:rsidRDefault="001039F6" w:rsidP="001039F6"/>
    <w:p w14:paraId="2E353F0D" w14:textId="77777777" w:rsidR="001039F6" w:rsidRDefault="001039F6" w:rsidP="001039F6">
      <w:r>
        <w:t xml:space="preserve"> </w:t>
      </w:r>
    </w:p>
    <w:p w14:paraId="3AD9B073" w14:textId="77777777" w:rsidR="001039F6" w:rsidRDefault="001039F6" w:rsidP="001039F6"/>
    <w:p w14:paraId="2775D6CC" w14:textId="77777777" w:rsidR="001039F6" w:rsidRDefault="001039F6" w:rsidP="001039F6"/>
    <w:p w14:paraId="0DE97D25" w14:textId="77777777" w:rsidR="001039F6" w:rsidRDefault="001039F6" w:rsidP="001039F6"/>
    <w:p w14:paraId="16EAF6AB" w14:textId="5172B780" w:rsidR="001039F6" w:rsidRPr="001039F6" w:rsidRDefault="001039F6" w:rsidP="001039F6">
      <w:pPr>
        <w:rPr>
          <w:b/>
          <w:bCs/>
        </w:rPr>
      </w:pPr>
      <w:r w:rsidRPr="001039F6">
        <w:rPr>
          <w:b/>
          <w:bCs/>
        </w:rPr>
        <w:t>3. Customer Segmentation &amp; Loyalty</w:t>
      </w:r>
      <w:r w:rsidRPr="001039F6">
        <w:rPr>
          <w:b/>
          <w:bCs/>
        </w:rPr>
        <w:t>:</w:t>
      </w:r>
    </w:p>
    <w:p w14:paraId="4F05AF80" w14:textId="73E738C4" w:rsidR="001039F6" w:rsidRDefault="001039F6" w:rsidP="001039F6">
      <w:r>
        <w:t xml:space="preserve">- </w:t>
      </w:r>
      <w:r w:rsidRPr="001039F6">
        <w:rPr>
          <w:b/>
          <w:bCs/>
        </w:rPr>
        <w:t>Segment Breakdown:</w:t>
      </w:r>
      <w:r>
        <w:t xml:space="preserve"> Revenue is distributed relatively evenly across customer types: Regular (39%), Premium (32%), and New (29%).</w:t>
      </w:r>
    </w:p>
    <w:p w14:paraId="282A8FE0" w14:textId="52CBBE94" w:rsidR="001039F6" w:rsidRDefault="001039F6" w:rsidP="001039F6">
      <w:r w:rsidRPr="001039F6">
        <w:rPr>
          <w:b/>
          <w:bCs/>
        </w:rPr>
        <w:t>- Opportunity:</w:t>
      </w:r>
      <w:r>
        <w:t xml:space="preserve"> The strong performance of the "Regular" segment indicates a solid, reliable customer base. However, the nearly equal split with "New" customers suggests effective acquisition. The key strategic opportunity lies in developing targeted programs to convert "New" customers into "Regulars" and "Premium" members to increase long-term customer lifetime value.</w:t>
      </w:r>
    </w:p>
    <w:p w14:paraId="03DE5E11" w14:textId="77777777" w:rsidR="001039F6" w:rsidRDefault="001039F6" w:rsidP="001039F6"/>
    <w:p w14:paraId="04CB75EA" w14:textId="7116E7C0" w:rsidR="001039F6" w:rsidRPr="001039F6" w:rsidRDefault="001039F6" w:rsidP="001039F6">
      <w:pPr>
        <w:rPr>
          <w:b/>
          <w:bCs/>
        </w:rPr>
      </w:pPr>
      <w:r>
        <w:t xml:space="preserve"> </w:t>
      </w:r>
      <w:r w:rsidRPr="001039F6">
        <w:rPr>
          <w:b/>
          <w:bCs/>
        </w:rPr>
        <w:t>4. Geographic &amp; Regional Insights</w:t>
      </w:r>
      <w:r w:rsidRPr="001039F6">
        <w:rPr>
          <w:b/>
          <w:bCs/>
        </w:rPr>
        <w:t>:</w:t>
      </w:r>
    </w:p>
    <w:p w14:paraId="0C774D48" w14:textId="0A757AF6" w:rsidR="001039F6" w:rsidRDefault="001039F6" w:rsidP="001039F6">
      <w:r>
        <w:t>-</w:t>
      </w:r>
      <w:r w:rsidRPr="001039F6">
        <w:rPr>
          <w:b/>
          <w:bCs/>
        </w:rPr>
        <w:t>Key Markets:</w:t>
      </w:r>
      <w:r>
        <w:t xml:space="preserve"> Australia is the strongest market, generating nearly $30K in revenue, followed closely by the UK ($28.3K). These two regions represent over 55% of total revenue.</w:t>
      </w:r>
    </w:p>
    <w:p w14:paraId="57DC6A45" w14:textId="2EE02C4C" w:rsidR="001039F6" w:rsidRDefault="001039F6" w:rsidP="001039F6">
      <w:r>
        <w:t>- Emerging/Problematic Market: Sales from Canada ($22.6K) are solid, but the "Unknown" region ($24.7K) represents a significant portion of revenue. This data gap makes it impossible to target these customers effectively and requires immediate attention from the data/IT team to ensure accurate capture of customer location data.</w:t>
      </w:r>
    </w:p>
    <w:p w14:paraId="3DE5ABDD" w14:textId="77777777" w:rsidR="001039F6" w:rsidRDefault="001039F6" w:rsidP="001039F6"/>
    <w:p w14:paraId="2EFF0C1C" w14:textId="320E1CAC" w:rsidR="001039F6" w:rsidRPr="001039F6" w:rsidRDefault="001039F6" w:rsidP="001039F6">
      <w:pPr>
        <w:rPr>
          <w:b/>
          <w:bCs/>
        </w:rPr>
      </w:pPr>
      <w:r>
        <w:t xml:space="preserve"> </w:t>
      </w:r>
      <w:r w:rsidRPr="001039F6">
        <w:rPr>
          <w:b/>
          <w:bCs/>
        </w:rPr>
        <w:t>5. Operational Efficiency &amp; Customer Preferences</w:t>
      </w:r>
      <w:r w:rsidRPr="001039F6">
        <w:rPr>
          <w:b/>
          <w:bCs/>
        </w:rPr>
        <w:t>:</w:t>
      </w:r>
    </w:p>
    <w:p w14:paraId="09806B50" w14:textId="55074436" w:rsidR="001039F6" w:rsidRDefault="001039F6" w:rsidP="001039F6">
      <w:r>
        <w:t>-</w:t>
      </w:r>
      <w:r w:rsidRPr="001039F6">
        <w:rPr>
          <w:b/>
          <w:bCs/>
        </w:rPr>
        <w:t xml:space="preserve"> Shipping </w:t>
      </w:r>
      <w:r w:rsidRPr="001039F6">
        <w:rPr>
          <w:b/>
          <w:bCs/>
        </w:rPr>
        <w:t>Preferences:</w:t>
      </w:r>
      <w:r>
        <w:t xml:space="preserve"> Express</w:t>
      </w:r>
      <w:r>
        <w:t xml:space="preserve"> (41%) and Same-Day (34%) shipping are the overwhelming </w:t>
      </w:r>
      <w:r>
        <w:t>Favorites</w:t>
      </w:r>
      <w:r>
        <w:t>, accounting for 75% of orders. This indicates a customer base that values speed and is potentially willing to pay a premium for it. The logistics chain must be robust enough to support this expectation.</w:t>
      </w:r>
    </w:p>
    <w:p w14:paraId="1EA18713" w14:textId="0E11D2EB" w:rsidR="001039F6" w:rsidRDefault="001039F6" w:rsidP="001039F6">
      <w:r>
        <w:t>-</w:t>
      </w:r>
      <w:r w:rsidRPr="001039F6">
        <w:rPr>
          <w:b/>
          <w:bCs/>
        </w:rPr>
        <w:t xml:space="preserve"> Payment Methods: </w:t>
      </w:r>
      <w:r>
        <w:t>Credit Cards (31%) and Cash (27%) are the most popular payment methods. The relatively low usage of PayPal (19%) might present an opportunity for targeted promotions or education if margins allow, or simply reflects the demographic preference of the current customer base.</w:t>
      </w:r>
    </w:p>
    <w:p w14:paraId="35C7A16B" w14:textId="159CA962" w:rsidR="001039F6" w:rsidRDefault="001039F6" w:rsidP="001039F6">
      <w:r>
        <w:t xml:space="preserve">- </w:t>
      </w:r>
      <w:r w:rsidRPr="001039F6">
        <w:rPr>
          <w:b/>
          <w:bCs/>
        </w:rPr>
        <w:t>Sales Trend:</w:t>
      </w:r>
      <w:r>
        <w:t xml:space="preserve"> The monthly sales trend shows significant volatility, with peaks in **Months 2, 5, and 12. The sharp drop in Month 6 warrants investigation to determine if it was a seasonal anomaly, a result of a specific event, or a data collection issue.</w:t>
      </w:r>
    </w:p>
    <w:p w14:paraId="46886495" w14:textId="77777777" w:rsidR="001039F6" w:rsidRDefault="001039F6" w:rsidP="001039F6"/>
    <w:p w14:paraId="05DF5F4F" w14:textId="77777777" w:rsidR="001039F6" w:rsidRDefault="001039F6" w:rsidP="001039F6">
      <w:r>
        <w:t xml:space="preserve"> </w:t>
      </w:r>
    </w:p>
    <w:p w14:paraId="7C325DB5" w14:textId="77777777" w:rsidR="001039F6" w:rsidRDefault="001039F6" w:rsidP="001039F6"/>
    <w:p w14:paraId="0395851E" w14:textId="77777777" w:rsidR="001039F6" w:rsidRDefault="001039F6" w:rsidP="001039F6"/>
    <w:p w14:paraId="79877261" w14:textId="1A207045" w:rsidR="001039F6" w:rsidRPr="001039F6" w:rsidRDefault="001039F6" w:rsidP="001039F6">
      <w:pPr>
        <w:rPr>
          <w:b/>
          <w:bCs/>
        </w:rPr>
      </w:pPr>
      <w:r w:rsidRPr="001039F6">
        <w:rPr>
          <w:b/>
          <w:bCs/>
        </w:rPr>
        <w:t>6. Key Recommendations</w:t>
      </w:r>
      <w:r>
        <w:rPr>
          <w:b/>
          <w:bCs/>
        </w:rPr>
        <w:t>:</w:t>
      </w:r>
    </w:p>
    <w:p w14:paraId="5C3BF3AA" w14:textId="0B84A8FC" w:rsidR="001039F6" w:rsidRDefault="001039F6" w:rsidP="001039F6">
      <w:r w:rsidRPr="001039F6">
        <w:rPr>
          <w:b/>
          <w:bCs/>
        </w:rPr>
        <w:t>1.  Fix Data Gaps:</w:t>
      </w:r>
      <w:r>
        <w:t xml:space="preserve"> Prioritize resolving the "Unknown" country data issue to enable targeted marketing and geographic analysis.</w:t>
      </w:r>
    </w:p>
    <w:p w14:paraId="02FFA77D" w14:textId="0C20450E" w:rsidR="001039F6" w:rsidRDefault="001039F6" w:rsidP="001039F6">
      <w:r w:rsidRPr="001039F6">
        <w:rPr>
          <w:b/>
          <w:bCs/>
        </w:rPr>
        <w:t>2.  Deep Dive into Volatility:</w:t>
      </w:r>
      <w:r>
        <w:t xml:space="preserve"> </w:t>
      </w:r>
      <w:r>
        <w:t>Analyse</w:t>
      </w:r>
      <w:r>
        <w:t xml:space="preserve"> the causes behind the sales peak in Month 2 and the trough in Month 6 to replicate successes and mitigate future risks.</w:t>
      </w:r>
    </w:p>
    <w:p w14:paraId="24C91B03" w14:textId="0C09538C" w:rsidR="001039F6" w:rsidRDefault="001039F6" w:rsidP="001039F6">
      <w:r w:rsidRPr="001039F6">
        <w:rPr>
          <w:b/>
          <w:bCs/>
        </w:rPr>
        <w:t>3.  Leverage Speed:</w:t>
      </w:r>
      <w:r>
        <w:t xml:space="preserve"> Capitalize on the demand for fast shipping by testing "Free Express Shipping" thresholds or promoting it as a key differentiator.</w:t>
      </w:r>
    </w:p>
    <w:p w14:paraId="521E0933" w14:textId="36A5240D" w:rsidR="001039F6" w:rsidRDefault="001039F6" w:rsidP="001039F6">
      <w:r w:rsidRPr="001039F6">
        <w:rPr>
          <w:b/>
          <w:bCs/>
        </w:rPr>
        <w:t>4.  Focus on Retention:</w:t>
      </w:r>
      <w:r>
        <w:t xml:space="preserve"> Design a loyalty or engagement program specifically aimed at converting the 29% of "New" customers into repeat "Regular" buyers.</w:t>
      </w:r>
    </w:p>
    <w:p w14:paraId="2C3B8959" w14:textId="20D6096C" w:rsidR="00C15B99" w:rsidRDefault="001039F6" w:rsidP="001039F6">
      <w:r w:rsidRPr="001039F6">
        <w:rPr>
          <w:b/>
          <w:bCs/>
        </w:rPr>
        <w:t>5.  SKU Rationalization:</w:t>
      </w:r>
      <w:r>
        <w:t xml:space="preserve"> Review the performance of bottom-tier brands (like </w:t>
      </w:r>
      <w:r>
        <w:t>Mitsubishi</w:t>
      </w:r>
      <w:r>
        <w:t>) to decide between increased marketing investment or discontinuation to free up capital.</w:t>
      </w:r>
    </w:p>
    <w:sectPr w:rsidR="00C15B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B99"/>
    <w:rsid w:val="001039F6"/>
    <w:rsid w:val="002D6A14"/>
    <w:rsid w:val="00C15B99"/>
    <w:rsid w:val="00DE36C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8405F"/>
  <w15:chartTrackingRefBased/>
  <w15:docId w15:val="{43620262-DF19-46E6-A0EA-0E8527B39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B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5B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5B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5B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5B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5B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B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B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B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B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5B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5B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5B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5B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5B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B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B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B99"/>
    <w:rPr>
      <w:rFonts w:eastAsiaTheme="majorEastAsia" w:cstheme="majorBidi"/>
      <w:color w:val="272727" w:themeColor="text1" w:themeTint="D8"/>
    </w:rPr>
  </w:style>
  <w:style w:type="paragraph" w:styleId="Title">
    <w:name w:val="Title"/>
    <w:basedOn w:val="Normal"/>
    <w:next w:val="Normal"/>
    <w:link w:val="TitleChar"/>
    <w:uiPriority w:val="10"/>
    <w:qFormat/>
    <w:rsid w:val="00C15B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B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B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B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B99"/>
    <w:pPr>
      <w:spacing w:before="160"/>
      <w:jc w:val="center"/>
    </w:pPr>
    <w:rPr>
      <w:i/>
      <w:iCs/>
      <w:color w:val="404040" w:themeColor="text1" w:themeTint="BF"/>
    </w:rPr>
  </w:style>
  <w:style w:type="character" w:customStyle="1" w:styleId="QuoteChar">
    <w:name w:val="Quote Char"/>
    <w:basedOn w:val="DefaultParagraphFont"/>
    <w:link w:val="Quote"/>
    <w:uiPriority w:val="29"/>
    <w:rsid w:val="00C15B99"/>
    <w:rPr>
      <w:i/>
      <w:iCs/>
      <w:color w:val="404040" w:themeColor="text1" w:themeTint="BF"/>
    </w:rPr>
  </w:style>
  <w:style w:type="paragraph" w:styleId="ListParagraph">
    <w:name w:val="List Paragraph"/>
    <w:basedOn w:val="Normal"/>
    <w:uiPriority w:val="34"/>
    <w:qFormat/>
    <w:rsid w:val="00C15B99"/>
    <w:pPr>
      <w:ind w:left="720"/>
      <w:contextualSpacing/>
    </w:pPr>
  </w:style>
  <w:style w:type="character" w:styleId="IntenseEmphasis">
    <w:name w:val="Intense Emphasis"/>
    <w:basedOn w:val="DefaultParagraphFont"/>
    <w:uiPriority w:val="21"/>
    <w:qFormat/>
    <w:rsid w:val="00C15B99"/>
    <w:rPr>
      <w:i/>
      <w:iCs/>
      <w:color w:val="2F5496" w:themeColor="accent1" w:themeShade="BF"/>
    </w:rPr>
  </w:style>
  <w:style w:type="paragraph" w:styleId="IntenseQuote">
    <w:name w:val="Intense Quote"/>
    <w:basedOn w:val="Normal"/>
    <w:next w:val="Normal"/>
    <w:link w:val="IntenseQuoteChar"/>
    <w:uiPriority w:val="30"/>
    <w:qFormat/>
    <w:rsid w:val="00C15B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5B99"/>
    <w:rPr>
      <w:i/>
      <w:iCs/>
      <w:color w:val="2F5496" w:themeColor="accent1" w:themeShade="BF"/>
    </w:rPr>
  </w:style>
  <w:style w:type="character" w:styleId="IntenseReference">
    <w:name w:val="Intense Reference"/>
    <w:basedOn w:val="DefaultParagraphFont"/>
    <w:uiPriority w:val="32"/>
    <w:qFormat/>
    <w:rsid w:val="00C15B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636</Words>
  <Characters>3629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raza</dc:creator>
  <cp:keywords/>
  <dc:description/>
  <cp:lastModifiedBy>Hassan raza</cp:lastModifiedBy>
  <cp:revision>3</cp:revision>
  <dcterms:created xsi:type="dcterms:W3CDTF">2026-02-26T19:21:00Z</dcterms:created>
  <dcterms:modified xsi:type="dcterms:W3CDTF">2026-02-26T19:32:00Z</dcterms:modified>
</cp:coreProperties>
</file>