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letter"/>
    <w:p>
      <w:pPr>
        <w:pStyle w:val="Heading1"/>
      </w:pPr>
      <w:r>
        <w:t xml:space="preserve">Cover Letter</w:t>
      </w:r>
    </w:p>
    <w:p>
      <w:pPr>
        <w:pStyle w:val="FirstParagraph"/>
      </w:pPr>
      <w:r>
        <w:rPr>
          <w:bCs/>
          <w:b/>
        </w:rPr>
        <w:t xml:space="preserve">To the Editor</w:t>
      </w:r>
      <w:r>
        <w:br/>
      </w:r>
      <w:r>
        <w:rPr>
          <w:iCs/>
          <w:i/>
        </w:rPr>
        <w:t xml:space="preserve">Computational Materials Science</w:t>
      </w:r>
    </w:p>
    <w:p>
      <w:pPr>
        <w:pStyle w:val="BodyText"/>
      </w:pPr>
      <w:r>
        <w:t xml:space="preserve">Dear Editor,</w:t>
      </w:r>
    </w:p>
    <w:p>
      <w:pPr>
        <w:pStyle w:val="BodyText"/>
      </w:pPr>
      <w:r>
        <w:t xml:space="preserve">Please consider our manuscript,</w:t>
      </w:r>
      <w:r>
        <w:t xml:space="preserve"> </w:t>
      </w:r>
      <w:r>
        <w:rPr>
          <w:bCs/>
          <w:b/>
        </w:rPr>
        <w:t xml:space="preserve">“</w:t>
      </w:r>
      <w:r>
        <w:rPr>
          <w:bCs/>
          <w:b/>
        </w:rPr>
        <w:t xml:space="preserve">An auditable periodic-DFT benchmark and production-readiness framework for nitrate-reduction single-atom catalyst screening,</w:t>
      </w:r>
      <w:r>
        <w:rPr>
          <w:bCs/>
          <w:b/>
        </w:rPr>
        <w:t xml:space="preserve">”</w:t>
      </w:r>
      <w:r>
        <w:t xml:space="preserve"> </w:t>
      </w:r>
      <w:r>
        <w:t xml:space="preserve">for consideration as a Research Article in</w:t>
      </w:r>
      <w:r>
        <w:t xml:space="preserve"> </w:t>
      </w:r>
      <w:r>
        <w:rPr>
          <w:iCs/>
          <w:i/>
        </w:rPr>
        <w:t xml:space="preserve">Computational Materials Science</w:t>
      </w:r>
      <w:r>
        <w:t xml:space="preserve">.</w:t>
      </w:r>
    </w:p>
    <w:p>
      <w:pPr>
        <w:pStyle w:val="BodyText"/>
      </w:pPr>
      <w:r>
        <w:t xml:space="preserve">The manuscript presents an executable and auditable computational-materials workflow for a proposed 30-model single-atom-catalyst screen on two-dimensional supports. Its central contribution is an evidence-gated framework that separates starting-structure validity, numerical diagnostics, magnetic-state considerations, electrochemical model requirements, execution status, stability requirements, uncertainty, and raw-output provenance. The repository provides 96 audited starting structures, GPAW/ASE diagnostic calculations, a machine-readable production manifest, validation scripts, source-data pathways, calculation-status records, and Supporting Information.</w:t>
      </w:r>
    </w:p>
    <w:p>
      <w:pPr>
        <w:pStyle w:val="BodyText"/>
      </w:pPr>
      <w:r>
        <w:t xml:space="preserve">The work is deliberately bounded. It does not claim a best catalyst, nitrate adsorption free energy, complete reaction mechanism, free-energy pathway, limiting potential, ammonia selectivity, or catalytic ranking. Instead, it establishes practical criteria that must be satisfied before such claims can be interpreted. In particular, the manuscript demonstrates why geometric validity and computational execution are not equivalent to chemically accepted electrochemical evidence. This boundary is a central scientific conclusion of the benchmark rather than an omission hidden by presentation.</w:t>
      </w:r>
    </w:p>
    <w:p>
      <w:pPr>
        <w:pStyle w:val="BodyText"/>
      </w:pPr>
      <w:r>
        <w:t xml:space="preserve">The submission provides a public repository and reproducibility documentation. It contains no citations in the abstract, uses 25 references cited in the main text, explicitly cross-references its tables, figure, equations, and Supporting Information, and retains incomplete calculations as diagnostic-only records. The manuscript is original, is not under consideration elsewhere, and has been approved by all authors.</w:t>
      </w:r>
    </w:p>
    <w:p>
      <w:pPr>
        <w:pStyle w:val="BodyText"/>
      </w:pPr>
      <w:r>
        <w:t xml:space="preserve">We believe the work will be useful to readers developing reproducible computational-materials and electrocatalysis workflows, particularly those assessing when high-throughput single-atom-catalyst screening is ready for mechanistic or materials-design interpretation.</w:t>
      </w:r>
    </w:p>
    <w:p>
      <w:pPr>
        <w:pStyle w:val="BodyText"/>
      </w:pPr>
      <w:r>
        <w:t xml:space="preserve">Thank you for your consideration.</w:t>
      </w:r>
    </w:p>
    <w:p>
      <w:pPr>
        <w:pStyle w:val="BodyText"/>
      </w:pPr>
      <w:r>
        <w:t xml:space="preserve">Yours sincerely,</w:t>
      </w:r>
    </w:p>
    <w:p>
      <w:pPr>
        <w:pStyle w:val="BodyText"/>
      </w:pPr>
      <w:r>
        <w:rPr>
          <w:bCs/>
          <w:b/>
        </w:rPr>
        <w:t xml:space="preserve">Hassan Raza</w:t>
      </w:r>
      <w:r>
        <w:br/>
      </w:r>
      <w:r>
        <w:t xml:space="preserve">Research Analyst</w:t>
      </w:r>
      <w:r>
        <w:br/>
      </w:r>
      <w:r>
        <w:t xml:space="preserve">For all authors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2026-08-30T23:22:53Z</dcterms:created>
  <dcterms:modified xsi:type="dcterms:W3CDTF">2026-08-30T23:22:53Z</dcterms:modified>
</cp:coreProperties>
</file>

<file path=docProps/custom.xml><?xml version="1.0" encoding="utf-8"?>
<Properties xmlns="http://schemas.openxmlformats.org/officeDocument/2006/custom-properties" xmlns:vt="http://schemas.openxmlformats.org/officeDocument/2006/docPropsVTypes"/>
</file>