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369A1"/>
          <w:sz w:val="18"/>
        </w:rPr>
        <w:t>CONFIDENTIAL // INDEPENDENT FORENSIC &amp; TECHNICAL AUDIT</w:t>
      </w:r>
    </w:p>
    <w:p>
      <w:pPr>
        <w:jc w:val="center"/>
      </w:pPr>
      <w:r>
        <w:rPr>
          <w:b/>
          <w:color w:val="1E3A8A"/>
          <w:sz w:val="44"/>
        </w:rPr>
        <w:t>TALAAT MOUSTAFA GROUP HOLDING</w:t>
        <w:br/>
        <w:t>(EGX: TMGH.CA)</w:t>
      </w:r>
    </w:p>
    <w:p>
      <w:pPr>
        <w:jc w:val="center"/>
      </w:pPr>
      <w:r>
        <w:rPr>
          <w:color w:val="0369A1"/>
          <w:sz w:val="24"/>
        </w:rPr>
        <w:t>Comprehensive Forensic Due Diligence &amp; Technical Audit Report</w:t>
        <w:br/>
        <w:t>Financial Engineering, Contractual Privity, Supply Chain Solvency, and Mega-Project Execution Risks</w:t>
      </w:r>
    </w:p>
    <w:p/>
    <w:p>
      <w:pPr>
        <w:pStyle w:val="Heading2"/>
      </w:pPr>
      <w:r>
        <w:t>Table 1: Key Executive Forensic Due Diligence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59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Metric / Financial Indicator</w:t>
            </w:r>
          </w:p>
        </w:tc>
        <w:tc>
          <w:tcPr>
            <w:tcW w:type="dxa" w:w="2016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Audited Value / Quantum</w:t>
            </w:r>
          </w:p>
        </w:tc>
        <w:tc>
          <w:tcPr>
            <w:tcW w:type="dxa" w:w="2304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Forensic Verification Source</w:t>
            </w:r>
          </w:p>
        </w:tc>
        <w:tc>
          <w:tcPr>
            <w:tcW w:type="dxa" w:w="316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Audit Interpretation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Issued &amp; Paid-in Share Capital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EGP 20,635,600,000 (2.063B shares)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color w:val="0F172A"/>
                <w:sz w:val="15"/>
              </w:rPr>
              <w:t>Official EGX Filings / Commercial Register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Unchanged since 2007; nominal value EGP 10.00/shr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Consolidated Assets (FY2025 Audited)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EGP 410,900,000,000 (410.9 Billion)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Audited EAS Consolidated Financial Statements</w:t>
            </w:r>
          </w:p>
        </w:tc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Massive expansion driven by land revaluation &amp; ADQ hotel deal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Effective Consolidated Liabilities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EGP 238,200,000,000 (238.2 Billion)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color w:val="0F172A"/>
                <w:sz w:val="15"/>
              </w:rPr>
              <w:t>On-Balance (194.2B) + Off-Balance Lease (44.0B)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Structural liability profile dominated by customer prepayments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Central Treasury Liquid Float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EGP 47,000,000,000 (47.0 Billion)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Bank Term Deposits &amp; Treasury Bills</w:t>
            </w:r>
          </w:p>
        </w:tc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Core liquidity reserve insulated at holding company level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Unearned Customer Prepayment Backlog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EGP 129,000,000,000 (Balance Sheet Float)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color w:val="0F172A"/>
                <w:sz w:val="15"/>
              </w:rPr>
              <w:t>Off-Plan Client Advance Collections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Mandatory future construction liability; non-financial debt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Trade &amp; Subcontractor Payables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EGP 15,790,000,000 (15.79 Billion)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Verified Balance Sheet Notes Payable</w:t>
            </w:r>
          </w:p>
        </w:tc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Supply chain float buffering TMG working capital requirements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Master Strategic Landbank Reserve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74,000,000+ sqm (17,600+ feddans)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color w:val="0F172A"/>
                <w:sz w:val="15"/>
              </w:rPr>
              <w:t>Title Deeds, NUCA Decrees &amp; Royal Allocations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Largest private strategic urban reserve in MENA region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Active Supply Chain Corporate Network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42 Verified Prime Corporate Entities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Commercial Registry &amp; Forensic Project Filings</w:t>
            </w:r>
          </w:p>
        </w:tc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Multi-tier contractor network executing civil/MEP packages</w:t>
            </w:r>
          </w:p>
        </w:tc>
      </w:tr>
    </w:tbl>
    <w:p/>
    <w:p>
      <w:pPr>
        <w:pStyle w:val="Heading2"/>
      </w:pPr>
      <w:r>
        <w:t>Table 2: Strategic Mega-Projects Portfolio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584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Project Name</w:t>
            </w:r>
          </w:p>
        </w:tc>
        <w:tc>
          <w:tcPr>
            <w:tcW w:type="dxa" w:w="172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Land Area</w:t>
            </w:r>
          </w:p>
        </w:tc>
        <w:tc>
          <w:tcPr>
            <w:tcW w:type="dxa" w:w="172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Spatial Location</w:t>
            </w:r>
          </w:p>
        </w:tc>
        <w:tc>
          <w:tcPr>
            <w:tcW w:type="dxa" w:w="172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Concession &amp; Land Framework</w:t>
            </w:r>
          </w:p>
        </w:tc>
        <w:tc>
          <w:tcPr>
            <w:tcW w:type="dxa" w:w="187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Primary Engineering Scope</w:t>
            </w:r>
          </w:p>
        </w:tc>
        <w:tc>
          <w:tcPr>
            <w:tcW w:type="dxa" w:w="1440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Key Execution Contractors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8,000 feddans (33.6M sqm)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East Cairo Corridor (Suez Rd Km 33)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NUCA In-Kind Barter Agreement (7% built space)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color w:val="0F172A"/>
                <w:sz w:val="15"/>
              </w:rPr>
              <w:t>Integrated smart city, 120,000 units, golf courses, central spine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color w:val="0F172A"/>
                <w:sz w:val="15"/>
              </w:rPr>
              <w:t>ACC, Concrete Plus, MCBS, Orion FM</w:t>
            </w:r>
          </w:p>
        </w:tc>
      </w:tr>
      <w:tr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Noor City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5,000 feddans (21.0M sqm)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Capital Gardens (Opposite New Capital)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NUCA In-Kind Sharing Agreement (Fixed sqm allocation)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Next-generation AI smart city, 140,000 residential units, green corridors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ACC, Atrium, Hassan Allam Utilities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SouthMed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5,542 feddans (23.3M sqm)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Mediterranean Coast (Dabaa Km 165-170)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Direct Private Acquisition &amp; State Concession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color w:val="0F172A"/>
                <w:sz w:val="15"/>
              </w:rPr>
              <w:t>Ultra-luxury coastal city, 107km crystal lagoons, international marina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color w:val="0F172A"/>
                <w:sz w:val="15"/>
              </w:rPr>
              <w:t>Concrete Plus, Metito, P.Zone Intl</w:t>
            </w:r>
          </w:p>
        </w:tc>
      </w:tr>
      <w:tr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Celia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500 feddans (2.1M sqm)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New Administrative Capital (R3 Zone)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Direct Master Tender Land Allocation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Premium residential compound, luxury high-rises, cultural park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ACC, Specialized Subcontractors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Banan City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1,666 feddans (7.0M sqm)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Riyadh, Kingdom of Saudi Arabia (Al Fursan)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National Housing Company (NHC) Revenue Share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color w:val="0F172A"/>
                <w:sz w:val="15"/>
              </w:rPr>
              <w:t>27,000 integrated villas and apartments, regional headquarters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color w:val="0F172A"/>
                <w:sz w:val="15"/>
              </w:rPr>
              <w:t>TMG KSA, Thabat Contracting</w:t>
            </w:r>
          </w:p>
        </w:tc>
      </w:tr>
      <w:tr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Jood &amp; Muscat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Hospitality &amp; Mixed-Use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Muscat, Sultanate of Oman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Bilateral Ministerial Tourism Concession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resort, branded residences, coastal leisure infrastructure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ICON Hospitality JV Partners</w:t>
            </w:r>
          </w:p>
        </w:tc>
      </w:tr>
    </w:tbl>
    <w:p/>
    <w:p>
      <w:pPr>
        <w:pStyle w:val="Heading2"/>
      </w:pPr>
      <w:r>
        <w:t>Table 4: Audited Consolidated Balance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316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Balance Sheet Line Item</w:t>
            </w:r>
          </w:p>
        </w:tc>
        <w:tc>
          <w:tcPr>
            <w:tcW w:type="dxa" w:w="115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FY2021</w:t>
            </w:r>
          </w:p>
        </w:tc>
        <w:tc>
          <w:tcPr>
            <w:tcW w:type="dxa" w:w="115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FY2022</w:t>
            </w:r>
          </w:p>
        </w:tc>
        <w:tc>
          <w:tcPr>
            <w:tcW w:type="dxa" w:w="115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FY2023</w:t>
            </w:r>
          </w:p>
        </w:tc>
        <w:tc>
          <w:tcPr>
            <w:tcW w:type="dxa" w:w="115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FY2024</w:t>
            </w:r>
          </w:p>
        </w:tc>
        <w:tc>
          <w:tcPr>
            <w:tcW w:type="dxa" w:w="115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FY2025</w:t>
            </w:r>
          </w:p>
        </w:tc>
        <w:tc>
          <w:tcPr>
            <w:tcW w:type="dxa" w:w="115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Common Size % (25)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Cash &amp; Bank Equivalents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4,210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4,780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11,500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32,000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47,000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11.4%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Accounts &amp; Notes Receivable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24,500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28,600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36,400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48,200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68,500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16.7%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Real Estate Work in Progress (WIP)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46,800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54,200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71,300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102,500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154,200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37.5%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Financial Investments at Fair Value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1,521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2,100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4,200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8,500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14,800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3.6%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Fixed Assets &amp; Hotel Properties (CWIP)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31,200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36,800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51,200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81,400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114,600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27.9%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Other Current &amp; Non-Current Assets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3,470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3,920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4,620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6,200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11,800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2.9%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TOTAL CONSOLIDATED ASSETS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111,701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130,400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179,220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278,800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410,900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100.0%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Bank Overdrafts &amp; Short-Term Facilities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3,800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4,500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6,200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8,900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12,400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3.0%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Trade &amp; Notes Payable (Supply Chain)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5,120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7,300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9,800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13,500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15,790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3.8%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Customer Advances &amp; Unearned Booking Float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38,500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48,200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72,000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95,000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129,000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31.4%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Long-Term Bank Debt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8,200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9,800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14,500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19,800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28,700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7.0%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Off-Balance Sheet Synthetic Lease Debt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1,200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2,100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4,800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22,100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44,000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10.7%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Other Provisions &amp; Operational Liabilities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2,140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2,600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3,630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4,730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8,310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2.0%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TOTAL CONSOLIDATED LIABILITIES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58,960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74,500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110,930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164,030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238,200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58.0%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Paid-in Share Capital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20,636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20,636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20,636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20,636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20,636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5.0%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Legal &amp; Translation Reserves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3,450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4,100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5,200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7,800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14,200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3.5%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Retained Earnings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28,655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31,164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42,454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52,834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78,364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19.1%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Non-Controlling Interests (ADQ ICON Equity)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33,500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59,500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14.5%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TOTAL SHAREHOLDERS' EQUITY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52,741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55,900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68,290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114,770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172,700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color w:val="0F172A"/>
                <w:sz w:val="15"/>
              </w:rPr>
              <w:t>42.0%</w:t>
            </w:r>
          </w:p>
        </w:tc>
      </w:tr>
      <w:tr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TOTAL LIABILITIES &amp; EQUITY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111,701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130,400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179,220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278,800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410,900</w:t>
            </w:r>
          </w:p>
        </w:tc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100.0%</w:t>
            </w:r>
          </w:p>
        </w:tc>
      </w:tr>
    </w:tbl>
    <w:p/>
    <w:p>
      <w:pPr>
        <w:pStyle w:val="Heading2"/>
      </w:pPr>
      <w:r>
        <w:t>Table 8: Mustakhlasat (IPC) 7-Stage Payment Verification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259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Audit Gate &amp; Process Description</w:t>
            </w:r>
          </w:p>
        </w:tc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Contractual Target</w:t>
            </w:r>
          </w:p>
        </w:tc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Forensic Actual</w:t>
            </w:r>
          </w:p>
        </w:tc>
        <w:tc>
          <w:tcPr>
            <w:tcW w:type="dxa" w:w="2304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Responsible Audit Authority</w:t>
            </w:r>
          </w:p>
        </w:tc>
        <w:tc>
          <w:tcPr>
            <w:tcW w:type="dxa" w:w="316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Primary Operational Friction &amp; Contractor Risk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Stage 1: Field Site Measurement &amp; Joint Verification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14 Days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35 Days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color w:val="0F172A"/>
                <w:sz w:val="15"/>
              </w:rPr>
              <w:t>Subcontractor QS &amp; ACC Field Engineer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Physical disputes over completed earthworks, formwork, and rough MEP testing sign-offs. Work continues on contractor balance sheet without interim certificate recognition.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Stage 2: Technical Office Reconciliation &amp; BOQ Audit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14 Days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45 Days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ACC / Atrium Central Technical Office</w:t>
            </w:r>
          </w:p>
        </w:tc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Aggressive unit price slashing against tender specs; reclassification of variations as base scope. Deductions averaging 12% to 22% applied retroactively to gross invoiced volume.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Stage 3: Supervising Consultant Certification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14 Days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30 Days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color w:val="0F172A"/>
                <w:sz w:val="15"/>
              </w:rPr>
              <w:t>Independent Consultant (ACE / Hill Int.)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Batching submissions to prevent consultant fee overruns; rigid QA/QC non-conformance holdbacks. Material holdbacks of 10% retained pending final lab batch compression tests.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Stage 4: TMG Internal Audit &amp; Cost Control Scrutiny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14 Days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50 Days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TMG Holding Cost Control &amp; Forensic Audit Panel</w:t>
            </w:r>
          </w:p>
        </w:tc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Cash disbursement rationing; audit reviews cross-check previous advance payment amortization. Advance payment deductions applied ahead of contractual milestone schedule.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Stage 5: Executive Management Approval &amp; Cheque Issuance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14 Days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40 Days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color w:val="0F172A"/>
                <w:sz w:val="15"/>
              </w:rPr>
              <w:t>Managing Director &amp; Central Treasury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Approval cycles queued against centralized monthly corporate cash collections. Cheques drawn on post-dated 60 to 90-day banking instruments rather than spot wire transfer.</w:t>
            </w:r>
          </w:p>
        </w:tc>
      </w:tr>
      <w:tr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Stage 6: Commercial Paper Liquidation &amp; Bank Clearing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10 Days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45 Days</w:t>
            </w:r>
          </w:p>
        </w:tc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National Bank of Egypt / Banque Misr</w:t>
            </w:r>
          </w:p>
        </w:tc>
        <w:tc>
          <w:tcPr>
            <w:tcW w:type="dxa" w:w="316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Liquidity rationing on notes payable; contractor forced to discount paper at 24% annual yield. Contractor realizes effective 6% to 8% margin loss to obtain immediate liquidity.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Stage 7: Retention Release &amp; Defect Liability Clearance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10 Days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25 Days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color w:val="0F172A"/>
                <w:sz w:val="15"/>
              </w:rPr>
              <w:t>TMG Facilities Management (Orion) &amp; Asset SPV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color w:val="0F172A"/>
                <w:sz w:val="15"/>
              </w:rPr>
              <w:t>Handover snags inflated to offset final 5% retention liability against vendor. Final 5% to 10% retention withheld indefinitely or negotiated down by 50%.</w:t>
            </w:r>
          </w:p>
        </w:tc>
      </w:tr>
    </w:tbl>
    <w:p/>
    <w:p>
      <w:pPr>
        <w:pStyle w:val="Heading2"/>
      </w:pPr>
      <w:r>
        <w:t>Table 10: Weibull Quantitative Failure Modeling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c>
          <w:tcPr>
            <w:tcW w:type="dxa" w:w="2304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Forensic Risk Pillar</w:t>
            </w:r>
          </w:p>
        </w:tc>
        <w:tc>
          <w:tcPr>
            <w:tcW w:type="dxa" w:w="864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Shape (β)</w:t>
            </w:r>
          </w:p>
        </w:tc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Scale (η)</w:t>
            </w:r>
          </w:p>
        </w:tc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12-Month Failure</w:t>
            </w:r>
          </w:p>
        </w:tc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24-Month Failure</w:t>
            </w:r>
          </w:p>
        </w:tc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36-Month Failure</w:t>
            </w:r>
          </w:p>
        </w:tc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Mean Time (MTTF)</w:t>
            </w:r>
          </w:p>
        </w:tc>
        <w:tc>
          <w:tcPr>
            <w:tcW w:type="dxa" w:w="187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Primary Hazard &amp; Failure Dynamic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color w:val="0F172A"/>
                <w:sz w:val="15"/>
              </w:rPr>
              <w:t>Supply Chain &amp; Material Cost Inflation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color w:val="0F172A"/>
                <w:sz w:val="15"/>
              </w:rPr>
              <w:t>2.85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14.2 mos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42.8%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88.6%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99.4%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12.6 mos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color w:val="0F172A"/>
                <w:sz w:val="15"/>
              </w:rPr>
              <w:t>Rapid wear-out / FX devaluation pass-through causing supplier insolvency</w:t>
            </w:r>
          </w:p>
        </w:tc>
      </w:tr>
      <w:tr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Contractual Privity &amp; Litigation Ring-Fencing</w:t>
            </w:r>
          </w:p>
        </w:tc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1.35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38.5 mos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18.2%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41.5%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62.8%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35.2 mos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Constant failure hazard; CRCICA arbitration friction and lien defense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color w:val="0F172A"/>
                <w:sz w:val="15"/>
              </w:rPr>
              <w:t>Subcontractor Working Capital Exhaustion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color w:val="0F172A"/>
                <w:sz w:val="15"/>
              </w:rPr>
              <w:t>3.10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11.8 mos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56.4%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94.2%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99.8%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10.5 mos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color w:val="0F172A"/>
                <w:sz w:val="15"/>
              </w:rPr>
              <w:t>Extreme wear-out; 270d IPC delays deplete tier-2/3 contractor cash buffers</w:t>
            </w:r>
          </w:p>
        </w:tc>
      </w:tr>
      <w:tr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Mega-Project Infrastructure Execution Delay</w:t>
            </w:r>
          </w:p>
        </w:tc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2.20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26.4 mos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24.5%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64.1%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89.3%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23.4 mos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Lagoon water treatment and high-voltage grid substation handover bottlenecks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color w:val="0F172A"/>
                <w:sz w:val="15"/>
              </w:rPr>
              <w:t>Off-Balance Sheet Debt &amp; Rawasy Lease Refinancing</w:t>
            </w:r>
          </w:p>
        </w:tc>
        <w:tc>
          <w:tcPr>
            <w:tcW w:type="dxa" w:w="864"/>
          </w:tcPr>
          <w:p>
            <w:pPr>
              <w:jc w:val="left"/>
            </w:pPr>
            <w:r>
              <w:rPr>
                <w:color w:val="0F172A"/>
                <w:sz w:val="15"/>
              </w:rPr>
              <w:t>1.95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29.1 mos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21.0%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58.0%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84.5%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25.8 mos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color w:val="0F172A"/>
                <w:sz w:val="15"/>
              </w:rPr>
              <w:t>Interest rate surge triggers lease refinancing spread expansion on EGP 44B float</w:t>
            </w:r>
          </w:p>
        </w:tc>
      </w:tr>
      <w:tr>
        <w:tc>
          <w:tcPr>
            <w:tcW w:type="dxa" w:w="230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Unearned Customer Backlog Handover Slippage</w:t>
            </w:r>
          </w:p>
        </w:tc>
        <w:tc>
          <w:tcPr>
            <w:tcW w:type="dxa" w:w="86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2.60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22.5 mos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31.2%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76.8%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96.5%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19.9 mos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Accelerating customer cancellation hazard if delivery lags exceed 18 months</w:t>
            </w:r>
          </w:p>
        </w:tc>
      </w:tr>
    </w:tbl>
    <w:p/>
    <w:p>
      <w:pPr>
        <w:pStyle w:val="Heading2"/>
      </w:pPr>
      <w:r>
        <w:t>Table 11: Master Contractor &amp; Supply Chain Directory (42 Entities)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576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Ref ID</w:t>
            </w:r>
          </w:p>
        </w:tc>
        <w:tc>
          <w:tcPr>
            <w:tcW w:type="dxa" w:w="259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Corporate Contracting Entity</w:t>
            </w:r>
          </w:p>
        </w:tc>
        <w:tc>
          <w:tcPr>
            <w:tcW w:type="dxa" w:w="172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Assigned Project / Package</w:t>
            </w:r>
          </w:p>
        </w:tc>
        <w:tc>
          <w:tcPr>
            <w:tcW w:type="dxa" w:w="1584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Relationship Framework</w:t>
            </w:r>
          </w:p>
        </w:tc>
        <w:tc>
          <w:tcPr>
            <w:tcW w:type="dxa" w:w="259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Professional Scope of Work</w:t>
            </w:r>
          </w:p>
        </w:tc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Corporate Contact &amp; Registry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1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Concrete Plus for Engineering &amp; Construction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SouthMed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Declared Direct Contract with TMG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Prime EPC Contractor: 179 Fully Finished Residential Buildings &amp; Infrastructure (Zone C01)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2307 6581 | info@concrete-plus.net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Madinaty, Four Seasons Luxor, All Seasons Park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Captive Group General Contractor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General Contracting, Fit-Out &amp; Structural Works for Commercial Malls &amp; Luxury Hospitality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2693 1643 | info@atriumqc.com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3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P.Zone International for Contracting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 &amp; Noor City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Specialized Subcontractor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Specialized Water Features, Artificial Lagoons &amp; Electromechanical MEP Works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Official Commercial Registry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Metito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SouthMed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Water Infrastructure Partner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Seawater Desalination, Advanced Wastewater Treatment &amp; Deep Intake Facilities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2404 0500 | egypt@metito.com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5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Hassan Allam Utilities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Noor City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Strategic Infrastructure Concession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Water Treatment, District Cooling &amp; Power Transmission Grid Concessions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2265 9000 | utilities@hassanallam.com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6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Saveto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Group Mega-Projects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Building Materials Supplier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Pre-mixed Mortars, Finishing Plasters &amp; Specialized Construction Chemicals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3820 4000 | info@saveto.com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7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El Soadaa Group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SouthMed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Subcontractor / Joint Works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Civil Infrastructure, Earthworks &amp; Bridges; Documented in Vendor Meetings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2704 1297 | info@elsoadaa.com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8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Gharably Integrated Engineering Co. (GIECO)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SouthMed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Civil Marine Contractor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Marine Structures, Breakwaters, Coastal Dredging &amp; Earthmoving Works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3 429 7889 | info@gieco.com.eg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9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Knauf Egypt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Luxor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Drywall Systems Supplier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Gypsum Boards, Sound Insulation &amp; Specialized Drywall Ceiling Systems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2395 2247 | info@knauf.com.eg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10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DEVZAH SI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Specialized Materials Supplier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Architectural Finishings &amp; Construction Hardware Delivery Delivery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Official Vendor Registry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11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Cleopatra Group (Ceramics &amp; Sanitary)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SouthMed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Finishing Materials Supplier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Supply of Ceramic Tiles, Porcelain &amp; Sanitary Fixtures for Residential Units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Verified Corporate Registry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12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Richmond Group Egypt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Cairo Capital Properties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Fit-out Contractor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Commercial Renovation, Aqua &amp; Steak House Restaurant Fit-Out Works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Commercial Registry Cairo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13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Hill International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 &amp; Four Seasons Luxor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Project Management Consultant (PMC)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Comprehensive Construction Management, Site Supervision &amp; QA/QC Oversight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2322 2000 | cairo@hillintl.com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14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Dar Al-Handasah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 &amp; Sharm El Sheikh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Lead Engineering Consultant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Master Planning, Structural Engineering &amp; East Hub Mall Detailed Design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3531 2220 | info@dar.com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15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EHAF Consulting Engineers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Supervising Engineering Consultant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Site Supervision &amp; Architectural Review for East Hub Commercial Mall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3760 1099 | ehaf@ehaf.com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16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ECG Engineering Consultants Group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 &amp; Sharm El Sheikh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Lead Design &amp; Supervision Consultant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Open Air Mall &amp; Four Seasons Resort Detailed Engineering &amp; MEP Supervision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2274 4740 | info@ecgsa.com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17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Shaker Consultancy Group (SCG)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Madinaty, Noor City, SouthMed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Specialized Electromechanical Consultant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MEP Infrastructure, Power Substations, High-Voltage Grids &amp; Lighting Design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2352 4740 | info@shakerconsultancygroup.com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18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Raafat Miller Consulting (RMC)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Al Rehab, Madinaty, SouthMed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Architectural Design Consultant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Gateway Mall, All Seasons Park &amp; TMG New Corporate Headquarters Architecture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2587 2500 | info@rmc.com.eg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19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Hamza Associates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New Capital &amp; Madinaty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Geotechnical &amp; Structural Consultant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Celia New Capital Foundations, Geotechnical Boreholes &amp; Soil Stabilization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3760 7238 | info@hamza.org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20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DMA Architects / Design &amp; Engineering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Architectural Consultant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Privado Gated Enclave &amp; Luxury Villas (V24) Architectural Design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Commercial Registry Cairo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21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PME Project Management &amp; Engineering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Al Rehab City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Project Management Consultant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Project Management &amp; Fit-Out Supervision for Al Rehab Commercial Strip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Official Consulting Registry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22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Mimar Interiors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Luxor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Interior Design Consultant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Hospitality Interior Architecture, Finishes &amp; Millwork Specifications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3291 5923 | info@mimar.ae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23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Interserve Consulting Group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Technical Engineering Auditor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Technical Due Diligence &amp; Engineering Specification Verification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Corporate Engineering Registry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24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IEC Consultants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Engineering Verification Consultant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Structural Safety Auditing &amp; Material Compliance Inspection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Official Consulting Directory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25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ENDEL Egypt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Cairo Capital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MEP Package Contractor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HVAC, Electromechanical Plant &amp; Firefighting Package CP03 Execution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4960 2639 | info@endel.com.eg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26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Jotun Paints Egypt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 &amp; Group Projects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Approved Protective Coatings Vendor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Exterior Weatherproof Paint, Interior Finishes &amp; Marine Protective Coatings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2405 1800 | jotun.egypt@jotun.com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27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Bauer Egypt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Cairo Corporate HQ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Specialized Foundation Contractor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Deep Piling, Diaphragm Walls &amp; Heavy Earth Retention Systems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2414 1160 | info@bauer.com.eg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28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Power Axes Piling &amp; Foundation LLC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Cairo Regional Projects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Deep Foundations Subcontractor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Bored Concrete Piles, Sheet Piling &amp; Ground Dewatering Operations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10 0698 1691 | contact@poweraxes.com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29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GEMS Egypt for Education Services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Al Rehab &amp; Madinaty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Institutional Education Partner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International School Campus Development &amp; Social Infrastructure Operation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2160 7220 | info@gems.com.eg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30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First Design for Urban Investment SAE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Land Co-Development Partner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Commercial Land Parcel Co-Investment &amp; Urban Planning Alignment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3345 6003 | corporate@firstdesign.com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31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Thabat Construction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Banan City (Riyadh, KSA)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Regional Contracting JV Partner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Saudi Turnkey Construction, Residential Villa Clusters &amp; Civil Infrastructure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+966 11 462 7700 | info@thabat.com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32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Emileo Interiors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Group Commercial Projects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Affiliated Interior Contractor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Specialized Woodwork, Gypsum Ceilings &amp; Premium Interior Architecture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Commercial Fit-Out Directory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33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MCBS - Modern Construction of Building Systems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Group Infrastructure &amp; Facilities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Group Captive MEP Subsidiary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Electromechanical Systems, Low-Current Networks &amp; Substation Maintenance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2693 1643 | mcbs@tmg.com.eg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34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Orion Facilities Management &amp; Services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Madinaty, The Spine, Al Rehab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Group Central FM Operator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Integrated City Facilities Management, Utilities Operation, Landscaping &amp; Security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10 1110 6286 | info@orion-fm.com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35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Arab Company for Projects &amp; Urban Development (APUD)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 &amp; Al Rehab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Master Asset Development Subsidiary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Master Landholding &amp; Developer Entity for Madinaty and Al Rehab Integrated Cities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2000 3331 | info@tmg.com.eg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36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Arab Company for Urban Investment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Noor City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Project Asset SPV Entity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Legal Titleholder &amp; Investment Vehicle for Noor Smart City (Capital Gardens)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2000 3331 | info@tmg.com.eg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37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Nova Park Cairo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Nile Plaza (Cairo)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Hospitality Asset Subsidiary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Asset-Owning Entity for Four Seasons Hotel Cairo at Nile Plaza &amp; Luxury Residencies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2000 3331 | hospitality@tmg.com.eg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38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Egyptian Co. for Development &amp; Real Estate Projects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Sharm El Sheikh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Hospitality Asset Subsidiary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Asset-Owning Entity for Four Seasons Resort Sharm El Sheikh Expansion Packages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2000 3331 | hospitality@tmg.com.eg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39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San Stefano Company for Touristic Investment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San Stefano Grand Plaza (Alexandria)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Hospitality Asset Subsidiary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Asset-Owning Entity for Four Seasons Hotel Alexandria at San Stefano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3 581 8000 | sanstefano@tmg.com.eg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40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Talaat Moustafa Group Holding S.A.E. (TMGH)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Master Corporate Holding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Ultimate Holding Parent Entity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Central Governance, Treasury, Corporate Finance &amp; Master Brand Ownership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2000 3331 | ir@tmg.com.eg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41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ACE Moharram Bakhoum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SQUARE Mixed-Use &amp; Group Infrastructure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Lead Structural &amp; Bridge Consultant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Structural Engineering Design, Infrastructure Bridges &amp; Site Supervision</w:t>
            </w:r>
          </w:p>
        </w:tc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3301 6701 | ace@ace-mb.com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42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Project Management (APM)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Group Institutional Operations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Affiliated Project Management Practice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Project Planning, Construction Cost Management &amp; Technical Contract Review</w:t>
            </w:r>
          </w:p>
        </w:tc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+20 2 2693 1643 | apm@atriumqc.com</w:t>
            </w:r>
          </w:p>
        </w:tc>
      </w:tr>
    </w:tbl>
    <w:p/>
    <w:p>
      <w:pPr>
        <w:pStyle w:val="Heading2"/>
      </w:pPr>
      <w:r>
        <w:t>Table 12: Key Technical Leadership Registry (38 Leaders)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576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Ref ID</w:t>
            </w:r>
          </w:p>
        </w:tc>
        <w:tc>
          <w:tcPr>
            <w:tcW w:type="dxa" w:w="2016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Assigned Project / Facility</w:t>
            </w:r>
          </w:p>
        </w:tc>
        <w:tc>
          <w:tcPr>
            <w:tcW w:type="dxa" w:w="2160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Executive / Engineer Name</w:t>
            </w:r>
          </w:p>
        </w:tc>
        <w:tc>
          <w:tcPr>
            <w:tcW w:type="dxa" w:w="259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Verified Professional Role</w:t>
            </w:r>
          </w:p>
        </w:tc>
        <w:tc>
          <w:tcPr>
            <w:tcW w:type="dxa" w:w="2016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Corporate Employer</w:t>
            </w:r>
          </w:p>
        </w:tc>
        <w:tc>
          <w:tcPr>
            <w:tcW w:type="dxa" w:w="720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Verification Grade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1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SouthMed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Ahmed Ayman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Interior Project Manager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Concrete Plus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Concrete Plus Mega-Projects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Ahmed Khashaba, PMP, PMI-RMP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Project Manager / Construction Planning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Concrete Plus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3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Concrete Plus Infrastructure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Ayman Tantawy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Executive Construction Director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Concrete Plus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4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Concrete Plus Civil Works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Kareem Eldsoky, PMP, PE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Project &amp; Quality Assurance Manager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Concrete Plus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5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Concrete Plus Mega-Projects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Fady Mahfouz Youssef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Electromechanical Commercial Manager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Concrete Plus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6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Cairo / Madinaty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Ahmed Assaf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Civil Site Engineer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7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Commercial Operations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Ahmed El Sobky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Project Controls &amp; Field Operations Lead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8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Projects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Mostafa Abdelatty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Quantity Surveying &amp; Cost Engineer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9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Luxor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Amr A.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Civil Engineer (Luxury Hospitality)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10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FS Madinaty Villas &amp; FS Luxor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Anas Reda, PMP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Construction Project Manager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11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The Strip Commercial / Madinaty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Abdelrahman Saeed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Site Operations &amp; QA/QC Engineer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12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All Seasons Park Mall / Madinaty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Mahmoud El Najjar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Site Section Head Engineer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13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Privado Luxury Enclave / Madinaty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Youssef Sameh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Project Planning &amp; Scheduling Engineer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14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Luxor (MEP CP02)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Mahmoud Abd Elaal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Electromechanical Project Engineer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Atrium-CCCE JV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15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Luxor (MEP CP02)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Khaled Hesham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Site Electromechanical Coordination Engineer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Atrium-CCCE JV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16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Luxor (MEP CP02)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Sameh El Naggar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Mechanical Systems Site Engineer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Atrium-CCCE JV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17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Luxor (MEP CP02)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Mohyeeldin Kotb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Cost Control &amp; Estimation Engineer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Atrium-CCCE JV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18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Luxor (MEP CP02)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Mohamed Yasser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Junior Electromechanical Site Engineer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Atrium-CCCE JV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19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Luxor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Samer Gobran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Structural Field Engineer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ELEVATE Construction / Atrium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20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Luxor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Mohamed Karam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Project Management Consultant (Hill International)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Hill International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21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Noor Smart City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Mohammed Ali, MBA, PMP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Construction Planning Lead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Project Management (APM)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22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Noor Smart City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Sherif Nabil, PRMG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Development Project Director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Project Management (APM)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23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Noor Smart City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Mahmoud Solyman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Infrastructure Civil Engineer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Project Management (APM)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24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Noor Smart City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Alaa Badr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Site Technical Engineer (Civil Infrastructure)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Project Management (APM)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25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 Central Park Extension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Haytham Ahmed Kadry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Master Project Manager (TMG Developments)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TMG Developments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26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 Waterpark Package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Fadel Mosaad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Mechanical Commercial Engineer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27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 &amp; Noor City Utilities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Farid Emile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MEP Operations General Manager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MCBS (TMG MEP Subsidiary)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28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MCBS Infrastructure Packages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Adel Yassin, PMP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Lead Electromechanical Systems Engineer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MCBS (TMG MEP Subsidiary)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29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 Central Facilities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Tamer Ahmed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Facilities Management Director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Orion Facilities Management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30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Corporate Leadership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Hagar Sabry, PRMG, MBA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Executive Project Controls &amp; Operations Director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31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Four Seasons Cairo Capital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Ali Elkady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Technical Office Field Engineer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32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Multi-Site Packages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Mahmoud Elbakry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Quantity Surveying Engineer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33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Madinaty Commercial Packages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Bassel Nabil, PMP, CCP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Cost Control &amp; Certified Cost Professional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34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Commercial &amp; QS Division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Fadel Mosaad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Senior Mechanical Commercial Lead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35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Talent &amp; Mobilization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Hoda Hussein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Technical Mobilization &amp; Human Capital Director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Atrium Quality Contractors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B (Verified Public Profile)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36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TMG New Capital &amp; Madinaty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Amir Elnabawy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Quantity Surveyor &amp; Technical Office Lead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TMG Holding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(Primary Record)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>
              <w:rPr>
                <w:color w:val="0F172A"/>
                <w:sz w:val="15"/>
              </w:rPr>
              <w:t>37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TMG Corporate Executive Board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Hesham Talaat Moustafa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0F172A"/>
                <w:sz w:val="15"/>
              </w:rPr>
              <w:t>Chief Executive Officer &amp; Managing Director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color w:val="0F172A"/>
                <w:sz w:val="15"/>
              </w:rPr>
              <w:t>TMG Holding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(Official Corporate Disclosure)</w:t>
            </w:r>
          </w:p>
        </w:tc>
      </w:tr>
      <w:tr>
        <w:tc>
          <w:tcPr>
            <w:tcW w:type="dxa" w:w="57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38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TMG Corporate Executive Board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Tarek Talaat Moustafa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Chairman of the Board of Directors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TMG Holding</w:t>
            </w:r>
          </w:p>
        </w:tc>
        <w:tc>
          <w:tcPr>
            <w:tcW w:type="dxa" w:w="72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Grade A (Official Corporate Disclosure)</w:t>
            </w:r>
          </w:p>
        </w:tc>
      </w:tr>
    </w:tbl>
    <w:p/>
    <w:p>
      <w:pPr>
        <w:pStyle w:val="Heading2"/>
      </w:pPr>
      <w:r>
        <w:t>Table 13: Pre-Contractual Forensic Audit Checklist (10 Gates)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Gate ID</w:t>
            </w:r>
          </w:p>
        </w:tc>
        <w:tc>
          <w:tcPr>
            <w:tcW w:type="dxa" w:w="1584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Risk Category</w:t>
            </w:r>
          </w:p>
        </w:tc>
        <w:tc>
          <w:tcPr>
            <w:tcW w:type="dxa" w:w="2160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Audit Verification Procedure</w:t>
            </w:r>
          </w:p>
        </w:tc>
        <w:tc>
          <w:tcPr>
            <w:tcW w:type="dxa" w:w="187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Acceptance Threshold Criteria</w:t>
            </w:r>
          </w:p>
        </w:tc>
        <w:tc>
          <w:tcPr>
            <w:tcW w:type="dxa" w:w="172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Fatal Red Flag Trigger</w:t>
            </w:r>
          </w:p>
        </w:tc>
        <w:tc>
          <w:tcPr>
            <w:tcW w:type="dxa" w:w="172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Mandatory Contractual Protective Clause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GATE-01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Contractual Privity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Examine direct contracting entity in relation to master land title deed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color w:val="0F172A"/>
                <w:sz w:val="15"/>
              </w:rPr>
              <w:t>Direct contract with land-owning SPV or tripartite guarantee from TMG Holding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Subcontract with ACC/Atrium containing full liability disclaimer for TMG Holding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Parent Company Joint Guarantee &amp; Direct Arbitration Joinder Clause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GATE-02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Payment Instrument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Verify method of disbursement for approved Interim Payment Certificates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Electronic direct wire transfer within 30 days of consultant signature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Post-dated commercial cheques exceeding 90 days maturity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Prompt Payment Clause with 2% monthly commercial late interest penalty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GATE-03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Inflation Indexing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Review price fluctuation clauses against official CAPMAS construction indexes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color w:val="0F172A"/>
                <w:sz w:val="15"/>
              </w:rPr>
              <w:t>Automated monthly adjustment for steel, cement, diesel, and foreign exchange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Firm fixed-price lump-sum contract with zero currency adjustment clauses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Mandatory FIDIC Cl. 13.8 Price Fluctuation Formula linked to Central Bank rates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GATE-04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Advance Payment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Check mobilization advance payment terms and bank guarantee conditions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20% upfront advance payment secured by standard commercial bank guarantee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Advance payment amortized at 100% against initial 3 IPC certificates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Proportional Amortization Clause matching percentage of physical completion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GATE-05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Variation Orders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Review formal change order instruction and valuation mechanisms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color w:val="0F172A"/>
                <w:sz w:val="15"/>
              </w:rPr>
              <w:t>Written instruction with approved unit rates prior to physical execution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Oral instructions from site engineers with retrospective claim verification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Pre-Execution Rate Agreement Clause; right to suspend unpriced variations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GATE-06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Dispute Resolution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Evaluate arbitration jurisdiction, seat, and preliminary filing costs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CRCICA arbitration seated in Cairo; English language; sole arbitrator option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Sole jurisdiction granted to summary domestic courts without arbitration clause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Bilateral Multi-tier Dispute Adjudication Board (DAB) before CRCICA referral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GATE-07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Material Import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Review customs clearance risk and foreign exchange letter of credit backing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color w:val="0F172A"/>
                <w:sz w:val="15"/>
              </w:rPr>
              <w:t>Employer opens back-to-back LC for imported MEP and plant equipment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Contractor bears full customs clearance risk and unofficial FX spread costs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Employer Import Agency Clause &amp; Direct Central Bank Hard Currency Allocation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GATE-08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Retention Release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Audit conditions governing release of final 5% to 10% retention funds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50% released at Provisional Handover (TOC); 50% upon Defect Liability (12 mos)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Retention release contingent upon master city handover or NUCA approval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Strict Time-Barred Retention Release Clause backed by Bank Retention Bond</w:t>
            </w:r>
          </w:p>
        </w:tc>
      </w:tr>
      <w:tr>
        <w:tc>
          <w:tcPr>
            <w:tcW w:type="dxa" w:w="1008"/>
          </w:tcPr>
          <w:p>
            <w:pPr>
              <w:jc w:val="left"/>
            </w:pPr>
            <w:r>
              <w:rPr>
                <w:color w:val="0F172A"/>
                <w:sz w:val="15"/>
              </w:rPr>
              <w:t>GATE-09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color w:val="0F172A"/>
                <w:sz w:val="15"/>
              </w:rPr>
              <w:t>Subcontractor Liens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color w:val="0F172A"/>
                <w:sz w:val="15"/>
              </w:rPr>
              <w:t>Examine contractor right to register commercial pledges or liens on works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color w:val="0F172A"/>
                <w:sz w:val="15"/>
              </w:rPr>
              <w:t>Contractor retains statutory right of retention over unfinished structures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Unconditional waiver of Article 1138 lien rights under Egyptian Civil Code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F172A"/>
                <w:sz w:val="15"/>
              </w:rPr>
              <w:t>Express Preservation of Statutory Lien &amp; Possessory Rights pending payment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GATE-10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Termination Rights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Assess contractor termination triggers upon employer prolonged default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Right to suspend works after 45 days non-payment; termination after 90 days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Contractor prohibited from suspension; heavy contractual delay penalties</w:t>
            </w:r>
          </w:p>
        </w:tc>
        <w:tc>
          <w:tcPr>
            <w:tcW w:type="dxa" w:w="1728"/>
            <w:shd w:fill="F8FAFC"/>
          </w:tcPr>
          <w:p>
            <w:pPr>
              <w:jc w:val="left"/>
            </w:pPr>
            <w:r>
              <w:rPr>
                <w:color w:val="0F172A"/>
                <w:sz w:val="15"/>
              </w:rPr>
              <w:t>Reciprocal Default &amp; Demobilization Compensation Clause with liquidated damages</w:t>
            </w:r>
          </w:p>
        </w:tc>
      </w:tr>
    </w:tbl>
    <w:p/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