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Lines w:val="0"/>
        <w:spacing w:after="80"/>
      </w:pPr>
      <w:r>
        <w:rPr>
          <w:rFonts w:ascii="Calibri" w:hAnsi="Calibri"/>
          <w:b/>
          <w:i w:val="0"/>
          <w:color w:val="0B2545"/>
          <w:sz w:val="48"/>
        </w:rPr>
        <w:t>ERP FUTURE ENHANCEMENT PLAN</w:t>
      </w:r>
    </w:p>
    <w:p>
      <w:pPr>
        <w:pStyle w:val="Subtitle"/>
        <w:keepLines w:val="0"/>
        <w:spacing w:after="280"/>
      </w:pPr>
      <w:r>
        <w:rPr>
          <w:rFonts w:ascii="Calibri" w:hAnsi="Calibri"/>
          <w:b w:val="0"/>
          <w:i w:val="0"/>
          <w:color w:val="606C7A"/>
          <w:sz w:val="26"/>
        </w:rPr>
        <w:t>Professional roadmap for Expresso Internal: digital agency operations, procurement, finance, HR, CRM, service delivery, and customer/vendor portals.</w:t>
      </w:r>
    </w:p>
    <w:p>
      <w:pPr>
        <w:spacing w:before="0" w:after="40" w:line="264" w:lineRule="auto"/>
      </w:pPr>
      <w:r>
        <w:rPr>
          <w:rFonts w:ascii="Calibri" w:hAnsi="Calibri"/>
          <w:b/>
          <w:color w:val="0B2545"/>
          <w:sz w:val="21"/>
        </w:rPr>
        <w:t xml:space="preserve">Prepared for: </w:t>
      </w:r>
      <w:r>
        <w:rPr>
          <w:rFonts w:ascii="Calibri" w:hAnsi="Calibri"/>
          <w:color w:val="000000"/>
          <w:sz w:val="21"/>
        </w:rPr>
        <w:t>Executive Team, Operations, Procurement, Finance, Development, and QC</w:t>
      </w:r>
    </w:p>
    <w:p>
      <w:pPr>
        <w:spacing w:before="0" w:after="40" w:line="264" w:lineRule="auto"/>
      </w:pPr>
      <w:r>
        <w:rPr>
          <w:rFonts w:ascii="Calibri" w:hAnsi="Calibri"/>
          <w:b/>
          <w:color w:val="0B2545"/>
          <w:sz w:val="21"/>
        </w:rPr>
        <w:t xml:space="preserve">Prepared by: </w:t>
      </w:r>
      <w:r>
        <w:rPr>
          <w:rFonts w:ascii="Calibri" w:hAnsi="Calibri"/>
          <w:color w:val="000000"/>
          <w:sz w:val="21"/>
        </w:rPr>
        <w:t>ERP Enhancement Review</w:t>
      </w:r>
    </w:p>
    <w:p>
      <w:pPr>
        <w:spacing w:before="0" w:after="40" w:line="264" w:lineRule="auto"/>
      </w:pPr>
      <w:r>
        <w:rPr>
          <w:rFonts w:ascii="Calibri" w:hAnsi="Calibri"/>
          <w:b/>
          <w:color w:val="0B2545"/>
          <w:sz w:val="21"/>
        </w:rPr>
        <w:t xml:space="preserve">Date: </w:t>
      </w:r>
      <w:r>
        <w:rPr>
          <w:rFonts w:ascii="Calibri" w:hAnsi="Calibri"/>
          <w:color w:val="000000"/>
          <w:sz w:val="21"/>
        </w:rPr>
        <w:t>May 20, 2026</w:t>
      </w:r>
    </w:p>
    <w:p>
      <w:pPr>
        <w:spacing w:before="0" w:after="40" w:line="264" w:lineRule="auto"/>
      </w:pPr>
      <w:r>
        <w:rPr>
          <w:rFonts w:ascii="Calibri" w:hAnsi="Calibri"/>
          <w:b/>
          <w:color w:val="0B2545"/>
          <w:sz w:val="21"/>
        </w:rPr>
        <w:t xml:space="preserve">Scope: </w:t>
      </w:r>
      <w:r>
        <w:rPr>
          <w:rFonts w:ascii="Calibri" w:hAnsi="Calibri"/>
          <w:color w:val="000000"/>
          <w:sz w:val="21"/>
        </w:rPr>
        <w:t>Frontend, backend, data, security, workflows, reporting, QA, integrations, and adoption</w:t>
      </w:r>
    </w:p>
    <w:p>
      <w:pPr>
        <w:spacing w:before="0" w:after="40" w:line="264" w:lineRule="auto"/>
      </w:pPr>
      <w:r>
        <w:rPr>
          <w:rFonts w:ascii="Calibri" w:hAnsi="Calibri"/>
          <w:b/>
          <w:color w:val="0B2545"/>
          <w:sz w:val="21"/>
        </w:rPr>
        <w:t xml:space="preserve">Planning horizon: </w:t>
      </w:r>
      <w:r>
        <w:rPr>
          <w:rFonts w:ascii="Calibri" w:hAnsi="Calibri"/>
          <w:color w:val="000000"/>
          <w:sz w:val="21"/>
        </w:rPr>
        <w:t>Immediate stabilization through 12-month professional ERP maturity</w:t>
      </w:r>
    </w:p>
    <w:p>
      <w:pPr>
        <w:pBdr>
          <w:bottom w:val="single" w:sz="12" w:space="6" w:color="2E74B5"/>
        </w:pBdr>
      </w:pPr>
    </w:p>
    <w:tbl>
      <w:tblPr>
        <w:tblW w:type="dxa" w:w="9144"/>
        <w:jc w:val="left"/>
        <w:tblLayout w:type="fixed"/>
        <w:tblLook w:firstColumn="1" w:firstRow="1" w:lastColumn="0" w:lastRow="0" w:noHBand="0" w:noVBand="1" w:val="04A0"/>
        <w:tblInd w:w="120" w:type="dxa"/>
        <w:tblBorders>
          <w:top w:val="single" w:sz="4" w:space="0" w:color="C9D7E8"/>
          <w:left w:val="single" w:sz="4" w:space="0" w:color="C9D7E8"/>
          <w:bottom w:val="single" w:sz="4" w:space="0" w:color="C9D7E8"/>
          <w:right w:val="single" w:sz="4" w:space="0" w:color="C9D7E8"/>
          <w:insideH w:val="single" w:sz="4" w:space="0" w:color="C9D7E8"/>
          <w:insideV w:val="single" w:sz="4" w:space="0" w:color="C9D7E8"/>
        </w:tblBorders>
      </w:tblPr>
      <w:tblGrid>
        <w:gridCol w:w="9360"/>
      </w:tblGrid>
      <w:tr>
        <w:tc>
          <w:tcPr>
            <w:tcW w:type="dxa" w:w="9144"/>
            <w:shd w:fill="E8EEF5"/>
            <w:tcMar>
              <w:top w:w="120" w:type="dxa"/>
              <w:start w:w="160" w:type="dxa"/>
              <w:bottom w:w="120" w:type="dxa"/>
              <w:end w:w="160" w:type="dxa"/>
            </w:tcMar>
          </w:tcPr>
          <w:p>
            <w:pPr>
              <w:spacing w:after="60"/>
            </w:pPr>
            <w:r>
              <w:rPr>
                <w:rFonts w:ascii="Calibri" w:hAnsi="Calibri"/>
                <w:b/>
                <w:color w:val="0B2545"/>
                <w:sz w:val="21"/>
              </w:rPr>
              <w:t>Executive recommendation</w:t>
            </w:r>
          </w:p>
          <w:p>
            <w:pPr>
              <w:spacing w:after="0" w:line="269" w:lineRule="auto"/>
            </w:pPr>
            <w:r>
              <w:rPr>
                <w:rFonts w:ascii="Calibri" w:hAnsi="Calibri"/>
                <w:color w:val="000000"/>
                <w:sz w:val="21"/>
              </w:rPr>
              <w:t>Treat the system as a company operating platform, not only a portal. The next roadmap should first stabilize permissions, tenant safety, API contracts, data quality, and QC automation, then move into workflow automation, executive analytics, vendor/customer self-service, and integrations.</w:t>
            </w:r>
          </w:p>
        </w:tc>
      </w:tr>
    </w:tbl>
    <w:p>
      <w:pPr>
        <w:spacing w:after="60"/>
      </w:pPr>
    </w:p>
    <w:p>
      <w:pPr>
        <w:pStyle w:val="Heading1"/>
        <w:keepNext/>
      </w:pPr>
      <w:r>
        <w:t>Contents</w:t>
      </w:r>
    </w:p>
    <w:p>
      <w:pPr>
        <w:pStyle w:val="ListBullet"/>
        <w:spacing w:after="80" w:line="276" w:lineRule="auto"/>
        <w:ind w:left="720" w:hanging="360"/>
      </w:pPr>
      <w:r>
        <w:t>1. Executive summary</w:t>
      </w:r>
    </w:p>
    <w:p>
      <w:pPr>
        <w:pStyle w:val="ListBullet"/>
        <w:spacing w:after="80" w:line="276" w:lineRule="auto"/>
        <w:ind w:left="720" w:hanging="360"/>
      </w:pPr>
      <w:r>
        <w:t>2. Target business outcomes</w:t>
      </w:r>
    </w:p>
    <w:p>
      <w:pPr>
        <w:pStyle w:val="ListBullet"/>
        <w:spacing w:after="80" w:line="276" w:lineRule="auto"/>
        <w:ind w:left="720" w:hanging="360"/>
      </w:pPr>
      <w:r>
        <w:t>3. Current system context</w:t>
      </w:r>
    </w:p>
    <w:p>
      <w:pPr>
        <w:pStyle w:val="ListBullet"/>
        <w:spacing w:after="80" w:line="276" w:lineRule="auto"/>
        <w:ind w:left="720" w:hanging="360"/>
      </w:pPr>
      <w:r>
        <w:t>4. Target-state principles</w:t>
      </w:r>
    </w:p>
    <w:p>
      <w:pPr>
        <w:pStyle w:val="ListBullet"/>
        <w:spacing w:after="80" w:line="276" w:lineRule="auto"/>
        <w:ind w:left="720" w:hanging="360"/>
      </w:pPr>
      <w:r>
        <w:t>5. Roadmap by phase</w:t>
      </w:r>
    </w:p>
    <w:p>
      <w:pPr>
        <w:pStyle w:val="ListBullet"/>
        <w:spacing w:after="80" w:line="276" w:lineRule="auto"/>
        <w:ind w:left="720" w:hanging="360"/>
      </w:pPr>
      <w:r>
        <w:t>6. Enhancement plan by module</w:t>
      </w:r>
    </w:p>
    <w:p>
      <w:pPr>
        <w:pStyle w:val="ListBullet"/>
        <w:spacing w:after="80" w:line="276" w:lineRule="auto"/>
        <w:ind w:left="720" w:hanging="360"/>
      </w:pPr>
      <w:r>
        <w:t>7. Frontend and user experience enhancements</w:t>
      </w:r>
    </w:p>
    <w:p>
      <w:pPr>
        <w:pStyle w:val="ListBullet"/>
        <w:spacing w:after="80" w:line="276" w:lineRule="auto"/>
        <w:ind w:left="720" w:hanging="360"/>
      </w:pPr>
      <w:r>
        <w:t>8. Backend, data, and architecture enhancements</w:t>
      </w:r>
    </w:p>
    <w:p>
      <w:pPr>
        <w:pStyle w:val="ListBullet"/>
        <w:spacing w:after="80" w:line="276" w:lineRule="auto"/>
        <w:ind w:left="720" w:hanging="360"/>
      </w:pPr>
      <w:r>
        <w:t>9. Procurement future-state workflow</w:t>
      </w:r>
    </w:p>
    <w:p>
      <w:pPr>
        <w:pStyle w:val="ListBullet"/>
        <w:spacing w:after="80" w:line="276" w:lineRule="auto"/>
        <w:ind w:left="720" w:hanging="360"/>
      </w:pPr>
      <w:r>
        <w:t>10. QC and release strategy</w:t>
      </w:r>
    </w:p>
    <w:p>
      <w:pPr>
        <w:pStyle w:val="ListBullet"/>
        <w:spacing w:after="80" w:line="276" w:lineRule="auto"/>
        <w:ind w:left="720" w:hanging="360"/>
      </w:pPr>
      <w:r>
        <w:t>11. Security, compliance, and governance</w:t>
      </w:r>
    </w:p>
    <w:p>
      <w:pPr>
        <w:pStyle w:val="ListBullet"/>
        <w:spacing w:after="80" w:line="276" w:lineRule="auto"/>
        <w:ind w:left="720" w:hanging="360"/>
      </w:pPr>
      <w:r>
        <w:t>12. Reporting and management intelligence</w:t>
      </w:r>
    </w:p>
    <w:p>
      <w:pPr>
        <w:pStyle w:val="ListBullet"/>
        <w:spacing w:after="80" w:line="276" w:lineRule="auto"/>
        <w:ind w:left="720" w:hanging="360"/>
      </w:pPr>
      <w:r>
        <w:t>13. Delivery model, roles, and operating cadence</w:t>
      </w:r>
    </w:p>
    <w:p>
      <w:pPr>
        <w:pStyle w:val="ListBullet"/>
        <w:spacing w:after="80" w:line="276" w:lineRule="auto"/>
        <w:ind w:left="720" w:hanging="360"/>
      </w:pPr>
      <w:r>
        <w:t>14. KPI framework</w:t>
      </w:r>
    </w:p>
    <w:p>
      <w:pPr>
        <w:pStyle w:val="ListBullet"/>
        <w:spacing w:after="80" w:line="276" w:lineRule="auto"/>
        <w:ind w:left="720" w:hanging="360"/>
      </w:pPr>
      <w:r>
        <w:t>15. Risks and controls</w:t>
      </w:r>
    </w:p>
    <w:p>
      <w:pPr>
        <w:pStyle w:val="ListBullet"/>
        <w:spacing w:after="80" w:line="276" w:lineRule="auto"/>
        <w:ind w:left="720" w:hanging="360"/>
      </w:pPr>
      <w:r>
        <w:t>16. Detailed enhancement backlog appendix</w:t>
      </w:r>
    </w:p>
    <w:p>
      <w:pPr>
        <w:pStyle w:val="Heading1"/>
        <w:keepNext/>
      </w:pPr>
      <w:r>
        <w:t>1. Executive Summary</w:t>
      </w:r>
    </w:p>
    <w:p>
      <w:pPr>
        <w:keepLines w:val="0"/>
      </w:pPr>
      <w:r>
        <w:rPr>
          <w:rFonts w:ascii="Calibri" w:hAnsi="Calibri"/>
          <w:b w:val="0"/>
          <w:i w:val="0"/>
        </w:rPr>
        <w:t>Expresso Internal already has the foundation of a broad ERP platform: authentication and role management, dashboard and reports, CRM, customers, projects, jobs, productions, procurement, billing, tickets, HR, media/files, public website content, public forms, and vendor applications. The next stage should convert this foundation into a professional operating system with stronger workflow control, measurable quality gates, reliable reporting, disciplined permissions, and guided experiences for staff, clients, and vendors.</w:t>
      </w:r>
    </w:p>
    <w:p>
      <w:pPr>
        <w:keepLines w:val="0"/>
      </w:pPr>
      <w:r>
        <w:rPr>
          <w:rFonts w:ascii="Calibri" w:hAnsi="Calibri"/>
          <w:b w:val="0"/>
          <w:i w:val="0"/>
        </w:rPr>
        <w:t>The future plan is organized into four maturity moves: stabilize the platform, standardize business workflows, automate approval and exception handling, and scale with analytics and integrations. The roadmap assumes two-week delivery sprints and a practical release model where QC signs off frontend, backend, permissions, and data behavior before deployment.</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232"/>
            <w:shd w:fill="F2F4F7"/>
            <w:tcMar>
              <w:top w:w="80" w:type="dxa"/>
              <w:start w:w="120" w:type="dxa"/>
              <w:bottom w:w="80" w:type="dxa"/>
              <w:end w:w="120" w:type="dxa"/>
            </w:tcMar>
            <w:vAlign w:val="center"/>
          </w:tcPr>
          <w:p>
            <w:pPr>
              <w:spacing w:after="0"/>
            </w:pPr>
            <w:r>
              <w:rPr>
                <w:rFonts w:ascii="Calibri" w:hAnsi="Calibri"/>
                <w:b/>
                <w:color w:val="0B2545"/>
                <w:sz w:val="19"/>
              </w:rPr>
              <w:t>Strategic Theme</w:t>
            </w:r>
          </w:p>
        </w:tc>
        <w:tc>
          <w:tcPr>
            <w:tcW w:type="dxa" w:w="4392"/>
            <w:shd w:fill="F2F4F7"/>
            <w:tcMar>
              <w:top w:w="80" w:type="dxa"/>
              <w:start w:w="120" w:type="dxa"/>
              <w:bottom w:w="80" w:type="dxa"/>
              <w:end w:w="120" w:type="dxa"/>
            </w:tcMar>
            <w:vAlign w:val="center"/>
          </w:tcPr>
          <w:p>
            <w:pPr>
              <w:spacing w:after="0"/>
            </w:pPr>
            <w:r>
              <w:rPr>
                <w:rFonts w:ascii="Calibri" w:hAnsi="Calibri"/>
                <w:b/>
                <w:color w:val="0B2545"/>
                <w:sz w:val="19"/>
              </w:rPr>
              <w:t>Meaning for Expresso</w:t>
            </w:r>
          </w:p>
        </w:tc>
        <w:tc>
          <w:tcPr>
            <w:tcW w:type="dxa" w:w="2520"/>
            <w:shd w:fill="F2F4F7"/>
            <w:tcMar>
              <w:top w:w="80" w:type="dxa"/>
              <w:start w:w="120" w:type="dxa"/>
              <w:bottom w:w="80" w:type="dxa"/>
              <w:end w:w="120" w:type="dxa"/>
            </w:tcMar>
            <w:vAlign w:val="center"/>
          </w:tcPr>
          <w:p>
            <w:pPr>
              <w:spacing w:after="0"/>
            </w:pPr>
            <w:r>
              <w:rPr>
                <w:rFonts w:ascii="Calibri" w:hAnsi="Calibri"/>
                <w:b/>
                <w:color w:val="0B2545"/>
                <w:sz w:val="19"/>
              </w:rPr>
              <w:t>Primary Success Signal</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Operational control</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Every major work item has an owner, status, priority, SLA, audit trail, and next action.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Management can see stuck work before it becomes a client or vendor issue.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Procurement maturity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Requests, RFQs, quotations, vendor approvals, category matching, and decision records are standardized.</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Procurement cycle time, quote comparison quality, and vendor response rate are measurable.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Financial accuracy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Invoices, payments, overdue balances, project/customer links, and revenue dashboards reconcile cleanly.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Finance can trust billing KPIs and collections lists without manual checking.</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User confidence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The UI is predictable, fast, responsive, permission-aware, and helpful for repeated daily work.</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Users complete core workflows with fewer errors, fewer support requests, and less training.</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Release discipline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Every feature has backend API tests, frontend smoke tests, regression cases, and clear acceptance criteria.</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Production releases are smaller, safer, and easier to roll back.</w:t>
            </w:r>
          </w:p>
        </w:tc>
      </w:tr>
    </w:tbl>
    <w:p>
      <w:pPr>
        <w:spacing w:after="80"/>
      </w:pPr>
    </w:p>
    <w:tbl>
      <w:tblPr>
        <w:tblW w:type="dxa" w:w="9144"/>
        <w:jc w:val="left"/>
        <w:tblLayout w:type="fixed"/>
        <w:tblLook w:firstColumn="1" w:firstRow="1" w:lastColumn="0" w:lastRow="0" w:noHBand="0" w:noVBand="1" w:val="04A0"/>
        <w:tblInd w:w="120" w:type="dxa"/>
        <w:tblBorders>
          <w:top w:val="single" w:sz="4" w:space="0" w:color="C9D7E8"/>
          <w:left w:val="single" w:sz="4" w:space="0" w:color="C9D7E8"/>
          <w:bottom w:val="single" w:sz="4" w:space="0" w:color="C9D7E8"/>
          <w:right w:val="single" w:sz="4" w:space="0" w:color="C9D7E8"/>
          <w:insideH w:val="single" w:sz="4" w:space="0" w:color="C9D7E8"/>
          <w:insideV w:val="single" w:sz="4" w:space="0" w:color="C9D7E8"/>
        </w:tblBorders>
      </w:tblPr>
      <w:tblGrid>
        <w:gridCol w:w="9360"/>
      </w:tblGrid>
      <w:tr>
        <w:tc>
          <w:tcPr>
            <w:tcW w:type="dxa" w:w="9144"/>
            <w:shd w:fill="FFF2CC"/>
            <w:tcMar>
              <w:top w:w="120" w:type="dxa"/>
              <w:start w:w="160" w:type="dxa"/>
              <w:bottom w:w="120" w:type="dxa"/>
              <w:end w:w="160" w:type="dxa"/>
            </w:tcMar>
          </w:tcPr>
          <w:p>
            <w:pPr>
              <w:spacing w:after="60"/>
            </w:pPr>
            <w:r>
              <w:rPr>
                <w:rFonts w:ascii="Calibri" w:hAnsi="Calibri"/>
                <w:b/>
                <w:color w:val="0B2545"/>
                <w:sz w:val="21"/>
              </w:rPr>
              <w:t>Recommended first focus</w:t>
            </w:r>
          </w:p>
          <w:p>
            <w:pPr>
              <w:spacing w:after="0" w:line="269" w:lineRule="auto"/>
            </w:pPr>
            <w:r>
              <w:rPr>
                <w:rFonts w:ascii="Calibri" w:hAnsi="Calibri"/>
                <w:color w:val="000000"/>
                <w:sz w:val="21"/>
              </w:rPr>
              <w:t>For the first 30 days, prioritize test coverage, permission consistency, tenant data safety, route/API documentation, dashboard correctness, procurement workflow reliability, and billing reconciliation. These items create trust in the system before adding large new features.</w:t>
            </w:r>
          </w:p>
        </w:tc>
      </w:tr>
    </w:tbl>
    <w:p>
      <w:pPr>
        <w:spacing w:after="60"/>
      </w:pPr>
    </w:p>
    <w:p>
      <w:pPr>
        <w:pStyle w:val="Heading1"/>
        <w:keepNext/>
      </w:pPr>
      <w:r>
        <w:t>2. Target Business Outcomes</w:t>
      </w:r>
    </w:p>
    <w:p>
      <w:pPr>
        <w:keepLines w:val="0"/>
      </w:pPr>
      <w:r>
        <w:rPr>
          <w:rFonts w:ascii="Calibri" w:hAnsi="Calibri"/>
          <w:b w:val="0"/>
          <w:i w:val="0"/>
        </w:rPr>
        <w:t>The enhancement plan should be judged by business outcomes, not only by feature volume. Each module should help the company move faster, reduce manual follow-up, improve accountability, and protect sensitive data.</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232"/>
            <w:shd w:fill="F2F4F7"/>
            <w:tcMar>
              <w:top w:w="80" w:type="dxa"/>
              <w:start w:w="120" w:type="dxa"/>
              <w:bottom w:w="80" w:type="dxa"/>
              <w:end w:w="120" w:type="dxa"/>
            </w:tcMar>
            <w:vAlign w:val="center"/>
          </w:tcPr>
          <w:p>
            <w:pPr>
              <w:spacing w:after="0"/>
            </w:pPr>
            <w:r>
              <w:rPr>
                <w:rFonts w:ascii="Calibri" w:hAnsi="Calibri"/>
                <w:b/>
                <w:color w:val="0B2545"/>
                <w:sz w:val="19"/>
              </w:rPr>
              <w:t>Outcome</w:t>
            </w:r>
          </w:p>
        </w:tc>
        <w:tc>
          <w:tcPr>
            <w:tcW w:type="dxa" w:w="4464"/>
            <w:shd w:fill="F2F4F7"/>
            <w:tcMar>
              <w:top w:w="80" w:type="dxa"/>
              <w:start w:w="120" w:type="dxa"/>
              <w:bottom w:w="80" w:type="dxa"/>
              <w:end w:w="120" w:type="dxa"/>
            </w:tcMar>
            <w:vAlign w:val="center"/>
          </w:tcPr>
          <w:p>
            <w:pPr>
              <w:spacing w:after="0"/>
            </w:pPr>
            <w:r>
              <w:rPr>
                <w:rFonts w:ascii="Calibri" w:hAnsi="Calibri"/>
                <w:b/>
                <w:color w:val="0B2545"/>
                <w:sz w:val="19"/>
              </w:rPr>
              <w:t>Operational Definition</w:t>
            </w:r>
          </w:p>
        </w:tc>
        <w:tc>
          <w:tcPr>
            <w:tcW w:type="dxa" w:w="2448"/>
            <w:shd w:fill="F2F4F7"/>
            <w:tcMar>
              <w:top w:w="80" w:type="dxa"/>
              <w:start w:w="120" w:type="dxa"/>
              <w:bottom w:w="80" w:type="dxa"/>
              <w:end w:w="120" w:type="dxa"/>
            </w:tcMar>
            <w:vAlign w:val="center"/>
          </w:tcPr>
          <w:p>
            <w:pPr>
              <w:spacing w:after="0"/>
            </w:pPr>
            <w:r>
              <w:rPr>
                <w:rFonts w:ascii="Calibri" w:hAnsi="Calibri"/>
                <w:b/>
                <w:color w:val="0B2545"/>
                <w:sz w:val="19"/>
              </w:rPr>
              <w:t>Example KPI</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Faster delivery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Projects, jobs, productions, and tickets move through clear states with owners and due dates.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Average cycle time by service type; overdue task count.</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Controlled procurement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Internal request, vendor sourcing, RFQ, quotation, approval, and award are captured end to end.</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Request-to-RFQ time; RFQ-to-award time; quotation response rate.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Better cash visibility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Finance can see invoiced, paid, outstanding, overdue, and voided values by customer/project.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Collection rate; overdue amount; days sales outstanding.</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Higher client service quality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Tickets and project updates carry SLAs, comments, approvals, and clear customer-facing status.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First response time; SLA breach count; client approval turnaround.</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Stronger governance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Permissions, audit logs, approvals, and data boundaries are enforced and visible.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Unauthorized access defects; audit completeness; approval exception count.</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Professional reporting</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Dashboards explain performance across operations, procurement, finance, HR, and sales.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9"/>
              </w:rPr>
              <w:t>Weekly management report adoption; manual reporting hours saved.</w:t>
            </w:r>
          </w:p>
        </w:tc>
      </w:tr>
    </w:tbl>
    <w:p>
      <w:pPr>
        <w:spacing w:after="80"/>
      </w:pPr>
    </w:p>
    <w:p>
      <w:pPr>
        <w:pStyle w:val="Heading1"/>
        <w:keepNext/>
      </w:pPr>
      <w:r>
        <w:t>3. Current System Context</w:t>
      </w:r>
    </w:p>
    <w:p>
      <w:pPr>
        <w:keepLines w:val="0"/>
      </w:pPr>
      <w:r>
        <w:rPr>
          <w:rFonts w:ascii="Calibri" w:hAnsi="Calibri"/>
          <w:b w:val="0"/>
          <w:i w:val="0"/>
        </w:rPr>
        <w:t>The current platform is best understood as an integrated internal ERP plus public website management layer. The system already covers many business domains. Future enhancement should focus on making these domains behave as one controlled business process.</w:t>
      </w:r>
    </w:p>
    <w:p>
      <w:pPr>
        <w:pStyle w:val="Heading2"/>
        <w:keepNext/>
      </w:pPr>
      <w:r>
        <w:t>Observed module families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680"/>
        <w:gridCol w:w="4680"/>
      </w:tblGrid>
      <w:tr>
        <w:trPr>
          <w:tblHeader w:val="true"/>
        </w:trPr>
        <w:tc>
          <w:tcPr>
            <w:tcW w:type="dxa" w:w="2736"/>
            <w:shd w:fill="F2F4F7"/>
            <w:tcMar>
              <w:top w:w="80" w:type="dxa"/>
              <w:start w:w="120" w:type="dxa"/>
              <w:bottom w:w="80" w:type="dxa"/>
              <w:end w:w="120" w:type="dxa"/>
            </w:tcMar>
            <w:vAlign w:val="center"/>
          </w:tcPr>
          <w:p>
            <w:pPr>
              <w:spacing w:after="0"/>
            </w:pPr>
            <w:r>
              <w:rPr>
                <w:rFonts w:ascii="Calibri" w:hAnsi="Calibri"/>
                <w:b/>
                <w:color w:val="0B2545"/>
                <w:sz w:val="19"/>
              </w:rPr>
              <w:t>Area</w:t>
            </w:r>
          </w:p>
        </w:tc>
        <w:tc>
          <w:tcPr>
            <w:tcW w:type="dxa" w:w="6408"/>
            <w:shd w:fill="F2F4F7"/>
            <w:tcMar>
              <w:top w:w="80" w:type="dxa"/>
              <w:start w:w="120" w:type="dxa"/>
              <w:bottom w:w="80" w:type="dxa"/>
              <w:end w:w="120" w:type="dxa"/>
            </w:tcMar>
            <w:vAlign w:val="center"/>
          </w:tcPr>
          <w:p>
            <w:pPr>
              <w:spacing w:after="0"/>
            </w:pPr>
            <w:r>
              <w:rPr>
                <w:rFonts w:ascii="Calibri" w:hAnsi="Calibri"/>
                <w:b/>
                <w:color w:val="0B2545"/>
                <w:sz w:val="19"/>
              </w:rPr>
              <w:t>Current Role in the System</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IAM and administration</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Authentication, users, roles, permissions catalog, teams, invites, audit activity, profile settings.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Management command center</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Dashboard and reports using project, billing, tickets, procurement, HR, and sales signals.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Commercial operations</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CRM leads, accounts, contacts, deals, activities, customers, services, enrollments.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Delivery operations</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Projects, jobs, productions, files, media library, support and change tickets.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Procurement</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Categories, vendors, requests, RFQs, quotations, vendor applications and approval workflows.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Finance</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Invoices, invoice details, payments, overdue marking, voiding, billing statistics.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HR</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Staff, expenses, leaves, approvals, monthly expense views, skills, scorecards, learning goals.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Website/public experience</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Homepage slides/settings, public portfolio, public careers, job applications, plan submissions, vendor registration.</w:t>
            </w:r>
          </w:p>
        </w:tc>
      </w:tr>
    </w:tbl>
    <w:p>
      <w:pPr>
        <w:spacing w:after="80"/>
      </w:pPr>
    </w:p>
    <w:p>
      <w:pPr>
        <w:pStyle w:val="Heading2"/>
        <w:keepNext/>
      </w:pPr>
      <w:r>
        <w:t>Key gaps to close</w:t>
      </w:r>
    </w:p>
    <w:p>
      <w:pPr>
        <w:pStyle w:val="ListBullet"/>
        <w:spacing w:after="80" w:line="276" w:lineRule="auto"/>
        <w:ind w:left="720" w:hanging="360"/>
      </w:pPr>
      <w:r>
        <w:t>Document business-state machines for procurement, tickets, projects, invoices, leaves, expenses, RFQs, and vendor applications.</w:t>
      </w:r>
    </w:p>
    <w:p>
      <w:pPr>
        <w:pStyle w:val="ListBullet"/>
        <w:spacing w:after="80" w:line="276" w:lineRule="auto"/>
        <w:ind w:left="720" w:hanging="360"/>
      </w:pPr>
      <w:r>
        <w:t>Standardize API response contracts, validation errors, pagination, filters, audit logging, and tenant boundaries across modules.</w:t>
      </w:r>
    </w:p>
    <w:p>
      <w:pPr>
        <w:pStyle w:val="ListBullet"/>
        <w:spacing w:after="80" w:line="276" w:lineRule="auto"/>
        <w:ind w:left="720" w:hanging="360"/>
      </w:pPr>
      <w:r>
        <w:t>Convert high-value dashboards from simple counts into decision support: aging, SLA breaches, cash risk, bottlenecks, owner workload, and trend movement.</w:t>
      </w:r>
    </w:p>
    <w:p>
      <w:pPr>
        <w:pStyle w:val="ListBullet"/>
        <w:spacing w:after="80" w:line="276" w:lineRule="auto"/>
        <w:ind w:left="720" w:hanging="360"/>
      </w:pPr>
      <w:r>
        <w:t>Add role-based UX behavior so menus, buttons, actions, dashboards, and errors match actual user permissions.</w:t>
      </w:r>
    </w:p>
    <w:p>
      <w:pPr>
        <w:pStyle w:val="ListBullet"/>
        <w:spacing w:after="80" w:line="276" w:lineRule="auto"/>
        <w:ind w:left="720" w:hanging="360"/>
      </w:pPr>
      <w:r>
        <w:t>Introduce automated QC suites for smoke, regression, API, RBAC, cross-module workflows, and production readiness.</w:t>
      </w:r>
    </w:p>
    <w:p>
      <w:pPr>
        <w:pStyle w:val="Heading1"/>
        <w:keepNext/>
      </w:pPr>
      <w:r>
        <w:t>4. Target-State Principles</w:t>
      </w:r>
    </w:p>
    <w:p>
      <w:pPr>
        <w:keepLines w:val="0"/>
      </w:pPr>
      <w:r>
        <w:rPr>
          <w:rFonts w:ascii="Calibri" w:hAnsi="Calibri"/>
          <w:b w:val="0"/>
          <w:i w:val="0"/>
        </w:rPr>
        <w:t>These principles should guide every enhancement decision. They are deliberately practical so developers, QC, and business owners can use them during sprint planning and acceptance review.</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680"/>
        <w:gridCol w:w="4680"/>
      </w:tblGrid>
      <w:tr>
        <w:trPr>
          <w:tblHeader w:val="true"/>
        </w:trPr>
        <w:tc>
          <w:tcPr>
            <w:tcW w:type="dxa" w:w="2448"/>
            <w:shd w:fill="F2F4F7"/>
            <w:tcMar>
              <w:top w:w="80" w:type="dxa"/>
              <w:start w:w="120" w:type="dxa"/>
              <w:bottom w:w="80" w:type="dxa"/>
              <w:end w:w="120" w:type="dxa"/>
            </w:tcMar>
            <w:vAlign w:val="center"/>
          </w:tcPr>
          <w:p>
            <w:pPr>
              <w:spacing w:after="0"/>
            </w:pPr>
            <w:r>
              <w:rPr>
                <w:rFonts w:ascii="Calibri" w:hAnsi="Calibri"/>
                <w:b/>
                <w:color w:val="0B2545"/>
                <w:sz w:val="19"/>
              </w:rPr>
              <w:t>Principle</w:t>
            </w:r>
          </w:p>
        </w:tc>
        <w:tc>
          <w:tcPr>
            <w:tcW w:type="dxa" w:w="6696"/>
            <w:shd w:fill="F2F4F7"/>
            <w:tcMar>
              <w:top w:w="80" w:type="dxa"/>
              <w:start w:w="120" w:type="dxa"/>
              <w:bottom w:w="80" w:type="dxa"/>
              <w:end w:w="120" w:type="dxa"/>
            </w:tcMar>
            <w:vAlign w:val="center"/>
          </w:tcPr>
          <w:p>
            <w:pPr>
              <w:spacing w:after="0"/>
            </w:pPr>
            <w:r>
              <w:rPr>
                <w:rFonts w:ascii="Calibri" w:hAnsi="Calibri"/>
                <w:b/>
                <w:color w:val="0B2545"/>
                <w:sz w:val="19"/>
              </w:rPr>
              <w:t>How to Apply It</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Workflow first</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Every feature must support a real business workflow, not only a CRUD screen.</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One source of truth</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Status, totals, balances, approvals, and permissions should be calculated from authoritative records.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Permission-aware by design</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Frontend actions and backend APIs must enforce the same role and permission model.</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Tenant-safe data</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Client, vendor, and internal records must never leak across organization boundaries.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Audit everything important</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Approvals, money movement, permission changes, data deletion, and status transitions must be traceable.</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QC before release</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No critical release should ship without smoke, regression, API, RBAC, and data-migration checks.</w:t>
            </w:r>
          </w:p>
        </w:tc>
      </w:tr>
      <w:tr>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Useful default dashboards</w:t>
            </w:r>
          </w:p>
        </w:tc>
        <w:tc>
          <w:tcPr>
            <w:tcW w:type="dxa" w:w="4680"/>
            <w:tcMar>
              <w:top w:w="80" w:type="dxa"/>
              <w:start w:w="120" w:type="dxa"/>
              <w:bottom w:w="80" w:type="dxa"/>
              <w:end w:w="120" w:type="dxa"/>
            </w:tcMar>
            <w:vAlign w:val="center"/>
          </w:tcPr>
          <w:p>
            <w:pPr>
              <w:spacing w:after="0" w:line="259" w:lineRule="auto"/>
            </w:pPr>
            <w:r>
              <w:rPr>
                <w:rFonts w:ascii="Calibri" w:hAnsi="Calibri"/>
                <w:color w:val="000000"/>
                <w:sz w:val="19"/>
              </w:rPr>
              <w:t>Management screens should answer what needs attention today, not only display statistics.</w:t>
            </w:r>
          </w:p>
        </w:tc>
      </w:tr>
    </w:tbl>
    <w:p>
      <w:pPr>
        <w:spacing w:after="80"/>
      </w:pPr>
    </w:p>
    <w:p>
      <w:pPr>
        <w:pStyle w:val="Heading1"/>
        <w:keepNext/>
      </w:pPr>
      <w:r>
        <w:t>5. Roadmap by Phase</w:t>
      </w:r>
    </w:p>
    <w:p>
      <w:pPr>
        <w:keepLines w:val="0"/>
      </w:pPr>
      <w:r>
        <w:rPr>
          <w:rFonts w:ascii="Calibri" w:hAnsi="Calibri"/>
          <w:b w:val="0"/>
          <w:i w:val="0"/>
        </w:rPr>
        <w:t>The roadmap below is sequenced to protect the business. Stabilization comes first, followed by workflow quality, automation, intelligence, and integrations. Timing can be adjusted based on team capacity, but the sequence should stay mostly intact.</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340"/>
        <w:gridCol w:w="2340"/>
        <w:gridCol w:w="2340"/>
        <w:gridCol w:w="2340"/>
      </w:tblGrid>
      <w:tr>
        <w:trPr>
          <w:tblHeader w:val="true"/>
        </w:trPr>
        <w:tc>
          <w:tcPr>
            <w:tcW w:type="dxa" w:w="2232"/>
            <w:shd w:fill="F2F4F7"/>
            <w:tcMar>
              <w:top w:w="80" w:type="dxa"/>
              <w:start w:w="120" w:type="dxa"/>
              <w:bottom w:w="80" w:type="dxa"/>
              <w:end w:w="120" w:type="dxa"/>
            </w:tcMar>
            <w:vAlign w:val="center"/>
          </w:tcPr>
          <w:p>
            <w:pPr>
              <w:spacing w:after="0"/>
            </w:pPr>
            <w:r>
              <w:rPr>
                <w:rFonts w:ascii="Calibri" w:hAnsi="Calibri"/>
                <w:b/>
                <w:color w:val="0B2545"/>
                <w:sz w:val="19"/>
              </w:rPr>
              <w:t>Phase</w:t>
            </w:r>
          </w:p>
        </w:tc>
        <w:tc>
          <w:tcPr>
            <w:tcW w:type="dxa" w:w="1368"/>
            <w:shd w:fill="F2F4F7"/>
            <w:tcMar>
              <w:top w:w="80" w:type="dxa"/>
              <w:start w:w="120" w:type="dxa"/>
              <w:bottom w:w="80" w:type="dxa"/>
              <w:end w:w="120" w:type="dxa"/>
            </w:tcMar>
            <w:vAlign w:val="center"/>
          </w:tcPr>
          <w:p>
            <w:pPr>
              <w:spacing w:after="0"/>
            </w:pPr>
            <w:r>
              <w:rPr>
                <w:rFonts w:ascii="Calibri" w:hAnsi="Calibri"/>
                <w:b/>
                <w:color w:val="0B2545"/>
                <w:sz w:val="19"/>
              </w:rPr>
              <w:t>Timing</w:t>
            </w:r>
          </w:p>
        </w:tc>
        <w:tc>
          <w:tcPr>
            <w:tcW w:type="dxa" w:w="4104"/>
            <w:shd w:fill="F2F4F7"/>
            <w:tcMar>
              <w:top w:w="80" w:type="dxa"/>
              <w:start w:w="120" w:type="dxa"/>
              <w:bottom w:w="80" w:type="dxa"/>
              <w:end w:w="120" w:type="dxa"/>
            </w:tcMar>
            <w:vAlign w:val="center"/>
          </w:tcPr>
          <w:p>
            <w:pPr>
              <w:spacing w:after="0"/>
            </w:pPr>
            <w:r>
              <w:rPr>
                <w:rFonts w:ascii="Calibri" w:hAnsi="Calibri"/>
                <w:b/>
                <w:color w:val="0B2545"/>
                <w:sz w:val="19"/>
              </w:rPr>
              <w:t>Main Scope</w:t>
            </w:r>
          </w:p>
        </w:tc>
        <w:tc>
          <w:tcPr>
            <w:tcW w:type="dxa" w:w="1440"/>
            <w:shd w:fill="F2F4F7"/>
            <w:tcMar>
              <w:top w:w="80" w:type="dxa"/>
              <w:start w:w="120" w:type="dxa"/>
              <w:bottom w:w="80" w:type="dxa"/>
              <w:end w:w="120" w:type="dxa"/>
            </w:tcMar>
            <w:vAlign w:val="center"/>
          </w:tcPr>
          <w:p>
            <w:pPr>
              <w:spacing w:after="0"/>
            </w:pPr>
            <w:r>
              <w:rPr>
                <w:rFonts w:ascii="Calibri" w:hAnsi="Calibri"/>
                <w:b/>
                <w:color w:val="0B2545"/>
                <w:sz w:val="19"/>
              </w:rPr>
              <w:t>Exit Criteria</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Phase 0: Baseline and stabilization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Weeks 1-2</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QC matrix, API inventory, bug triage, permission review, dashboard data validation, release process.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Signed baseline, high-risk defects logged, production smoke checklist ready.</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Phase 1: Professional controls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Months 1-2</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RBAC consistency, tenant scoping, audit coverage, validation standards, billing/procurement/project state rules.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Core modules reliable; critical workflows have acceptance tests.</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Phase 2: Workflow automation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Months 3-4</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Approval queues, notifications, SLA timers, RFQ comparison, client/vendor portal actions, task ownership.</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Less manual follow-up; users see next actions and blockers.</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Phase 3: Management intelligence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Months 5-6</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Executive dashboards, aging reports, trend charts, revenue/procurement/HR workload analytics, exportable reports.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Management can run weekly operations review from the ERP.</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Phase 4: Scale and integration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Months 7-12</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Accounting/payment integrations, email/calendar, document templates, API docs, mobile readiness, AI assistance.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System becomes the daily operating platform for staff, clients, and vendors.</w:t>
            </w:r>
          </w:p>
        </w:tc>
      </w:tr>
    </w:tbl>
    <w:p>
      <w:pPr>
        <w:spacing w:after="80"/>
      </w:pPr>
    </w:p>
    <w:p>
      <w:pPr>
        <w:pStyle w:val="Heading2"/>
        <w:keepNext/>
      </w:pPr>
      <w:r>
        <w:t>Phase 0: Baseline and stabilization</w:t>
      </w:r>
    </w:p>
    <w:p>
      <w:pPr>
        <w:pStyle w:val="ListBullet"/>
        <w:spacing w:after="80" w:line="276" w:lineRule="auto"/>
        <w:ind w:left="720" w:hanging="360"/>
      </w:pPr>
      <w:r>
        <w:t>Freeze the critical workflow list: login, dashboard, procurement request, RFQ, quotation, vendor approval, invoice payment, ticket status, leave/expense approval, project update, file upload.</w:t>
      </w:r>
    </w:p>
    <w:p>
      <w:pPr>
        <w:pStyle w:val="ListBullet"/>
        <w:spacing w:after="80" w:line="276" w:lineRule="auto"/>
        <w:ind w:left="720" w:hanging="360"/>
      </w:pPr>
      <w:r>
        <w:t>Use the QC workbook as the official acceptance baseline and add defect IDs after every run.</w:t>
      </w:r>
    </w:p>
    <w:p>
      <w:pPr>
        <w:pStyle w:val="ListBullet"/>
        <w:spacing w:after="80" w:line="276" w:lineRule="auto"/>
        <w:ind w:left="720" w:hanging="360"/>
      </w:pPr>
      <w:r>
        <w:t>Confirm all stats endpoints are tenant-aware and safe for client/vendor users.</w:t>
      </w:r>
    </w:p>
    <w:p>
      <w:pPr>
        <w:pStyle w:val="ListBullet"/>
        <w:spacing w:after="80" w:line="276" w:lineRule="auto"/>
        <w:ind w:left="720" w:hanging="360"/>
      </w:pPr>
      <w:r>
        <w:t>Create a release checklist covering migrations, environment variables, API health, frontend build, seed/test data, and rollback steps.</w:t>
      </w:r>
    </w:p>
    <w:p>
      <w:pPr>
        <w:pStyle w:val="Heading2"/>
        <w:keepNext/>
      </w:pPr>
      <w:r>
        <w:t>Phase 1: Professional controls</w:t>
      </w:r>
    </w:p>
    <w:p>
      <w:pPr>
        <w:pStyle w:val="ListBullet"/>
        <w:spacing w:after="80" w:line="276" w:lineRule="auto"/>
        <w:ind w:left="720" w:hanging="360"/>
      </w:pPr>
      <w:r>
        <w:t>Standardize create/update/delete validation and error display across modules.</w:t>
      </w:r>
    </w:p>
    <w:p>
      <w:pPr>
        <w:pStyle w:val="ListBullet"/>
        <w:spacing w:after="80" w:line="276" w:lineRule="auto"/>
        <w:ind w:left="720" w:hanging="360"/>
      </w:pPr>
      <w:r>
        <w:t>Add explicit state transition rules for invoices, tickets, procurement requests, RFQs, vendor applications, HR expenses, and leaves.</w:t>
      </w:r>
    </w:p>
    <w:p>
      <w:pPr>
        <w:pStyle w:val="ListBullet"/>
        <w:spacing w:after="80" w:line="276" w:lineRule="auto"/>
        <w:ind w:left="720" w:hanging="360"/>
      </w:pPr>
      <w:r>
        <w:t>Make every destructive or financial action auditable with who, when, before value, after value, and reason.</w:t>
      </w:r>
    </w:p>
    <w:p>
      <w:pPr>
        <w:pStyle w:val="ListBullet"/>
        <w:spacing w:after="80" w:line="276" w:lineRule="auto"/>
        <w:ind w:left="720" w:hanging="360"/>
      </w:pPr>
      <w:r>
        <w:t>Improve empty states, loading states, permission-denied states, and form validation for daily users.</w:t>
      </w:r>
    </w:p>
    <w:p>
      <w:pPr>
        <w:pStyle w:val="Heading2"/>
        <w:keepNext/>
      </w:pPr>
      <w:r>
        <w:t>Phase 2: Workflow automation</w:t>
      </w:r>
    </w:p>
    <w:p>
      <w:pPr>
        <w:pStyle w:val="ListBullet"/>
        <w:spacing w:after="80" w:line="276" w:lineRule="auto"/>
        <w:ind w:left="720" w:hanging="360"/>
      </w:pPr>
      <w:r>
        <w:t>Build approval inboxes by role: procurement approver, finance approver, HR approver, project manager, admin.</w:t>
      </w:r>
    </w:p>
    <w:p>
      <w:pPr>
        <w:pStyle w:val="ListBullet"/>
        <w:spacing w:after="80" w:line="276" w:lineRule="auto"/>
        <w:ind w:left="720" w:hanging="360"/>
      </w:pPr>
      <w:r>
        <w:t>Introduce notifications for overdue tickets, pending approvals, expiring RFQs, unpaid invoices, and missing vendor documents.</w:t>
      </w:r>
    </w:p>
    <w:p>
      <w:pPr>
        <w:pStyle w:val="ListBullet"/>
        <w:spacing w:after="80" w:line="276" w:lineRule="auto"/>
        <w:ind w:left="720" w:hanging="360"/>
      </w:pPr>
      <w:r>
        <w:t>Add RFQ comparison tools with price, delivery time, compliance, vendor rating, and decision notes.</w:t>
      </w:r>
    </w:p>
    <w:p>
      <w:pPr>
        <w:pStyle w:val="ListBullet"/>
        <w:spacing w:after="80" w:line="276" w:lineRule="auto"/>
        <w:ind w:left="720" w:hanging="360"/>
      </w:pPr>
      <w:r>
        <w:t>Add client/vendor self-service flows for allowed actions without exposing internal data.</w:t>
      </w:r>
    </w:p>
    <w:p>
      <w:pPr>
        <w:pStyle w:val="Heading2"/>
        <w:keepNext/>
      </w:pPr>
      <w:r>
        <w:t>Phase 3: Management intelligence</w:t>
      </w:r>
    </w:p>
    <w:p>
      <w:pPr>
        <w:pStyle w:val="ListBullet"/>
        <w:spacing w:after="80" w:line="276" w:lineRule="auto"/>
        <w:ind w:left="720" w:hanging="360"/>
      </w:pPr>
      <w:r>
        <w:t>Create a weekly executive report with cash, procurement pressure, project delivery risk, sales pipeline, ticket SLA, and HR approvals.</w:t>
      </w:r>
    </w:p>
    <w:p>
      <w:pPr>
        <w:pStyle w:val="ListBullet"/>
        <w:spacing w:after="80" w:line="276" w:lineRule="auto"/>
        <w:ind w:left="720" w:hanging="360"/>
      </w:pPr>
      <w:r>
        <w:t>Add trend analytics: month-over-month revenue, overdue balances, lead conversion, project throughput, vendor response rate, and expense categories.</w:t>
      </w:r>
    </w:p>
    <w:p>
      <w:pPr>
        <w:pStyle w:val="ListBullet"/>
        <w:spacing w:after="80" w:line="276" w:lineRule="auto"/>
        <w:ind w:left="720" w:hanging="360"/>
      </w:pPr>
      <w:r>
        <w:t>Add drill-down behavior from KPI cards into filtered lists so management can act immediately.</w:t>
      </w:r>
    </w:p>
    <w:p>
      <w:pPr>
        <w:pStyle w:val="ListBullet"/>
        <w:spacing w:after="80" w:line="276" w:lineRule="auto"/>
        <w:ind w:left="720" w:hanging="360"/>
      </w:pPr>
      <w:r>
        <w:t>Add export-ready reports for finance, procurement, project delivery, HR, and sales review meetings.</w:t>
      </w:r>
    </w:p>
    <w:p>
      <w:pPr>
        <w:pStyle w:val="Heading2"/>
        <w:keepNext/>
      </w:pPr>
      <w:r>
        <w:t>Phase 4: Scale and integration</w:t>
      </w:r>
    </w:p>
    <w:p>
      <w:pPr>
        <w:pStyle w:val="ListBullet"/>
        <w:spacing w:after="80" w:line="276" w:lineRule="auto"/>
        <w:ind w:left="720" w:hanging="360"/>
      </w:pPr>
      <w:r>
        <w:t>Connect accounting/payment tools when finance processes are stable enough for integration.</w:t>
      </w:r>
    </w:p>
    <w:p>
      <w:pPr>
        <w:pStyle w:val="ListBullet"/>
        <w:spacing w:after="80" w:line="276" w:lineRule="auto"/>
        <w:ind w:left="720" w:hanging="360"/>
      </w:pPr>
      <w:r>
        <w:t>Add email/calendar integration for RFQ deadlines, ticket SLA reminders, project milestones, and leave approvals.</w:t>
      </w:r>
    </w:p>
    <w:p>
      <w:pPr>
        <w:pStyle w:val="ListBullet"/>
        <w:spacing w:after="80" w:line="276" w:lineRule="auto"/>
        <w:ind w:left="720" w:hanging="360"/>
      </w:pPr>
      <w:r>
        <w:t>Introduce generated document templates for quotations, purchase decisions, invoices, statements, SOWs, and HR letters.</w:t>
      </w:r>
    </w:p>
    <w:p>
      <w:pPr>
        <w:pStyle w:val="ListBullet"/>
        <w:spacing w:after="80" w:line="276" w:lineRule="auto"/>
        <w:ind w:left="720" w:hanging="360"/>
      </w:pPr>
      <w:r>
        <w:t>Evaluate AI assistance only after data quality and permissions are strong: report summaries, ticket triage, RFQ comparison summaries, and suggested next actions.</w:t>
      </w:r>
    </w:p>
    <w:p>
      <w:pPr>
        <w:pStyle w:val="Heading1"/>
        <w:keepNext/>
      </w:pPr>
      <w:r>
        <w:t>6. Enhancement Plan by Module</w:t>
      </w:r>
    </w:p>
    <w:p>
      <w:pPr>
        <w:keepLines w:val="0"/>
      </w:pPr>
      <w:r>
        <w:rPr>
          <w:rFonts w:ascii="Calibri" w:hAnsi="Calibri"/>
          <w:b w:val="0"/>
          <w:i w:val="0"/>
        </w:rPr>
        <w:t>Each module needs a practical future-state target. The table below is the management-level backlog that can be split into sprint tickets.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232"/>
            <w:shd w:fill="F2F4F7"/>
            <w:tcMar>
              <w:top w:w="80" w:type="dxa"/>
              <w:start w:w="120" w:type="dxa"/>
              <w:bottom w:w="80" w:type="dxa"/>
              <w:end w:w="120" w:type="dxa"/>
            </w:tcMar>
            <w:vAlign w:val="center"/>
          </w:tcPr>
          <w:p>
            <w:pPr>
              <w:spacing w:after="0"/>
            </w:pPr>
            <w:r>
              <w:rPr>
                <w:rFonts w:ascii="Calibri" w:hAnsi="Calibri"/>
                <w:b/>
                <w:color w:val="0B2545"/>
                <w:sz w:val="19"/>
              </w:rPr>
              <w:t>Module</w:t>
            </w:r>
          </w:p>
        </w:tc>
        <w:tc>
          <w:tcPr>
            <w:tcW w:type="dxa" w:w="5616"/>
            <w:shd w:fill="F2F4F7"/>
            <w:tcMar>
              <w:top w:w="80" w:type="dxa"/>
              <w:start w:w="120" w:type="dxa"/>
              <w:bottom w:w="80" w:type="dxa"/>
              <w:end w:w="120" w:type="dxa"/>
            </w:tcMar>
            <w:vAlign w:val="center"/>
          </w:tcPr>
          <w:p>
            <w:pPr>
              <w:spacing w:after="0"/>
            </w:pPr>
            <w:r>
              <w:rPr>
                <w:rFonts w:ascii="Calibri" w:hAnsi="Calibri"/>
                <w:b/>
                <w:color w:val="0B2545"/>
                <w:sz w:val="19"/>
              </w:rPr>
              <w:t>Future Enhancement Direction</w:t>
            </w:r>
          </w:p>
        </w:tc>
        <w:tc>
          <w:tcPr>
            <w:tcW w:type="dxa" w:w="1296"/>
            <w:shd w:fill="F2F4F7"/>
            <w:tcMar>
              <w:top w:w="80" w:type="dxa"/>
              <w:start w:w="120" w:type="dxa"/>
              <w:bottom w:w="80" w:type="dxa"/>
              <w:end w:w="120" w:type="dxa"/>
            </w:tcMar>
            <w:vAlign w:val="center"/>
          </w:tcPr>
          <w:p>
            <w:pPr>
              <w:spacing w:after="0"/>
            </w:pPr>
            <w:r>
              <w:rPr>
                <w:rFonts w:ascii="Calibri" w:hAnsi="Calibri"/>
                <w:b/>
                <w:color w:val="0B2545"/>
                <w:sz w:val="19"/>
              </w:rPr>
              <w:t>Target Phase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Dashboard and reports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Add health indicators, aging views, drilldowns, trend charts, exception queues, and role-based dashboards.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1-3</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Procurement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Complete request-to-RFQ-to-quotation-to-award workflow with vendor matching, comparison, approvals, SLA, and audit.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1-3</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Billing</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Strengthen invoice lifecycle, partial payments, collection queue, customer/project links, overdue automation, and financial reconciliation reports.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1-3</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Projects, jobs, productions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Standardize status flow, task owners, deliverable approvals, project files, dependencies, and client-facing updates.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2-4</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CRM and customers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Improve lead capture, qualification, conversion, account hierarchy, activity timeline, deal forecasting, and handoff to delivery.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2-3</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Tickets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Add SLA rules, assignment queues, internal/client comments, approval routing, ticket categories, and escalation reporting.</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1-3</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HR</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Improve staff profile completeness, leave balance rules, expense approval flow, monthly close, skills matrix, and performance scorecards.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2-4</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Files and media</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Improve upload reliability, permissions, previews, tagging, version history, virus/file-type controls, and cross-record attachments.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1-3</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Website/public</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Make public forms reliable, spam-resistant, trackable, and linked to CRM/vendor/career workflows.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1-2</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IAM/admin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Permission templates, audit search, admin safety confirmations, session controls, invite lifecycle, and user deactivation flow.</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1-2</w:t>
            </w:r>
          </w:p>
        </w:tc>
      </w:tr>
    </w:tbl>
    <w:p>
      <w:pPr>
        <w:spacing w:after="80"/>
      </w:pPr>
    </w:p>
    <w:p>
      <w:pPr>
        <w:pStyle w:val="Heading2"/>
        <w:keepNext/>
      </w:pPr>
      <w:r>
        <w:t>Procurement enhancements</w:t>
      </w:r>
    </w:p>
    <w:p>
      <w:pPr>
        <w:pStyle w:val="ListBullet"/>
        <w:spacing w:after="80" w:line="276" w:lineRule="auto"/>
        <w:ind w:left="720" w:hanging="360"/>
      </w:pPr>
      <w:r>
        <w:t>Create a procurement request wizard with category, urgency, budget, required date, attachments, requester, approval path, and procurement owner.</w:t>
      </w:r>
    </w:p>
    <w:p>
      <w:pPr>
        <w:pStyle w:val="ListBullet"/>
        <w:spacing w:after="80" w:line="276" w:lineRule="auto"/>
        <w:ind w:left="720" w:hanging="360"/>
      </w:pPr>
      <w:r>
        <w:t>Add RFQ creation from approved requests with vendor matching, invited vendors, due date, required documents, and RFQ status timeline.</w:t>
      </w:r>
    </w:p>
    <w:p>
      <w:pPr>
        <w:pStyle w:val="ListBullet"/>
        <w:spacing w:after="80" w:line="276" w:lineRule="auto"/>
        <w:ind w:left="720" w:hanging="360"/>
      </w:pPr>
      <w:r>
        <w:t>Create quotation comparison with total cost, lead time, compliance, payment terms, warranty, vendor rating, and selection reason.</w:t>
      </w:r>
    </w:p>
    <w:p>
      <w:pPr>
        <w:pStyle w:val="ListBullet"/>
        <w:spacing w:after="80" w:line="276" w:lineRule="auto"/>
        <w:ind w:left="720" w:hanging="360"/>
      </w:pPr>
      <w:r>
        <w:t>Add vendor onboarding checklist: legal documents, trade license, banking details, category mapping, approval/rejection notes, and renewal date.</w:t>
      </w:r>
    </w:p>
    <w:p>
      <w:pPr>
        <w:pStyle w:val="ListBullet"/>
        <w:spacing w:after="80" w:line="276" w:lineRule="auto"/>
        <w:ind w:left="720" w:hanging="360"/>
      </w:pPr>
      <w:r>
        <w:t>Add procurement dashboard cards: urgent requests, RFQs closing soon, quotations pending review, vendor applications pending, and awarded value.</w:t>
      </w:r>
    </w:p>
    <w:p>
      <w:pPr>
        <w:pStyle w:val="Heading2"/>
        <w:keepNext/>
      </w:pPr>
      <w:r>
        <w:t>Billing enhancements</w:t>
      </w:r>
    </w:p>
    <w:p>
      <w:pPr>
        <w:pStyle w:val="ListBullet"/>
        <w:spacing w:after="80" w:line="276" w:lineRule="auto"/>
        <w:ind w:left="720" w:hanging="360"/>
      </w:pPr>
      <w:r>
        <w:t>Support partial payments, payment history, payment deletion audit, credit notes or adjustments if business requires them.</w:t>
      </w:r>
    </w:p>
    <w:p>
      <w:pPr>
        <w:pStyle w:val="ListBullet"/>
        <w:spacing w:after="80" w:line="276" w:lineRule="auto"/>
        <w:ind w:left="720" w:hanging="360"/>
      </w:pPr>
      <w:r>
        <w:t>Create collection queue with overdue aging buckets, customer owner, next follow-up date, and notes.</w:t>
      </w:r>
    </w:p>
    <w:p>
      <w:pPr>
        <w:pStyle w:val="ListBullet"/>
        <w:spacing w:after="80" w:line="276" w:lineRule="auto"/>
        <w:ind w:left="720" w:hanging="360"/>
      </w:pPr>
      <w:r>
        <w:t>Reconcile invoice totals, amount paid, balance, overdue balance, and void state consistently in APIs and UI.</w:t>
      </w:r>
    </w:p>
    <w:p>
      <w:pPr>
        <w:pStyle w:val="ListBullet"/>
        <w:spacing w:after="80" w:line="276" w:lineRule="auto"/>
        <w:ind w:left="720" w:hanging="360"/>
      </w:pPr>
      <w:r>
        <w:t>Link invoice lines to customer, project, enrollment, service type, cost center, and tax model where applicable.</w:t>
      </w:r>
    </w:p>
    <w:p>
      <w:pPr>
        <w:pStyle w:val="Heading2"/>
        <w:keepNext/>
      </w:pPr>
      <w:r>
        <w:t>Delivery and client service enhancements</w:t>
      </w:r>
    </w:p>
    <w:p>
      <w:pPr>
        <w:pStyle w:val="ListBullet"/>
        <w:spacing w:after="80" w:line="276" w:lineRule="auto"/>
        <w:ind w:left="720" w:hanging="360"/>
      </w:pPr>
      <w:r>
        <w:t>Create one delivery timeline view combining projects, jobs, productions, ticket milestones, and approvals.</w:t>
      </w:r>
    </w:p>
    <w:p>
      <w:pPr>
        <w:pStyle w:val="ListBullet"/>
        <w:spacing w:after="80" w:line="276" w:lineRule="auto"/>
        <w:ind w:left="720" w:hanging="360"/>
      </w:pPr>
      <w:r>
        <w:t>Add owner workload and overdue deliverables by department or team.</w:t>
      </w:r>
    </w:p>
    <w:p>
      <w:pPr>
        <w:pStyle w:val="ListBullet"/>
        <w:spacing w:after="80" w:line="276" w:lineRule="auto"/>
        <w:ind w:left="720" w:hanging="360"/>
      </w:pPr>
      <w:r>
        <w:t>Add client approval checkpoints for production deliverables, change requests, and ticket decisions.</w:t>
      </w:r>
    </w:p>
    <w:p>
      <w:pPr>
        <w:pStyle w:val="ListBullet"/>
        <w:spacing w:after="80" w:line="276" w:lineRule="auto"/>
        <w:ind w:left="720" w:hanging="360"/>
      </w:pPr>
      <w:r>
        <w:t>Create reusable project templates for common services: website, SEO, social media, Google Ads, branding, production, and procurement support.</w:t>
      </w:r>
    </w:p>
    <w:p>
      <w:pPr>
        <w:pStyle w:val="Heading2"/>
        <w:keepNext/>
      </w:pPr>
      <w:r>
        <w:t>HR enhancements</w:t>
      </w:r>
    </w:p>
    <w:p>
      <w:pPr>
        <w:pStyle w:val="ListBullet"/>
        <w:spacing w:after="80" w:line="276" w:lineRule="auto"/>
        <w:ind w:left="720" w:hanging="360"/>
      </w:pPr>
      <w:r>
        <w:t>Add leave balance policy, conflict checks, public holiday awareness, and manager approval routing.</w:t>
      </w:r>
    </w:p>
    <w:p>
      <w:pPr>
        <w:pStyle w:val="ListBullet"/>
        <w:spacing w:after="80" w:line="276" w:lineRule="auto"/>
        <w:ind w:left="720" w:hanging="360"/>
      </w:pPr>
      <w:r>
        <w:t>Add expense policy checks, required receipt validation, monthly register lock, and finance paid confirmation.</w:t>
      </w:r>
    </w:p>
    <w:p>
      <w:pPr>
        <w:pStyle w:val="ListBullet"/>
        <w:spacing w:after="80" w:line="276" w:lineRule="auto"/>
        <w:ind w:left="720" w:hanging="360"/>
      </w:pPr>
      <w:r>
        <w:t>Make staff profiles operational: department, role, skills, capacity, permissions, employment dates, and learning goals.</w:t>
      </w:r>
    </w:p>
    <w:p>
      <w:pPr>
        <w:pStyle w:val="ListBullet"/>
        <w:spacing w:after="80" w:line="276" w:lineRule="auto"/>
        <w:ind w:left="720" w:hanging="360"/>
      </w:pPr>
      <w:r>
        <w:t>Connect skills/scorecards to project staffing and team planning once the data is mature.</w:t>
      </w:r>
    </w:p>
    <w:p>
      <w:pPr>
        <w:pStyle w:val="Heading1"/>
        <w:keepNext/>
      </w:pPr>
      <w:r>
        <w:t>7. Frontend and User Experience Enhancements</w:t>
      </w:r>
    </w:p>
    <w:p>
      <w:pPr>
        <w:keepLines w:val="0"/>
      </w:pPr>
      <w:r>
        <w:rPr>
          <w:rFonts w:ascii="Calibri" w:hAnsi="Calibri"/>
          <w:b w:val="0"/>
          <w:i w:val="0"/>
        </w:rPr>
        <w:t>The frontend should feel like a professional ERP: fast to scan, predictable, role-aware, and optimized for repeated daily workflows. The most important upgrade is not visual decoration; it is workflow clarity.</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1800"/>
            <w:shd w:fill="F2F4F7"/>
            <w:tcMar>
              <w:top w:w="80" w:type="dxa"/>
              <w:start w:w="120" w:type="dxa"/>
              <w:bottom w:w="80" w:type="dxa"/>
              <w:end w:w="120" w:type="dxa"/>
            </w:tcMar>
            <w:vAlign w:val="center"/>
          </w:tcPr>
          <w:p>
            <w:pPr>
              <w:spacing w:after="0"/>
            </w:pPr>
            <w:r>
              <w:rPr>
                <w:rFonts w:ascii="Calibri" w:hAnsi="Calibri"/>
                <w:b/>
                <w:color w:val="0B2545"/>
                <w:sz w:val="19"/>
              </w:rPr>
              <w:t>UX Area</w:t>
            </w:r>
          </w:p>
        </w:tc>
        <w:tc>
          <w:tcPr>
            <w:tcW w:type="dxa" w:w="4896"/>
            <w:shd w:fill="F2F4F7"/>
            <w:tcMar>
              <w:top w:w="80" w:type="dxa"/>
              <w:start w:w="120" w:type="dxa"/>
              <w:bottom w:w="80" w:type="dxa"/>
              <w:end w:w="120" w:type="dxa"/>
            </w:tcMar>
            <w:vAlign w:val="center"/>
          </w:tcPr>
          <w:p>
            <w:pPr>
              <w:spacing w:after="0"/>
            </w:pPr>
            <w:r>
              <w:rPr>
                <w:rFonts w:ascii="Calibri" w:hAnsi="Calibri"/>
                <w:b/>
                <w:color w:val="0B2545"/>
                <w:sz w:val="19"/>
              </w:rPr>
              <w:t>Enhancement</w:t>
            </w:r>
          </w:p>
        </w:tc>
        <w:tc>
          <w:tcPr>
            <w:tcW w:type="dxa" w:w="2448"/>
            <w:shd w:fill="F2F4F7"/>
            <w:tcMar>
              <w:top w:w="80" w:type="dxa"/>
              <w:start w:w="120" w:type="dxa"/>
              <w:bottom w:w="80" w:type="dxa"/>
              <w:end w:w="120" w:type="dxa"/>
            </w:tcMar>
            <w:vAlign w:val="center"/>
          </w:tcPr>
          <w:p>
            <w:pPr>
              <w:spacing w:after="0"/>
            </w:pPr>
            <w:r>
              <w:rPr>
                <w:rFonts w:ascii="Calibri" w:hAnsi="Calibri"/>
                <w:b/>
                <w:color w:val="0B2545"/>
                <w:sz w:val="19"/>
              </w:rPr>
              <w:t>Benefit</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Navigation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Group modules by business domain: Management, Sales/CRM, Delivery, Procurement, Finance, HR, Website/Admin.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Users find work faster and menus match permissions.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Lists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Standardize filters, saved views, search, date ranges, status chips, bulk actions, and export.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QC can test one list pattern across modules.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Forms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Use step forms for complex workflows; inline validation; save drafts; warning on unsaved changes.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Fewer incomplete records and data quality defects.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Details pages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Use tabs for overview, timeline, files, comments, finance, approvals, and audit where relevant.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Every record has context and next action.</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Dashboards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Cards should show action-oriented risk: overdue, waiting approval, due soon, stuck, high value, SLA breach.</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Management sees what to do today.</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Accessibility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Keyboard navigation, labels, focus states, contrast, responsive tables, and readable mobile layouts.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System works for more users and devices.</w:t>
            </w:r>
          </w:p>
        </w:tc>
      </w:tr>
    </w:tbl>
    <w:p>
      <w:pPr>
        <w:spacing w:after="80"/>
      </w:pPr>
    </w:p>
    <w:tbl>
      <w:tblPr>
        <w:tblW w:type="dxa" w:w="9144"/>
        <w:jc w:val="left"/>
        <w:tblLayout w:type="fixed"/>
        <w:tblLook w:firstColumn="1" w:firstRow="1" w:lastColumn="0" w:lastRow="0" w:noHBand="0" w:noVBand="1" w:val="04A0"/>
        <w:tblInd w:w="120" w:type="dxa"/>
        <w:tblBorders>
          <w:top w:val="single" w:sz="4" w:space="0" w:color="C9D7E8"/>
          <w:left w:val="single" w:sz="4" w:space="0" w:color="C9D7E8"/>
          <w:bottom w:val="single" w:sz="4" w:space="0" w:color="C9D7E8"/>
          <w:right w:val="single" w:sz="4" w:space="0" w:color="C9D7E8"/>
          <w:insideH w:val="single" w:sz="4" w:space="0" w:color="C9D7E8"/>
          <w:insideV w:val="single" w:sz="4" w:space="0" w:color="C9D7E8"/>
        </w:tblBorders>
      </w:tblPr>
      <w:tblGrid>
        <w:gridCol w:w="9360"/>
      </w:tblGrid>
      <w:tr>
        <w:tc>
          <w:tcPr>
            <w:tcW w:type="dxa" w:w="9144"/>
            <w:shd w:fill="E8EEF5"/>
            <w:tcMar>
              <w:top w:w="120" w:type="dxa"/>
              <w:start w:w="160" w:type="dxa"/>
              <w:bottom w:w="120" w:type="dxa"/>
              <w:end w:w="160" w:type="dxa"/>
            </w:tcMar>
          </w:tcPr>
          <w:p>
            <w:pPr>
              <w:spacing w:after="60"/>
            </w:pPr>
            <w:r>
              <w:rPr>
                <w:rFonts w:ascii="Calibri" w:hAnsi="Calibri"/>
                <w:b/>
                <w:color w:val="0B2545"/>
                <w:sz w:val="21"/>
              </w:rPr>
              <w:t>Design system recommendation</w:t>
            </w:r>
          </w:p>
          <w:p>
            <w:pPr>
              <w:spacing w:after="0" w:line="269" w:lineRule="auto"/>
            </w:pPr>
            <w:r>
              <w:rPr>
                <w:rFonts w:ascii="Calibri" w:hAnsi="Calibri"/>
                <w:color w:val="000000"/>
                <w:sz w:val="21"/>
              </w:rPr>
              <w:t>Create a shared UI pattern library for tables, filters, status chips, modals, drawers, form validation, empty states, permission-denied states, and confirmation dialogs. This will reduce inconsistent behavior and lower QC effort.</w:t>
            </w:r>
          </w:p>
        </w:tc>
      </w:tr>
    </w:tbl>
    <w:p>
      <w:pPr>
        <w:spacing w:after="60"/>
      </w:pPr>
    </w:p>
    <w:p>
      <w:pPr>
        <w:pStyle w:val="Heading1"/>
        <w:keepNext/>
      </w:pPr>
      <w:r>
        <w:t>8. Backend, Data, and Architecture Enhancements</w:t>
      </w:r>
    </w:p>
    <w:p>
      <w:pPr>
        <w:keepLines w:val="0"/>
      </w:pPr>
      <w:r>
        <w:rPr>
          <w:rFonts w:ascii="Calibri" w:hAnsi="Calibri"/>
          <w:b w:val="0"/>
          <w:i w:val="0"/>
        </w:rPr>
        <w:t>Backend improvements should focus on contract consistency, security, observability, and data correctness. Since the system has many module routes, small inconsistencies can become large QC and support costs.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088"/>
            <w:shd w:fill="F2F4F7"/>
            <w:tcMar>
              <w:top w:w="80" w:type="dxa"/>
              <w:start w:w="120" w:type="dxa"/>
              <w:bottom w:w="80" w:type="dxa"/>
              <w:end w:w="120" w:type="dxa"/>
            </w:tcMar>
            <w:vAlign w:val="center"/>
          </w:tcPr>
          <w:p>
            <w:pPr>
              <w:spacing w:after="0"/>
            </w:pPr>
            <w:r>
              <w:rPr>
                <w:rFonts w:ascii="Calibri" w:hAnsi="Calibri"/>
                <w:b/>
                <w:color w:val="0B2545"/>
                <w:sz w:val="19"/>
              </w:rPr>
              <w:t>Architecture Area</w:t>
            </w:r>
          </w:p>
        </w:tc>
        <w:tc>
          <w:tcPr>
            <w:tcW w:type="dxa" w:w="4824"/>
            <w:shd w:fill="F2F4F7"/>
            <w:tcMar>
              <w:top w:w="80" w:type="dxa"/>
              <w:start w:w="120" w:type="dxa"/>
              <w:bottom w:w="80" w:type="dxa"/>
              <w:end w:w="120" w:type="dxa"/>
            </w:tcMar>
            <w:vAlign w:val="center"/>
          </w:tcPr>
          <w:p>
            <w:pPr>
              <w:spacing w:after="0"/>
            </w:pPr>
            <w:r>
              <w:rPr>
                <w:rFonts w:ascii="Calibri" w:hAnsi="Calibri"/>
                <w:b/>
                <w:color w:val="0B2545"/>
                <w:sz w:val="19"/>
              </w:rPr>
              <w:t>Enhancement</w:t>
            </w:r>
          </w:p>
        </w:tc>
        <w:tc>
          <w:tcPr>
            <w:tcW w:type="dxa" w:w="2232"/>
            <w:shd w:fill="F2F4F7"/>
            <w:tcMar>
              <w:top w:w="80" w:type="dxa"/>
              <w:start w:w="120" w:type="dxa"/>
              <w:bottom w:w="80" w:type="dxa"/>
              <w:end w:w="120" w:type="dxa"/>
            </w:tcMar>
            <w:vAlign w:val="center"/>
          </w:tcPr>
          <w:p>
            <w:pPr>
              <w:spacing w:after="0"/>
            </w:pPr>
            <w:r>
              <w:rPr>
                <w:rFonts w:ascii="Calibri" w:hAnsi="Calibri"/>
                <w:b/>
                <w:color w:val="0B2545"/>
                <w:sz w:val="19"/>
              </w:rPr>
              <w:t>Why It Matters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API contracts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Standard envelope, status codes, validation errors, pagination, sorting, filtering, and consistent field names.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Frontend and QC can rely on predictable responses.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Validation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Central validators for create/update payloads; required fields; field length and enum checks.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Prevents bad data entering business workflows.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Tenant scoping</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Apply customer/vendor/internal boundaries at query level and test them with negative cases.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Protects client and vendor data.</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Audit logs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Record financial, approval, permission, delete/archive, and status-change events.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Supports accountability and investigation.</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State machines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Formal allowed transitions for invoice, RFQ, quotation, request, ticket, leave, expense, project, and vendor application.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Prevents invalid status jumps.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Observability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Structured logs, error correlation IDs, health checks, slow query logs, and release markers.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Faster debugging and safer production support.</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Documentation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Generate or maintain OpenAPI/Postman collections from routes and update with every release.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Backend coverage becomes automation-ready.</w:t>
            </w:r>
          </w:p>
        </w:tc>
      </w:tr>
    </w:tbl>
    <w:p>
      <w:pPr>
        <w:spacing w:after="80"/>
      </w:pPr>
    </w:p>
    <w:p>
      <w:pPr>
        <w:pStyle w:val="Heading2"/>
        <w:keepNext/>
      </w:pPr>
      <w:r>
        <w:t>Data quality rules to standardize</w:t>
      </w:r>
    </w:p>
    <w:p>
      <w:pPr>
        <w:pStyle w:val="ListBullet"/>
        <w:spacing w:after="80" w:line="276" w:lineRule="auto"/>
        <w:ind w:left="720" w:hanging="360"/>
      </w:pPr>
      <w:r>
        <w:t>Every record that belongs to a customer, vendor, project, or department must have the correct owner/tenant field.</w:t>
      </w:r>
    </w:p>
    <w:p>
      <w:pPr>
        <w:pStyle w:val="ListBullet"/>
        <w:spacing w:after="80" w:line="276" w:lineRule="auto"/>
        <w:ind w:left="720" w:hanging="360"/>
      </w:pPr>
      <w:r>
        <w:t>Every money field must have a clear currency, precision, tax behavior, and rounding policy.</w:t>
      </w:r>
    </w:p>
    <w:p>
      <w:pPr>
        <w:pStyle w:val="ListBullet"/>
        <w:spacing w:after="80" w:line="276" w:lineRule="auto"/>
        <w:ind w:left="720" w:hanging="360"/>
      </w:pPr>
      <w:r>
        <w:t>Every workflow status must have a limited enum, visible label, allowed transitions, and audit record.</w:t>
      </w:r>
    </w:p>
    <w:p>
      <w:pPr>
        <w:pStyle w:val="ListBullet"/>
        <w:spacing w:after="80" w:line="276" w:lineRule="auto"/>
        <w:ind w:left="720" w:hanging="360"/>
      </w:pPr>
      <w:r>
        <w:t>Every uploaded file must have owner, module reference, original filename, MIME type, size, storage URL, and permission boundary.</w:t>
      </w:r>
    </w:p>
    <w:p>
      <w:pPr>
        <w:pStyle w:val="ListBullet"/>
        <w:spacing w:after="80" w:line="276" w:lineRule="auto"/>
        <w:ind w:left="720" w:hanging="360"/>
      </w:pPr>
      <w:r>
        <w:t>Every dashboard KPI must document its source query and expected behavior for empty data, voided data, deleted data, and cross-tenant users.</w:t>
      </w:r>
    </w:p>
    <w:p>
      <w:pPr>
        <w:pStyle w:val="Heading1"/>
        <w:keepNext/>
      </w:pPr>
      <w:r>
        <w:t>9. Procurement Future-State Workflow</w:t>
      </w:r>
    </w:p>
    <w:p>
      <w:pPr>
        <w:keepLines w:val="0"/>
      </w:pPr>
      <w:r>
        <w:rPr>
          <w:rFonts w:ascii="Calibri" w:hAnsi="Calibri"/>
          <w:b w:val="0"/>
          <w:i w:val="0"/>
        </w:rPr>
        <w:t>Procurement is a strategic module because it connects internal requests, external vendors, quotation quality, approval governance, and financial exposure. The future-state workflow should be explicit and measurable.</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340"/>
        <w:gridCol w:w="2340"/>
        <w:gridCol w:w="2340"/>
        <w:gridCol w:w="2340"/>
      </w:tblGrid>
      <w:tr>
        <w:trPr>
          <w:tblHeader w:val="true"/>
        </w:trPr>
        <w:tc>
          <w:tcPr>
            <w:tcW w:type="dxa" w:w="648"/>
            <w:shd w:fill="F2F4F7"/>
            <w:tcMar>
              <w:top w:w="80" w:type="dxa"/>
              <w:start w:w="120" w:type="dxa"/>
              <w:bottom w:w="80" w:type="dxa"/>
              <w:end w:w="120" w:type="dxa"/>
            </w:tcMar>
            <w:vAlign w:val="center"/>
          </w:tcPr>
          <w:p>
            <w:pPr>
              <w:spacing w:after="0"/>
            </w:pPr>
            <w:r>
              <w:rPr>
                <w:rFonts w:ascii="Calibri" w:hAnsi="Calibri"/>
                <w:b/>
                <w:color w:val="0B2545"/>
                <w:sz w:val="19"/>
              </w:rPr>
              <w:t>Step</w:t>
            </w:r>
          </w:p>
        </w:tc>
        <w:tc>
          <w:tcPr>
            <w:tcW w:type="dxa" w:w="1944"/>
            <w:shd w:fill="F2F4F7"/>
            <w:tcMar>
              <w:top w:w="80" w:type="dxa"/>
              <w:start w:w="120" w:type="dxa"/>
              <w:bottom w:w="80" w:type="dxa"/>
              <w:end w:w="120" w:type="dxa"/>
            </w:tcMar>
            <w:vAlign w:val="center"/>
          </w:tcPr>
          <w:p>
            <w:pPr>
              <w:spacing w:after="0"/>
            </w:pPr>
            <w:r>
              <w:rPr>
                <w:rFonts w:ascii="Calibri" w:hAnsi="Calibri"/>
                <w:b/>
                <w:color w:val="0B2545"/>
                <w:sz w:val="19"/>
              </w:rPr>
              <w:t>Stage</w:t>
            </w:r>
          </w:p>
        </w:tc>
        <w:tc>
          <w:tcPr>
            <w:tcW w:type="dxa" w:w="5400"/>
            <w:shd w:fill="F2F4F7"/>
            <w:tcMar>
              <w:top w:w="80" w:type="dxa"/>
              <w:start w:w="120" w:type="dxa"/>
              <w:bottom w:w="80" w:type="dxa"/>
              <w:end w:w="120" w:type="dxa"/>
            </w:tcMar>
            <w:vAlign w:val="center"/>
          </w:tcPr>
          <w:p>
            <w:pPr>
              <w:spacing w:after="0"/>
            </w:pPr>
            <w:r>
              <w:rPr>
                <w:rFonts w:ascii="Calibri" w:hAnsi="Calibri"/>
                <w:b/>
                <w:color w:val="0B2545"/>
                <w:sz w:val="19"/>
              </w:rPr>
              <w:t>Expected System Behavior</w:t>
            </w:r>
          </w:p>
        </w:tc>
        <w:tc>
          <w:tcPr>
            <w:tcW w:type="dxa" w:w="1152"/>
            <w:shd w:fill="F2F4F7"/>
            <w:tcMar>
              <w:top w:w="80" w:type="dxa"/>
              <w:start w:w="120" w:type="dxa"/>
              <w:bottom w:w="80" w:type="dxa"/>
              <w:end w:w="120" w:type="dxa"/>
            </w:tcMar>
            <w:vAlign w:val="center"/>
          </w:tcPr>
          <w:p>
            <w:pPr>
              <w:spacing w:after="0"/>
            </w:pPr>
            <w:r>
              <w:rPr>
                <w:rFonts w:ascii="Calibri" w:hAnsi="Calibri"/>
                <w:b/>
                <w:color w:val="0B2545"/>
                <w:sz w:val="19"/>
              </w:rPr>
              <w:t>Target Status</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1</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Request created</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Requester/client submits procurement need with category, urgency, budget, required date, attachments, and business justification.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Draft or Submitted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2</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Initial review</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Procurement team validates completeness, assigns owner, checks category/vendor availability, and requests clarification if needed.</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Under Review</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3</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Approval to source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Authorized approver confirms need, budget, and sourcing path.</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Approved for RFQ</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4</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RFQ preparation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System creates RFQ, matches vendors by category, sets due date, and records invited vendors.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RFQ Draft/Published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5</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Quotation submission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Vendors submit quotations through controlled access with required documents and price lines.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Quotations Received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6</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Comparison and decision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Procurement compares price, lead time, compliance, vendor rating, terms, and risk; records selection reason.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Award Recommended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7</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Award and close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Approver awards vendor or rejects/retenders; system closes RFQ and updates request.</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Awarded/Closed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8</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Performance tracking</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Track fulfillment, vendor performance, issue notes, and lessons for future sourcing.</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Completed</w:t>
            </w:r>
          </w:p>
        </w:tc>
      </w:tr>
    </w:tbl>
    <w:p>
      <w:pPr>
        <w:spacing w:after="80"/>
      </w:pPr>
    </w:p>
    <w:p>
      <w:pPr>
        <w:pStyle w:val="Heading1"/>
        <w:keepNext/>
      </w:pPr>
      <w:r>
        <w:t>10. QC and Release Strategy</w:t>
      </w:r>
    </w:p>
    <w:p>
      <w:pPr>
        <w:keepLines w:val="0"/>
      </w:pPr>
      <w:r>
        <w:rPr>
          <w:rFonts w:ascii="Calibri" w:hAnsi="Calibri"/>
          <w:b w:val="0"/>
          <w:i w:val="0"/>
        </w:rPr>
        <w:t>QC should become part of delivery design, not only a final check. Every enhancement should include acceptance criteria, API checks, role checks, frontend checks, and regression impact.</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340"/>
        <w:gridCol w:w="2340"/>
        <w:gridCol w:w="2340"/>
        <w:gridCol w:w="2340"/>
      </w:tblGrid>
      <w:tr>
        <w:trPr>
          <w:tblHeader w:val="true"/>
        </w:trPr>
        <w:tc>
          <w:tcPr>
            <w:tcW w:type="dxa" w:w="1800"/>
            <w:shd w:fill="F2F4F7"/>
            <w:tcMar>
              <w:top w:w="80" w:type="dxa"/>
              <w:start w:w="120" w:type="dxa"/>
              <w:bottom w:w="80" w:type="dxa"/>
              <w:end w:w="120" w:type="dxa"/>
            </w:tcMar>
            <w:vAlign w:val="center"/>
          </w:tcPr>
          <w:p>
            <w:pPr>
              <w:spacing w:after="0"/>
            </w:pPr>
            <w:r>
              <w:rPr>
                <w:rFonts w:ascii="Calibri" w:hAnsi="Calibri"/>
                <w:b/>
                <w:color w:val="0B2545"/>
                <w:sz w:val="19"/>
              </w:rPr>
              <w:t>QC Layer</w:t>
            </w:r>
          </w:p>
        </w:tc>
        <w:tc>
          <w:tcPr>
            <w:tcW w:type="dxa" w:w="1800"/>
            <w:shd w:fill="F2F4F7"/>
            <w:tcMar>
              <w:top w:w="80" w:type="dxa"/>
              <w:start w:w="120" w:type="dxa"/>
              <w:bottom w:w="80" w:type="dxa"/>
              <w:end w:w="120" w:type="dxa"/>
            </w:tcMar>
            <w:vAlign w:val="center"/>
          </w:tcPr>
          <w:p>
            <w:pPr>
              <w:spacing w:after="0"/>
            </w:pPr>
            <w:r>
              <w:rPr>
                <w:rFonts w:ascii="Calibri" w:hAnsi="Calibri"/>
                <w:b/>
                <w:color w:val="0B2545"/>
                <w:sz w:val="19"/>
              </w:rPr>
              <w:t>When to Run</w:t>
            </w:r>
          </w:p>
        </w:tc>
        <w:tc>
          <w:tcPr>
            <w:tcW w:type="dxa" w:w="4824"/>
            <w:shd w:fill="F2F4F7"/>
            <w:tcMar>
              <w:top w:w="80" w:type="dxa"/>
              <w:start w:w="120" w:type="dxa"/>
              <w:bottom w:w="80" w:type="dxa"/>
              <w:end w:w="120" w:type="dxa"/>
            </w:tcMar>
            <w:vAlign w:val="center"/>
          </w:tcPr>
          <w:p>
            <w:pPr>
              <w:spacing w:after="0"/>
            </w:pPr>
            <w:r>
              <w:rPr>
                <w:rFonts w:ascii="Calibri" w:hAnsi="Calibri"/>
                <w:b/>
                <w:color w:val="0B2545"/>
                <w:sz w:val="19"/>
              </w:rPr>
              <w:t>Coverage</w:t>
            </w:r>
          </w:p>
        </w:tc>
        <w:tc>
          <w:tcPr>
            <w:tcW w:type="dxa" w:w="720"/>
            <w:shd w:fill="F2F4F7"/>
            <w:tcMar>
              <w:top w:w="80" w:type="dxa"/>
              <w:start w:w="120" w:type="dxa"/>
              <w:bottom w:w="80" w:type="dxa"/>
              <w:end w:w="120" w:type="dxa"/>
            </w:tcMar>
            <w:vAlign w:val="center"/>
          </w:tcPr>
          <w:p>
            <w:pPr>
              <w:spacing w:after="0"/>
            </w:pPr>
            <w:r>
              <w:rPr>
                <w:rFonts w:ascii="Calibri" w:hAnsi="Calibri"/>
                <w:b/>
                <w:color w:val="0B2545"/>
                <w:sz w:val="19"/>
              </w:rPr>
              <w:t>Owner</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Smoke suite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Every build</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Login, dashboard, core module navigation, health endpoint, key stats, one create/update happy path.</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QC lead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API regression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Every backend change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Protected routes, permissions, validation, pagination, error contracts, tenant boundaries.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Backend + QC</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Frontend regression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Every UI release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Responsive rendering, modals/drawers, forms, tables, filters, detail pages, empty/loading/error states.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Frontend + QC</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RBAC regression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Every permission change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Super admin, internal staff, finance, procurement, HR, client, vendor and unauthorized users.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Security owner + QC</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Workflow E2E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Every sprint release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Procurement request to RFQ, invoice payment, ticket approval, leave/expense approval, lead to project handoff.</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Product owner + QC</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Production readiness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Before deployment</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Build, migrations, seed data, environment config, rollback plan, API health, known issues.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Release manager</w:t>
            </w:r>
          </w:p>
        </w:tc>
      </w:tr>
    </w:tbl>
    <w:p>
      <w:pPr>
        <w:spacing w:after="80"/>
      </w:pPr>
    </w:p>
    <w:p>
      <w:pPr>
        <w:pStyle w:val="Heading2"/>
        <w:keepNext/>
      </w:pPr>
      <w:r>
        <w:t>Definition of done for enhancements</w:t>
      </w:r>
    </w:p>
    <w:p>
      <w:pPr>
        <w:pStyle w:val="ListBullet"/>
        <w:spacing w:after="80" w:line="276" w:lineRule="auto"/>
        <w:ind w:left="720" w:hanging="360"/>
      </w:pPr>
      <w:r>
        <w:t>Business owner accepts the workflow and field behavior.</w:t>
      </w:r>
    </w:p>
    <w:p>
      <w:pPr>
        <w:pStyle w:val="ListBullet"/>
        <w:spacing w:after="80" w:line="276" w:lineRule="auto"/>
        <w:ind w:left="720" w:hanging="360"/>
      </w:pPr>
      <w:r>
        <w:t>Frontend handles loading, empty, error, validation, permission-denied, and mobile states.</w:t>
      </w:r>
    </w:p>
    <w:p>
      <w:pPr>
        <w:pStyle w:val="ListBullet"/>
        <w:spacing w:after="80" w:line="276" w:lineRule="auto"/>
        <w:ind w:left="720" w:hanging="360"/>
      </w:pPr>
      <w:r>
        <w:t>Backend enforces validation, permission, tenant scoping, and audit where applicable.</w:t>
      </w:r>
    </w:p>
    <w:p>
      <w:pPr>
        <w:pStyle w:val="ListBullet"/>
        <w:spacing w:after="80" w:line="276" w:lineRule="auto"/>
        <w:ind w:left="720" w:hanging="360"/>
      </w:pPr>
      <w:r>
        <w:t>At least one positive and one negative API test exists for each changed endpoint.</w:t>
      </w:r>
    </w:p>
    <w:p>
      <w:pPr>
        <w:pStyle w:val="ListBullet"/>
        <w:spacing w:after="80" w:line="276" w:lineRule="auto"/>
        <w:ind w:left="720" w:hanging="360"/>
      </w:pPr>
      <w:r>
        <w:t>QC test case IDs are mapped to the release ticket.</w:t>
      </w:r>
    </w:p>
    <w:p>
      <w:pPr>
        <w:pStyle w:val="ListBullet"/>
        <w:spacing w:after="80" w:line="276" w:lineRule="auto"/>
        <w:ind w:left="720" w:hanging="360"/>
      </w:pPr>
      <w:r>
        <w:t>Release notes include user-facing change, backend change, migration/data impact, and rollback notes.</w:t>
      </w:r>
    </w:p>
    <w:p>
      <w:pPr>
        <w:pStyle w:val="Heading1"/>
        <w:keepNext/>
      </w:pPr>
      <w:r>
        <w:t>11. Security, Compliance, and Governance</w:t>
      </w:r>
    </w:p>
    <w:p>
      <w:pPr>
        <w:keepLines w:val="0"/>
      </w:pPr>
      <w:r>
        <w:rPr>
          <w:rFonts w:ascii="Calibri" w:hAnsi="Calibri"/>
          <w:b w:val="0"/>
          <w:i w:val="0"/>
        </w:rPr>
        <w:t>Professional ERP quality depends heavily on trust. Security and governance should be treated as core product features.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232"/>
            <w:shd w:fill="F2F4F7"/>
            <w:tcMar>
              <w:top w:w="80" w:type="dxa"/>
              <w:start w:w="120" w:type="dxa"/>
              <w:bottom w:w="80" w:type="dxa"/>
              <w:end w:w="120" w:type="dxa"/>
            </w:tcMar>
            <w:vAlign w:val="center"/>
          </w:tcPr>
          <w:p>
            <w:pPr>
              <w:spacing w:after="0"/>
            </w:pPr>
            <w:r>
              <w:rPr>
                <w:rFonts w:ascii="Calibri" w:hAnsi="Calibri"/>
                <w:b/>
                <w:color w:val="0B2545"/>
                <w:sz w:val="19"/>
              </w:rPr>
              <w:t>Control Area</w:t>
            </w:r>
          </w:p>
        </w:tc>
        <w:tc>
          <w:tcPr>
            <w:tcW w:type="dxa" w:w="5688"/>
            <w:shd w:fill="F2F4F7"/>
            <w:tcMar>
              <w:top w:w="80" w:type="dxa"/>
              <w:start w:w="120" w:type="dxa"/>
              <w:bottom w:w="80" w:type="dxa"/>
              <w:end w:w="120" w:type="dxa"/>
            </w:tcMar>
            <w:vAlign w:val="center"/>
          </w:tcPr>
          <w:p>
            <w:pPr>
              <w:spacing w:after="0"/>
            </w:pPr>
            <w:r>
              <w:rPr>
                <w:rFonts w:ascii="Calibri" w:hAnsi="Calibri"/>
                <w:b/>
                <w:color w:val="0B2545"/>
                <w:sz w:val="19"/>
              </w:rPr>
              <w:t>Enhancement</w:t>
            </w:r>
          </w:p>
        </w:tc>
        <w:tc>
          <w:tcPr>
            <w:tcW w:type="dxa" w:w="1224"/>
            <w:shd w:fill="F2F4F7"/>
            <w:tcMar>
              <w:top w:w="80" w:type="dxa"/>
              <w:start w:w="120" w:type="dxa"/>
              <w:bottom w:w="80" w:type="dxa"/>
              <w:end w:w="120" w:type="dxa"/>
            </w:tcMar>
            <w:vAlign w:val="center"/>
          </w:tcPr>
          <w:p>
            <w:pPr>
              <w:spacing w:after="0"/>
            </w:pPr>
            <w:r>
              <w:rPr>
                <w:rFonts w:ascii="Calibri" w:hAnsi="Calibri"/>
                <w:b/>
                <w:color w:val="0B2545"/>
                <w:sz w:val="19"/>
              </w:rPr>
              <w:t>Target Phase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Authentication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Rate limit login, session expiry, password change, forced logout, inactive user blocking, optional MFA roadmap.</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1-4</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Authorization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Permission templates, least privilege, server-side checks, hidden/disallowed UI actions, audit permission changes.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Data boundaries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Client and vendor query scoping, negative tests for cross-tenant access, file ownership checks.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Audit and evidence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Record changes to money, approvals, permissions, user status, deletes, and workflow transitions.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1-2</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File security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File type and size policies, scan readiness, signed URLs if needed, private/public storage separation.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2-3</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Operational governance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Release approvals, environment separation, backup/restore checks, admin change log.</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Phase 1-3</w:t>
            </w:r>
          </w:p>
        </w:tc>
      </w:tr>
    </w:tbl>
    <w:p>
      <w:pPr>
        <w:spacing w:after="80"/>
      </w:pPr>
    </w:p>
    <w:p>
      <w:pPr>
        <w:pStyle w:val="Heading1"/>
        <w:keepNext/>
      </w:pPr>
      <w:r>
        <w:t>12. Reporting and Management Intelligence</w:t>
      </w:r>
    </w:p>
    <w:p>
      <w:pPr>
        <w:keepLines w:val="0"/>
      </w:pPr>
      <w:r>
        <w:rPr>
          <w:rFonts w:ascii="Calibri" w:hAnsi="Calibri"/>
          <w:b w:val="0"/>
          <w:i w:val="0"/>
        </w:rPr>
        <w:t>A professional system should reduce manual reporting. The reporting layer should answer weekly management questions and provide drill-down actions.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088"/>
            <w:shd w:fill="F2F4F7"/>
            <w:tcMar>
              <w:top w:w="80" w:type="dxa"/>
              <w:start w:w="120" w:type="dxa"/>
              <w:bottom w:w="80" w:type="dxa"/>
              <w:end w:w="120" w:type="dxa"/>
            </w:tcMar>
            <w:vAlign w:val="center"/>
          </w:tcPr>
          <w:p>
            <w:pPr>
              <w:spacing w:after="0"/>
            </w:pPr>
            <w:r>
              <w:rPr>
                <w:rFonts w:ascii="Calibri" w:hAnsi="Calibri"/>
                <w:b/>
                <w:color w:val="0B2545"/>
                <w:sz w:val="19"/>
              </w:rPr>
              <w:t>Report</w:t>
            </w:r>
          </w:p>
        </w:tc>
        <w:tc>
          <w:tcPr>
            <w:tcW w:type="dxa" w:w="4968"/>
            <w:shd w:fill="F2F4F7"/>
            <w:tcMar>
              <w:top w:w="80" w:type="dxa"/>
              <w:start w:w="120" w:type="dxa"/>
              <w:bottom w:w="80" w:type="dxa"/>
              <w:end w:w="120" w:type="dxa"/>
            </w:tcMar>
            <w:vAlign w:val="center"/>
          </w:tcPr>
          <w:p>
            <w:pPr>
              <w:spacing w:after="0"/>
            </w:pPr>
            <w:r>
              <w:rPr>
                <w:rFonts w:ascii="Calibri" w:hAnsi="Calibri"/>
                <w:b/>
                <w:color w:val="0B2545"/>
                <w:sz w:val="19"/>
              </w:rPr>
              <w:t>Core Metrics</w:t>
            </w:r>
          </w:p>
        </w:tc>
        <w:tc>
          <w:tcPr>
            <w:tcW w:type="dxa" w:w="2088"/>
            <w:shd w:fill="F2F4F7"/>
            <w:tcMar>
              <w:top w:w="80" w:type="dxa"/>
              <w:start w:w="120" w:type="dxa"/>
              <w:bottom w:w="80" w:type="dxa"/>
              <w:end w:w="120" w:type="dxa"/>
            </w:tcMar>
            <w:vAlign w:val="center"/>
          </w:tcPr>
          <w:p>
            <w:pPr>
              <w:spacing w:after="0"/>
            </w:pPr>
            <w:r>
              <w:rPr>
                <w:rFonts w:ascii="Calibri" w:hAnsi="Calibri"/>
                <w:b/>
                <w:color w:val="0B2545"/>
                <w:sz w:val="19"/>
              </w:rPr>
              <w:t>Management Use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Executive command center</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Cash, procurement pressure, project risk, ticket SLA, sales pipeline, HR approvals, vendor applications.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Weekly leadership review</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Finance report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Revenue, paid, outstanding, overdue, void, aging buckets, collection owners, payment history.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Cash collection and close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Procurement report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Requests by status, RFQs closing soon, quote response rate, awarded value, vendor performance.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Sourcing governance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Delivery report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Active projects, overdue milestones, team workload, approvals waiting, production/job status.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Operations standup</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CRM report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Leads, conversion, deal pipeline, activities due, source performance, forecast.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Sales review</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HR report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Active staff, pending leaves, pending expenses, monthly expense trends, skills coverage.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People operations</w:t>
            </w:r>
          </w:p>
        </w:tc>
      </w:tr>
    </w:tbl>
    <w:p>
      <w:pPr>
        <w:spacing w:after="80"/>
      </w:pPr>
    </w:p>
    <w:p>
      <w:pPr>
        <w:pStyle w:val="Heading1"/>
        <w:keepNext/>
      </w:pPr>
      <w:r>
        <w:t>13. Delivery Model, Roles, and Operating Cadence</w:t>
      </w:r>
    </w:p>
    <w:p>
      <w:pPr>
        <w:keepLines w:val="0"/>
      </w:pPr>
      <w:r>
        <w:rPr>
          <w:rFonts w:ascii="Calibri" w:hAnsi="Calibri"/>
          <w:b w:val="0"/>
          <w:i w:val="0"/>
        </w:rPr>
        <w:t>The enhancement plan should be delivered through a disciplined product operating model. Each sprint needs a business owner, technical owner, QC owner, and release owner.</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232"/>
            <w:shd w:fill="F2F4F7"/>
            <w:tcMar>
              <w:top w:w="80" w:type="dxa"/>
              <w:start w:w="120" w:type="dxa"/>
              <w:bottom w:w="80" w:type="dxa"/>
              <w:end w:w="120" w:type="dxa"/>
            </w:tcMar>
            <w:vAlign w:val="center"/>
          </w:tcPr>
          <w:p>
            <w:pPr>
              <w:spacing w:after="0"/>
            </w:pPr>
            <w:r>
              <w:rPr>
                <w:rFonts w:ascii="Calibri" w:hAnsi="Calibri"/>
                <w:b/>
                <w:color w:val="0B2545"/>
                <w:sz w:val="19"/>
              </w:rPr>
              <w:t>Role</w:t>
            </w:r>
          </w:p>
        </w:tc>
        <w:tc>
          <w:tcPr>
            <w:tcW w:type="dxa" w:w="5400"/>
            <w:shd w:fill="F2F4F7"/>
            <w:tcMar>
              <w:top w:w="80" w:type="dxa"/>
              <w:start w:w="120" w:type="dxa"/>
              <w:bottom w:w="80" w:type="dxa"/>
              <w:end w:w="120" w:type="dxa"/>
            </w:tcMar>
            <w:vAlign w:val="center"/>
          </w:tcPr>
          <w:p>
            <w:pPr>
              <w:spacing w:after="0"/>
            </w:pPr>
            <w:r>
              <w:rPr>
                <w:rFonts w:ascii="Calibri" w:hAnsi="Calibri"/>
                <w:b/>
                <w:color w:val="0B2545"/>
                <w:sz w:val="19"/>
              </w:rPr>
              <w:t>Responsibility</w:t>
            </w:r>
          </w:p>
        </w:tc>
        <w:tc>
          <w:tcPr>
            <w:tcW w:type="dxa" w:w="1512"/>
            <w:shd w:fill="F2F4F7"/>
            <w:tcMar>
              <w:top w:w="80" w:type="dxa"/>
              <w:start w:w="120" w:type="dxa"/>
              <w:bottom w:w="80" w:type="dxa"/>
              <w:end w:w="120" w:type="dxa"/>
            </w:tcMar>
            <w:vAlign w:val="center"/>
          </w:tcPr>
          <w:p>
            <w:pPr>
              <w:spacing w:after="0"/>
            </w:pPr>
            <w:r>
              <w:rPr>
                <w:rFonts w:ascii="Calibri" w:hAnsi="Calibri"/>
                <w:b/>
                <w:color w:val="0B2545"/>
                <w:sz w:val="19"/>
              </w:rPr>
              <w:t>Cadence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Executive sponsor</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Approves roadmap priorities, budget, and major policy decisions.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Monthly steering review</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Product owner / operations lead</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Defines workflows, acceptance criteria, priority, and release readiness.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Weekly backlog review</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Technical lead</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Owns architecture, API contracts, data model, code review, and technical risk.</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Sprint planning and review</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Frontend lead</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Owns UI patterns, responsive behavior, accessibility, and frontend regression.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Sprint execution</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Backend lead</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Owns APIs, validation, data integrity, security, and migrations.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Sprint execution</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QC lead</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Owns test plan, evidence, defects, regression sign-off, and release recommendation.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Every build/release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Module business owner</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Validates workflows for procurement, finance, HR, delivery, CRM, or website.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User acceptance testing</w:t>
            </w:r>
          </w:p>
        </w:tc>
      </w:tr>
    </w:tbl>
    <w:p>
      <w:pPr>
        <w:spacing w:after="80"/>
      </w:pPr>
    </w:p>
    <w:p>
      <w:pPr>
        <w:pStyle w:val="Heading2"/>
        <w:keepNext/>
      </w:pPr>
      <w:r>
        <w:t>Recommended sprint cadence</w:t>
      </w:r>
    </w:p>
    <w:p>
      <w:pPr>
        <w:pStyle w:val="ListNumber"/>
        <w:spacing w:after="80" w:line="276" w:lineRule="auto"/>
        <w:ind w:left="720" w:hanging="360"/>
      </w:pPr>
      <w:r>
        <w:t>Day 1: Confirm sprint scope, acceptance criteria, data impact, and QC coverage IDs.</w:t>
      </w:r>
    </w:p>
    <w:p>
      <w:pPr>
        <w:pStyle w:val="ListNumber"/>
        <w:spacing w:after="80" w:line="276" w:lineRule="auto"/>
        <w:ind w:left="720" w:hanging="360"/>
      </w:pPr>
      <w:r>
        <w:t>Days 2-7: Build, code review, unit/API checks, and daily defect triage.</w:t>
      </w:r>
    </w:p>
    <w:p>
      <w:pPr>
        <w:pStyle w:val="ListNumber"/>
        <w:spacing w:after="80" w:line="276" w:lineRule="auto"/>
        <w:ind w:left="720" w:hanging="360"/>
      </w:pPr>
      <w:r>
        <w:t>Days 8-9: QC regression, RBAC checks, and business owner acceptance.</w:t>
      </w:r>
    </w:p>
    <w:p>
      <w:pPr>
        <w:pStyle w:val="ListNumber"/>
        <w:spacing w:after="80" w:line="276" w:lineRule="auto"/>
        <w:ind w:left="720" w:hanging="360"/>
      </w:pPr>
      <w:r>
        <w:t>Day 10: Release notes, deployment decision, production smoke test, and backlog cleanup.</w:t>
      </w:r>
    </w:p>
    <w:p>
      <w:pPr>
        <w:pStyle w:val="Heading1"/>
        <w:keepNext/>
      </w:pPr>
      <w:r>
        <w:t>14. KPI Framework</w:t>
      </w:r>
    </w:p>
    <w:p>
      <w:pPr>
        <w:keepLines w:val="0"/>
      </w:pPr>
      <w:r>
        <w:rPr>
          <w:rFonts w:ascii="Calibri" w:hAnsi="Calibri"/>
          <w:b w:val="0"/>
          <w:i w:val="0"/>
        </w:rPr>
        <w:t>The roadmap should be measured with operational and technical KPIs. KPIs should be reviewed monthly and tied to roadmap decisions.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2088"/>
            <w:shd w:fill="F2F4F7"/>
            <w:tcMar>
              <w:top w:w="80" w:type="dxa"/>
              <w:start w:w="120" w:type="dxa"/>
              <w:bottom w:w="80" w:type="dxa"/>
              <w:end w:w="120" w:type="dxa"/>
            </w:tcMar>
            <w:vAlign w:val="center"/>
          </w:tcPr>
          <w:p>
            <w:pPr>
              <w:spacing w:after="0"/>
            </w:pPr>
            <w:r>
              <w:rPr>
                <w:rFonts w:ascii="Calibri" w:hAnsi="Calibri"/>
                <w:b/>
                <w:color w:val="0B2545"/>
                <w:sz w:val="19"/>
              </w:rPr>
              <w:t>KPI Group</w:t>
            </w:r>
          </w:p>
        </w:tc>
        <w:tc>
          <w:tcPr>
            <w:tcW w:type="dxa" w:w="5616"/>
            <w:shd w:fill="F2F4F7"/>
            <w:tcMar>
              <w:top w:w="80" w:type="dxa"/>
              <w:start w:w="120" w:type="dxa"/>
              <w:bottom w:w="80" w:type="dxa"/>
              <w:end w:w="120" w:type="dxa"/>
            </w:tcMar>
            <w:vAlign w:val="center"/>
          </w:tcPr>
          <w:p>
            <w:pPr>
              <w:spacing w:after="0"/>
            </w:pPr>
            <w:r>
              <w:rPr>
                <w:rFonts w:ascii="Calibri" w:hAnsi="Calibri"/>
                <w:b/>
                <w:color w:val="0B2545"/>
                <w:sz w:val="19"/>
              </w:rPr>
              <w:t>Measures</w:t>
            </w:r>
          </w:p>
        </w:tc>
        <w:tc>
          <w:tcPr>
            <w:tcW w:type="dxa" w:w="1440"/>
            <w:shd w:fill="F2F4F7"/>
            <w:tcMar>
              <w:top w:w="80" w:type="dxa"/>
              <w:start w:w="120" w:type="dxa"/>
              <w:bottom w:w="80" w:type="dxa"/>
              <w:end w:w="120" w:type="dxa"/>
            </w:tcMar>
            <w:vAlign w:val="center"/>
          </w:tcPr>
          <w:p>
            <w:pPr>
              <w:spacing w:after="0"/>
            </w:pPr>
            <w:r>
              <w:rPr>
                <w:rFonts w:ascii="Calibri" w:hAnsi="Calibri"/>
                <w:b/>
                <w:color w:val="0B2545"/>
                <w:sz w:val="19"/>
              </w:rPr>
              <w:t>Review Cadence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System reliability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Successful build rate, production incidents, API error rate, slow endpoint count.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Weekly</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QC maturity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Automated smoke coverage, regression pass rate, escaped defects, average defect age.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Each release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Procurement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Cycle time, RFQ response rate, pending approvals, urgent request count, awarded value.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Weekly</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Finance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Outstanding balance, overdue aging, collection rate, payment posting accuracy, void/adjustment count.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Weekly/monthly</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Delivery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Overdue projects/jobs, approval wait time, workload by owner, ticket SLA breaches.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Weekly</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CRM</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Lead conversion, deal stage aging, activity completion, source quality.</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Weekly</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HR</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Leave approval time, expense approval time, monthly expense variance, staff profile completeness.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Monthly</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Adoption</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Active users, key workflow usage, incomplete forms, support requests by module.</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Monthly</w:t>
            </w:r>
          </w:p>
        </w:tc>
      </w:tr>
    </w:tbl>
    <w:p>
      <w:pPr>
        <w:spacing w:after="80"/>
      </w:pPr>
    </w:p>
    <w:p>
      <w:pPr>
        <w:pStyle w:val="Heading1"/>
        <w:keepNext/>
      </w:pPr>
      <w:r>
        <w:t>15. Risks and Controls</w:t>
      </w:r>
    </w:p>
    <w:p>
      <w:pPr>
        <w:keepLines w:val="0"/>
      </w:pPr>
      <w:r>
        <w:rPr>
          <w:rFonts w:ascii="Calibri" w:hAnsi="Calibri"/>
          <w:b w:val="0"/>
          <w:i w:val="0"/>
        </w:rPr>
        <w:t>The roadmap has manageable risks if the team treats data, permissions, and QC discipline as first-class work.</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340"/>
        <w:gridCol w:w="2340"/>
        <w:gridCol w:w="2340"/>
        <w:gridCol w:w="2340"/>
      </w:tblGrid>
      <w:tr>
        <w:trPr>
          <w:tblHeader w:val="true"/>
        </w:trPr>
        <w:tc>
          <w:tcPr>
            <w:tcW w:type="dxa" w:w="2592"/>
            <w:shd w:fill="F2F4F7"/>
            <w:tcMar>
              <w:top w:w="80" w:type="dxa"/>
              <w:start w:w="120" w:type="dxa"/>
              <w:bottom w:w="80" w:type="dxa"/>
              <w:end w:w="120" w:type="dxa"/>
            </w:tcMar>
            <w:vAlign w:val="center"/>
          </w:tcPr>
          <w:p>
            <w:pPr>
              <w:spacing w:after="0"/>
            </w:pPr>
            <w:r>
              <w:rPr>
                <w:rFonts w:ascii="Calibri" w:hAnsi="Calibri"/>
                <w:b/>
                <w:color w:val="0B2545"/>
                <w:sz w:val="19"/>
              </w:rPr>
              <w:t>Risk</w:t>
            </w:r>
          </w:p>
        </w:tc>
        <w:tc>
          <w:tcPr>
            <w:tcW w:type="dxa" w:w="1007"/>
            <w:shd w:fill="F2F4F7"/>
            <w:tcMar>
              <w:top w:w="80" w:type="dxa"/>
              <w:start w:w="120" w:type="dxa"/>
              <w:bottom w:w="80" w:type="dxa"/>
              <w:end w:w="120" w:type="dxa"/>
            </w:tcMar>
            <w:vAlign w:val="center"/>
          </w:tcPr>
          <w:p>
            <w:pPr>
              <w:spacing w:after="0"/>
            </w:pPr>
            <w:r>
              <w:rPr>
                <w:rFonts w:ascii="Calibri" w:hAnsi="Calibri"/>
                <w:b/>
                <w:color w:val="0B2545"/>
                <w:sz w:val="19"/>
              </w:rPr>
              <w:t>Severity</w:t>
            </w:r>
          </w:p>
        </w:tc>
        <w:tc>
          <w:tcPr>
            <w:tcW w:type="dxa" w:w="4680"/>
            <w:shd w:fill="F2F4F7"/>
            <w:tcMar>
              <w:top w:w="80" w:type="dxa"/>
              <w:start w:w="120" w:type="dxa"/>
              <w:bottom w:w="80" w:type="dxa"/>
              <w:end w:w="120" w:type="dxa"/>
            </w:tcMar>
            <w:vAlign w:val="center"/>
          </w:tcPr>
          <w:p>
            <w:pPr>
              <w:spacing w:after="0"/>
            </w:pPr>
            <w:r>
              <w:rPr>
                <w:rFonts w:ascii="Calibri" w:hAnsi="Calibri"/>
                <w:b/>
                <w:color w:val="0B2545"/>
                <w:sz w:val="19"/>
              </w:rPr>
              <w:t>Control</w:t>
            </w:r>
          </w:p>
        </w:tc>
        <w:tc>
          <w:tcPr>
            <w:tcW w:type="dxa" w:w="864"/>
            <w:shd w:fill="F2F4F7"/>
            <w:tcMar>
              <w:top w:w="80" w:type="dxa"/>
              <w:start w:w="120" w:type="dxa"/>
              <w:bottom w:w="80" w:type="dxa"/>
              <w:end w:w="120" w:type="dxa"/>
            </w:tcMar>
            <w:vAlign w:val="center"/>
          </w:tcPr>
          <w:p>
            <w:pPr>
              <w:spacing w:after="0"/>
            </w:pPr>
            <w:r>
              <w:rPr>
                <w:rFonts w:ascii="Calibri" w:hAnsi="Calibri"/>
                <w:b/>
                <w:color w:val="0B2545"/>
                <w:sz w:val="19"/>
              </w:rPr>
              <w:t>Owner</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Too many modules enhanced at once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High</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Use phased roadmap; limit each sprint to a few business outcomes; keep a release train.</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Product owner</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Inconsistent permissions across UI/API</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Critical</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RBAC matrix, backend negative tests, hidden UI actions, permission audit.</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Technical lead + QC</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Dashboard numbers not trusted</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High</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Document KPI formulas; reconcile against database; add empty/void/deleted-state tests.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Backend lead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Procurement workflow complexity</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High</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Start with minimum controlled workflow, then add scoring, vendor ratings, and integrations.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Procurement owner</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Manual QC slows releases</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Medium</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Automate smoke/API/RBAC regression progressively using the QC matrix.</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QC lead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Poor adoption by staff</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Medium</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Improve UX, provide training, add role dashboards, collect feedback after each release.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Operations lead</w:t>
            </w:r>
          </w:p>
        </w:tc>
      </w:tr>
      <w:tr>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Integration before process maturity</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High</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Do not integrate accounting/payments until internal invoice/payment rules are stable.</w:t>
            </w:r>
          </w:p>
        </w:tc>
        <w:tc>
          <w:tcPr>
            <w:tcW w:type="dxa" w:w="2340"/>
            <w:tcMar>
              <w:top w:w="80" w:type="dxa"/>
              <w:start w:w="120" w:type="dxa"/>
              <w:bottom w:w="80" w:type="dxa"/>
              <w:end w:w="120" w:type="dxa"/>
            </w:tcMar>
            <w:vAlign w:val="center"/>
          </w:tcPr>
          <w:p>
            <w:pPr>
              <w:spacing w:after="0" w:line="259" w:lineRule="auto"/>
            </w:pPr>
            <w:r>
              <w:rPr>
                <w:rFonts w:ascii="Calibri" w:hAnsi="Calibri"/>
                <w:color w:val="000000"/>
                <w:sz w:val="17"/>
              </w:rPr>
              <w:t>Executive sponsor</w:t>
            </w:r>
          </w:p>
        </w:tc>
      </w:tr>
    </w:tbl>
    <w:p>
      <w:pPr>
        <w:spacing w:after="80"/>
      </w:pPr>
    </w:p>
    <w:p>
      <w:pPr>
        <w:pStyle w:val="Heading1"/>
        <w:keepNext/>
      </w:pPr>
      <w:r>
        <w:t>16. Detailed Enhancement Backlog Appendix</w:t>
      </w:r>
    </w:p>
    <w:p>
      <w:pPr>
        <w:keepLines w:val="0"/>
      </w:pPr>
      <w:r>
        <w:rPr>
          <w:rFonts w:ascii="Calibri" w:hAnsi="Calibri"/>
          <w:b w:val="0"/>
          <w:i w:val="0"/>
        </w:rPr>
        <w:t>The backlog below is a starting point. Each item should become a sprint ticket with acceptance criteria, design notes, API impact, data impact, and QC case IDs.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60"/>
        <w:gridCol w:w="1560"/>
        <w:gridCol w:w="1560"/>
        <w:gridCol w:w="1560"/>
        <w:gridCol w:w="1560"/>
        <w:gridCol w:w="1560"/>
      </w:tblGrid>
      <w:tr>
        <w:trPr>
          <w:tblHeader w:val="true"/>
        </w:trPr>
        <w:tc>
          <w:tcPr>
            <w:tcW w:type="dxa" w:w="936"/>
            <w:shd w:fill="F2F4F7"/>
            <w:tcMar>
              <w:top w:w="80" w:type="dxa"/>
              <w:start w:w="120" w:type="dxa"/>
              <w:bottom w:w="80" w:type="dxa"/>
              <w:end w:w="120" w:type="dxa"/>
            </w:tcMar>
            <w:vAlign w:val="center"/>
          </w:tcPr>
          <w:p>
            <w:pPr>
              <w:spacing w:after="0"/>
            </w:pPr>
            <w:r>
              <w:rPr>
                <w:rFonts w:ascii="Calibri" w:hAnsi="Calibri"/>
                <w:b/>
                <w:color w:val="0B2545"/>
                <w:sz w:val="19"/>
              </w:rPr>
              <w:t>ID</w:t>
            </w:r>
          </w:p>
        </w:tc>
        <w:tc>
          <w:tcPr>
            <w:tcW w:type="dxa" w:w="1224"/>
            <w:shd w:fill="F2F4F7"/>
            <w:tcMar>
              <w:top w:w="80" w:type="dxa"/>
              <w:start w:w="120" w:type="dxa"/>
              <w:bottom w:w="80" w:type="dxa"/>
              <w:end w:w="120" w:type="dxa"/>
            </w:tcMar>
            <w:vAlign w:val="center"/>
          </w:tcPr>
          <w:p>
            <w:pPr>
              <w:spacing w:after="0"/>
            </w:pPr>
            <w:r>
              <w:rPr>
                <w:rFonts w:ascii="Calibri" w:hAnsi="Calibri"/>
                <w:b/>
                <w:color w:val="0B2545"/>
                <w:sz w:val="19"/>
              </w:rPr>
              <w:t>Area</w:t>
            </w:r>
          </w:p>
        </w:tc>
        <w:tc>
          <w:tcPr>
            <w:tcW w:type="dxa" w:w="3816"/>
            <w:shd w:fill="F2F4F7"/>
            <w:tcMar>
              <w:top w:w="80" w:type="dxa"/>
              <w:start w:w="120" w:type="dxa"/>
              <w:bottom w:w="80" w:type="dxa"/>
              <w:end w:w="120" w:type="dxa"/>
            </w:tcMar>
            <w:vAlign w:val="center"/>
          </w:tcPr>
          <w:p>
            <w:pPr>
              <w:spacing w:after="0"/>
            </w:pPr>
            <w:r>
              <w:rPr>
                <w:rFonts w:ascii="Calibri" w:hAnsi="Calibri"/>
                <w:b/>
                <w:color w:val="0B2545"/>
                <w:sz w:val="19"/>
              </w:rPr>
              <w:t>Enhancement</w:t>
            </w:r>
          </w:p>
        </w:tc>
        <w:tc>
          <w:tcPr>
            <w:tcW w:type="dxa" w:w="936"/>
            <w:shd w:fill="F2F4F7"/>
            <w:tcMar>
              <w:top w:w="80" w:type="dxa"/>
              <w:start w:w="120" w:type="dxa"/>
              <w:bottom w:w="80" w:type="dxa"/>
              <w:end w:w="120" w:type="dxa"/>
            </w:tcMar>
            <w:vAlign w:val="center"/>
          </w:tcPr>
          <w:p>
            <w:pPr>
              <w:spacing w:after="0"/>
            </w:pPr>
            <w:r>
              <w:rPr>
                <w:rFonts w:ascii="Calibri" w:hAnsi="Calibri"/>
                <w:b/>
                <w:color w:val="0B2545"/>
                <w:sz w:val="19"/>
              </w:rPr>
              <w:t>Priority</w:t>
            </w:r>
          </w:p>
        </w:tc>
        <w:tc>
          <w:tcPr>
            <w:tcW w:type="dxa" w:w="1007"/>
            <w:shd w:fill="F2F4F7"/>
            <w:tcMar>
              <w:top w:w="80" w:type="dxa"/>
              <w:start w:w="120" w:type="dxa"/>
              <w:bottom w:w="80" w:type="dxa"/>
              <w:end w:w="120" w:type="dxa"/>
            </w:tcMar>
            <w:vAlign w:val="center"/>
          </w:tcPr>
          <w:p>
            <w:pPr>
              <w:spacing w:after="0"/>
            </w:pPr>
            <w:r>
              <w:rPr>
                <w:rFonts w:ascii="Calibri" w:hAnsi="Calibri"/>
                <w:b/>
                <w:color w:val="0B2545"/>
                <w:sz w:val="19"/>
              </w:rPr>
              <w:t>Phase</w:t>
            </w:r>
          </w:p>
        </w:tc>
        <w:tc>
          <w:tcPr>
            <w:tcW w:type="dxa" w:w="1224"/>
            <w:shd w:fill="F2F4F7"/>
            <w:tcMar>
              <w:top w:w="80" w:type="dxa"/>
              <w:start w:w="120" w:type="dxa"/>
              <w:bottom w:w="80" w:type="dxa"/>
              <w:end w:w="120" w:type="dxa"/>
            </w:tcMar>
            <w:vAlign w:val="center"/>
          </w:tcPr>
          <w:p>
            <w:pPr>
              <w:spacing w:after="0"/>
            </w:pPr>
            <w:r>
              <w:rPr>
                <w:rFonts w:ascii="Calibri" w:hAnsi="Calibri"/>
                <w:b/>
                <w:color w:val="0B2545"/>
                <w:sz w:val="19"/>
              </w:rPr>
              <w:t>Acceptance Signal</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Platform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Create official release checklist with production smoke steps and rollback owner.</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0</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Checklist used on next release.</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QC</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Map QC workbook cases to sprint tickets and defect IDs.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0</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Every release ticket has linked QC coverage.</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API</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Create Postman/Newman collection from exact route inventory.</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0</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Protected routes have auth and permission tests.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ENH-004</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IAM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Review all roles and permission templates for least privilege.</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Client/vendor users cannot access internal data.</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ENH-005</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IAM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permission-aware frontend action hiding and disabled explanations.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Users see only actions they can perform.</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ENH-006</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Audit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audit records for money, approvals, permissions, deletes, and status changes.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Audit entry exists for each controlled action.</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ENH-007</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Dashboard</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action-oriented cards for overdue, due soon, approvals, collection risk, and SLA breach.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Each card links to filtered record list.</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ENH-008</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Reports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Create weekly executive report view with exports.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Report supports operations review.</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ENH-009</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Procurement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Create request wizard with required category, urgency, budget, date, attachment, and owner.</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Incomplete requests cannot be submitted.</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ENH-010</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Procurement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request approval workflow before RFQ creation.</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Only approved requests create RFQs.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Procurement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vendor matching by category, region, service, and active/approved status.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RFQ suggests eligible vendors only.</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Procurement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RFQ comparison grid for price, lead time, compliance, terms, rating, and decision notes.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Award decision has evidence.</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Procurement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vendor onboarding checklist and renewal reminders.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Vendor cannot be fully approved without required documents.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ENH-014</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Billing</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Strengthen payment history, partial payment, deletion audit, and balance recalculation.</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Critical</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Amount paid and balance reconcile after changes.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ENH-015</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Billing</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collections aging queue with owner and next follow-up date.</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Overdue invoices are actionable.</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ENH-016</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Billing</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exportable customer statement and project revenue report.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Medium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Finance can export without manual spreadsheet assembly.</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ENH-017</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Tickets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SLA rules by ticket type, priority, customer, and status.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SLA breach appears in dashboard/report.</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ENH-018</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Tickets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internal vs client comments and approval checkpoints.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Private comments never show to client users.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ENH-019</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Projects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reusable project templates by service line.</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New projects generate standard tasks/milestones.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ENH-020</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Projects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delivery timeline and risk status by owner.</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Managers see overdue and blocked work.</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lead qualification checklist and conversion path to customer/deal/project.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Converted leads preserve history.</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pipeline aging and activity reminders.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Medium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Stale opportunities are visible.</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Files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file ownership, type/size policy, version notes, and record attachment consistency.</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Files respect module permissions.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ENH-024</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Media</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media tagging, usage context, preview reliability, and deletion warnings.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Medium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Users understand where assets are used.</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ENH-025</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HR</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leave balance rules and conflict checks.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Leave request validates balance before approval.</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ENH-026</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HR</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expense receipt requirement, policy checks, monthly close and paid confirmation.</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Expense lifecycle is auditable.</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ENH-027</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HR</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staff completeness score and skills matrix report.</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Medium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HR can see missing staff data and skill gaps.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ENH-028</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Website</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spam controls, tracking source, and CRM/vendor/career linkage for public forms.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Public submissions create trackable internal records.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ENH-029</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Frontend</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Create shared components for filters, tables, status chips, forms, modals, drawers, and confirmations.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New screens reuse standard patterns.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ENH-030</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Frontend</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responsive/mobile regression for core portal pages.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Medium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No clipped or overlapping content at mobile widths.</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ENH-031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Backend</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Standardize validation and error messages across modules.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1</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Forms can display field-level errors consistently.</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ENH-032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Backend</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state transition service for controlled workflows.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High</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Invalid status changes are blocked.</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ENH-033</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DevOps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Add environment health, build version, release marker, and structured error IDs.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Medium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2</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Support can trace production issues quickly.</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ENH-034</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Integrations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Prepare accounting/payment integration requirements after billing is stable.</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Medium</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4</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Integration scope is approved with data mapping.</w:t>
            </w:r>
          </w:p>
        </w:tc>
      </w:tr>
      <w:tr>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ENH-035</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AI readiness</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Assess AI summaries for RFQ comparison, ticket triage, and report summaries after permissions mature.</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Low</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Phase 4</w:t>
            </w:r>
          </w:p>
        </w:tc>
        <w:tc>
          <w:tcPr>
            <w:tcW w:type="dxa" w:w="1560"/>
            <w:tcMar>
              <w:top w:w="80" w:type="dxa"/>
              <w:start w:w="120" w:type="dxa"/>
              <w:bottom w:w="80" w:type="dxa"/>
              <w:end w:w="120" w:type="dxa"/>
            </w:tcMar>
            <w:vAlign w:val="center"/>
          </w:tcPr>
          <w:p>
            <w:pPr>
              <w:spacing w:after="0" w:line="259" w:lineRule="auto"/>
            </w:pPr>
            <w:r>
              <w:rPr>
                <w:rFonts w:ascii="Calibri" w:hAnsi="Calibri"/>
                <w:color w:val="000000"/>
                <w:sz w:val="15"/>
              </w:rPr>
              <w:t>AI features respect data permissions and audit.</w:t>
            </w:r>
          </w:p>
        </w:tc>
      </w:tr>
    </w:tbl>
    <w:p>
      <w:pPr>
        <w:spacing w:after="80"/>
      </w:pPr>
    </w:p>
    <w:p>
      <w:pPr>
        <w:pStyle w:val="Heading1"/>
        <w:keepNext/>
      </w:pPr>
      <w:r>
        <w:t>Immediate 30-Day Action Plan</w:t>
      </w:r>
    </w:p>
    <w:p>
      <w:pPr>
        <w:keepLines w:val="0"/>
      </w:pPr>
      <w:r>
        <w:rPr>
          <w:rFonts w:ascii="Calibri" w:hAnsi="Calibri"/>
          <w:b w:val="0"/>
          <w:i w:val="0"/>
        </w:rPr>
        <w:t>This plan turns the roadmap into near-term action. It is intentionally focused on reliability, workflow clarity, and QC readiness.</w:t>
      </w:r>
    </w:p>
    <w:tbl>
      <w:tblPr>
        <w:tblW w:type="dxa" w:w="9144"/>
        <w:jc w:val="left"/>
        <w:tblLayout w:type="fixed"/>
        <w:tblLook w:firstColumn="1" w:firstRow="1" w:lastColumn="0" w:lastRow="0" w:noHBand="0" w:noVBand="1" w:val="04A0"/>
        <w:tblInd w:w="120" w:type="dxa"/>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120"/>
        <w:gridCol w:w="3120"/>
        <w:gridCol w:w="3120"/>
      </w:tblGrid>
      <w:tr>
        <w:trPr>
          <w:tblHeader w:val="true"/>
        </w:trPr>
        <w:tc>
          <w:tcPr>
            <w:tcW w:type="dxa" w:w="1440"/>
            <w:shd w:fill="F2F4F7"/>
            <w:tcMar>
              <w:top w:w="80" w:type="dxa"/>
              <w:start w:w="120" w:type="dxa"/>
              <w:bottom w:w="80" w:type="dxa"/>
              <w:end w:w="120" w:type="dxa"/>
            </w:tcMar>
            <w:vAlign w:val="center"/>
          </w:tcPr>
          <w:p>
            <w:pPr>
              <w:spacing w:after="0"/>
            </w:pPr>
            <w:r>
              <w:rPr>
                <w:rFonts w:ascii="Calibri" w:hAnsi="Calibri"/>
                <w:b/>
                <w:color w:val="0B2545"/>
                <w:sz w:val="19"/>
              </w:rPr>
              <w:t>Timebox</w:t>
            </w:r>
          </w:p>
        </w:tc>
        <w:tc>
          <w:tcPr>
            <w:tcW w:type="dxa" w:w="5903"/>
            <w:shd w:fill="F2F4F7"/>
            <w:tcMar>
              <w:top w:w="80" w:type="dxa"/>
              <w:start w:w="120" w:type="dxa"/>
              <w:bottom w:w="80" w:type="dxa"/>
              <w:end w:w="120" w:type="dxa"/>
            </w:tcMar>
            <w:vAlign w:val="center"/>
          </w:tcPr>
          <w:p>
            <w:pPr>
              <w:spacing w:after="0"/>
            </w:pPr>
            <w:r>
              <w:rPr>
                <w:rFonts w:ascii="Calibri" w:hAnsi="Calibri"/>
                <w:b/>
                <w:color w:val="0B2545"/>
                <w:sz w:val="19"/>
              </w:rPr>
              <w:t>Action</w:t>
            </w:r>
          </w:p>
        </w:tc>
        <w:tc>
          <w:tcPr>
            <w:tcW w:type="dxa" w:w="1800"/>
            <w:shd w:fill="F2F4F7"/>
            <w:tcMar>
              <w:top w:w="80" w:type="dxa"/>
              <w:start w:w="120" w:type="dxa"/>
              <w:bottom w:w="80" w:type="dxa"/>
              <w:end w:w="120" w:type="dxa"/>
            </w:tcMar>
            <w:vAlign w:val="center"/>
          </w:tcPr>
          <w:p>
            <w:pPr>
              <w:spacing w:after="0"/>
            </w:pPr>
            <w:r>
              <w:rPr>
                <w:rFonts w:ascii="Calibri" w:hAnsi="Calibri"/>
                <w:b/>
                <w:color w:val="0B2545"/>
                <w:sz w:val="19"/>
              </w:rPr>
              <w:t>Deliverable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 1</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Confirm priorities, assign owners, review QC workbook, classify existing defects, freeze critical workflows.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Approved scope and defect register.</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 2</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Run smoke/API/RBAC baseline, fix critical tenant/permission issues, document release checklist.</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Baseline sign-off and release gate.</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 3</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Improve dashboard/report accuracy, billing/procurement stats, frontend empty/error states, and high-risk forms.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Management screens trusted by business owners.</w:t>
            </w:r>
          </w:p>
        </w:tc>
      </w:tr>
      <w:tr>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Week 4</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Deliver first controlled workflow improvements: procurement request/RFQ, billing payments, ticket SLA, HR approvals.</w:t>
            </w:r>
          </w:p>
        </w:tc>
        <w:tc>
          <w:tcPr>
            <w:tcW w:type="dxa" w:w="3120"/>
            <w:tcMar>
              <w:top w:w="80" w:type="dxa"/>
              <w:start w:w="120" w:type="dxa"/>
              <w:bottom w:w="80" w:type="dxa"/>
              <w:end w:w="120" w:type="dxa"/>
            </w:tcMar>
            <w:vAlign w:val="center"/>
          </w:tcPr>
          <w:p>
            <w:pPr>
              <w:spacing w:after="0" w:line="259" w:lineRule="auto"/>
            </w:pPr>
            <w:r>
              <w:rPr>
                <w:rFonts w:ascii="Calibri" w:hAnsi="Calibri"/>
                <w:color w:val="000000"/>
                <w:sz w:val="17"/>
              </w:rPr>
              <w:t>Demo-ready release with QC evidence.</w:t>
            </w:r>
          </w:p>
        </w:tc>
      </w:tr>
    </w:tbl>
    <w:p>
      <w:pPr>
        <w:spacing w:after="80"/>
      </w:pPr>
    </w:p>
    <w:tbl>
      <w:tblPr>
        <w:tblW w:type="dxa" w:w="9144"/>
        <w:jc w:val="left"/>
        <w:tblLayout w:type="fixed"/>
        <w:tblLook w:firstColumn="1" w:firstRow="1" w:lastColumn="0" w:lastRow="0" w:noHBand="0" w:noVBand="1" w:val="04A0"/>
        <w:tblInd w:w="120" w:type="dxa"/>
        <w:tblBorders>
          <w:top w:val="single" w:sz="4" w:space="0" w:color="C9D7E8"/>
          <w:left w:val="single" w:sz="4" w:space="0" w:color="C9D7E8"/>
          <w:bottom w:val="single" w:sz="4" w:space="0" w:color="C9D7E8"/>
          <w:right w:val="single" w:sz="4" w:space="0" w:color="C9D7E8"/>
          <w:insideH w:val="single" w:sz="4" w:space="0" w:color="C9D7E8"/>
          <w:insideV w:val="single" w:sz="4" w:space="0" w:color="C9D7E8"/>
        </w:tblBorders>
      </w:tblPr>
      <w:tblGrid>
        <w:gridCol w:w="9360"/>
      </w:tblGrid>
      <w:tr>
        <w:tc>
          <w:tcPr>
            <w:tcW w:type="dxa" w:w="9144"/>
            <w:shd w:fill="E2F0D9"/>
            <w:tcMar>
              <w:top w:w="120" w:type="dxa"/>
              <w:start w:w="160" w:type="dxa"/>
              <w:bottom w:w="120" w:type="dxa"/>
              <w:end w:w="160" w:type="dxa"/>
            </w:tcMar>
          </w:tcPr>
          <w:p>
            <w:pPr>
              <w:spacing w:after="60"/>
            </w:pPr>
            <w:r>
              <w:rPr>
                <w:rFonts w:ascii="Calibri" w:hAnsi="Calibri"/>
                <w:b/>
                <w:color w:val="0B2545"/>
                <w:sz w:val="21"/>
              </w:rPr>
              <w:t>Closing note</w:t>
            </w:r>
          </w:p>
          <w:p>
            <w:pPr>
              <w:spacing w:after="0" w:line="269" w:lineRule="auto"/>
            </w:pPr>
            <w:r>
              <w:rPr>
                <w:rFonts w:ascii="Calibri" w:hAnsi="Calibri"/>
                <w:color w:val="000000"/>
                <w:sz w:val="21"/>
              </w:rPr>
              <w:t>A professional ERP is built through consistent small controls: clean data, reliable permissions, clear statuses, honest dashboards, and disciplined releases. Once those controls are stable, Expresso can confidently add automation, integrations, and intelligence.</w:t>
            </w:r>
          </w:p>
        </w:tc>
      </w:tr>
    </w:tbl>
    <w:p>
      <w:pPr>
        <w:spacing w:after="6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C7A"/>
        <w:sz w:val="18"/>
      </w:rPr>
      <w:t xml:space="preserve">Page </w:t>
    </w:r>
    <w:r>
      <w:fldChar w:fldCharType="begin"/>
      <w:instrText xml:space="preserve">PAGE</w:instrText>
      <w:fldChar w:fldCharType="separate"/>
      <w:t>1</w:t>
      <w:fldChar w:fldCharType="end"/>
    </w:r>
    <w:r>
      <w:rPr>
        <w:rFonts w:ascii="Calibri" w:hAnsi="Calibri"/>
        <w:color w:val="606C7A"/>
        <w:sz w:val="18"/>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color w:val="606C7A"/>
        <w:sz w:val="18"/>
      </w:rPr>
      <w:t>Expresso Internal ERP Enhancement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libri" w:hAnsi="Calibri"/>
      <w:i/>
      <w:iCs/>
      <w:color w:val="606C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Expresso Internal ERP Future Enhancement Plan</dc:title>
  <dc:subject>Future roadmap for ERP, digital agency operations, procurement, QC, frontend and backend enhancements</dc:subject>
  <dc:creator>ERP Enhancement Review</dc:creator>
  <cp:keywords/>
  <dc:description>Generated planning document for Expresso Internal.</dc:description>
  <cp:lastModifiedBy/>
  <cp:revision>1</cp:revision>
  <dcterms:created xsi:type="dcterms:W3CDTF">2013-12-23T23:15:00Z</dcterms:created>
  <dcterms:modified xsi:type="dcterms:W3CDTF">2013-12-23T23:15:00Z</dcterms:modified>
  <cp:category/>
</cp:coreProperties>
</file>