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893"/>
            </w:pPr>
          </w:p>
          <w:p>
            <w:pPr>
              <w:pBdr>
                <w:bottom w:val="single" w:color="37DCF2" w:sz="6" w:space="8"/>
              </w:pBdr>
              <w:spacing w:after="500"/>
              <w:ind w:left="1200" w:right="800"/>
            </w:pPr>
            <w:r>
              <w:rPr>
                <w:rFonts w:ascii="Calibri"/>
                <w:color w:val="37DCF2"/>
                <w:spacing w:val="40"/>
                <w:sz w:val="18"/>
                <w:szCs w:val="18"/>
              </w:rPr>
              <w:t xml:space="preserve">H  e  r  m  e  s     A  g  e  n  t     +     D  e  e  r  -  F  l  o  w     +     M  e  m  P  a  l  a  c  e     +     W  h  a  t  s  A  p  p</w:t>
            </w:r>
          </w:p>
          <w:p>
            <w:pPr>
              <w:spacing w:after="300" w:line="920" w:lineRule="atLeast"/>
              <w:ind w:left="1200"/>
            </w:pPr>
            <w:r>
              <w:rPr>
                <w:rFonts w:ascii="Arial"/>
                <w:b/>
                <w:bCs/>
                <w:color w:val="FFFFFF"/>
                <w:sz w:val="80"/>
                <w:szCs w:val="80"/>
              </w:rPr>
              <w:t xml:space="preserve">KERAPATHYS LOCAL</w:t>
            </w:r>
          </w:p>
          <w:p>
            <w:pPr>
              <w:spacing w:after="800"/>
              <w:ind w:left="1200"/>
            </w:pPr>
            <w:r>
              <w:rPr>
                <w:rFonts w:ascii="Arial"/>
                <w:color w:val="B0B8C0"/>
                <w:sz w:val="24"/>
                <w:szCs w:val="24"/>
              </w:rPr>
              <w:t xml:space="preserve">The Complete Build Guide</w:t>
            </w:r>
          </w:p>
          <w:p>
            <w:pPr>
              <w:pBdr>
                <w:left w:val="single" w:color="37DCF2" w:sz="8" w:space="12"/>
              </w:pBdr>
              <w:spacing w:after="80"/>
              <w:ind w:left="1400"/>
            </w:pPr>
            <w:r>
              <w:rPr>
                <w:rFonts w:ascii="Arial"/>
                <w:color w:val="90989F"/>
                <w:sz w:val="22"/>
                <w:szCs w:val="22"/>
              </w:rPr>
              <w:t xml:space="preserve">7-Phase Setup  |  16GB RAM  |  Local Models + Free Cloud</w:t>
            </w:r>
          </w:p>
          <w:p>
            <w:pPr>
              <w:pBdr>
                <w:left w:val="single" w:color="37DCF2" w:sz="8" w:space="12"/>
              </w:pBdr>
              <w:spacing w:after="80"/>
              <w:ind w:left="1400"/>
            </w:pPr>
            <w:r>
              <w:rPr>
                <w:rFonts w:ascii="Arial"/>
                <w:color w:val="90989F"/>
                <w:sz w:val="22"/>
                <w:szCs w:val="22"/>
              </w:rPr>
              <w:t xml:space="preserve">Ollama  |  Sub-Agents  |  Browser Automation  |  NotebookLM</w:t>
            </w:r>
          </w:p>
          <w:p>
            <w:pPr>
              <w:spacing w:before="4893"/>
            </w:pPr>
          </w:p>
          <w:p>
            <w:pPr>
              <w:pBdr>
                <w:top w:val="single" w:color="37DCF2" w:sz="2" w:space="8"/>
              </w:pBdr>
              <w:spacing w:before="200"/>
              <w:ind w:left="1200" w:right="800"/>
            </w:pPr>
            <w:r>
              <w:rPr>
                <w:rFonts w:ascii="Arial"/>
                <w:color w:val="687078"/>
                <w:sz w:val="16"/>
                <w:szCs w:val="16"/>
              </w:rPr>
              <w:t xml:space="preserve">April 2026</w:t>
            </w:r>
            <w:r>
              <w:t xml:space="preserve">                                                    </w:t>
            </w:r>
            <w:r>
              <w:rPr>
                <w:rFonts w:ascii="Arial"/>
                <w:color w:val="687078"/>
                <w:sz w:val="16"/>
                <w:szCs w:val="16"/>
              </w:rPr>
              <w:t xml:space="preserve">v1.0</w:t>
            </w:r>
          </w:p>
        </w:tc>
      </w:tr>
    </w:tbl>
    <w:p>
      <w:pPr>
        <w:sectPr>
          <w:pgSz w:w="11906" w:h="16838" w:orient="portrait"/>
          <w:pgMar w:top="0" w:right="0" w:bottom="0" w:left="0" w:header="708" w:footer="708" w:gutter="0"/>
          <w:pgNumType/>
          <w:docGrid w:linePitch="360"/>
        </w:sectPr>
      </w:pPr>
    </w:p>
    <w:p>
      <w:pPr>
        <w:spacing w:after="300"/>
      </w:pPr>
      <w:r>
        <w:rPr>
          <w:rFonts w:ascii="Times New Roman"/>
          <w:b/>
          <w:bCs/>
          <w:color w:val="0A1628"/>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Introduction: What You Are Building</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Why This Architecture?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Hardware Constraints and Model Strategy</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Phase 0: Foundation Setup (Windows + WSL2)</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0.1 Install WSL2 and Ubuntu</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0.2 Install Ollama and Load Your Models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0.3 Install Hermes Agent</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0.4 Install MemPalace</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0.5 Create the Kerapathys Folder Structure</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0.6 Create the Master CLAUDE.md</w:t>
            </w:r>
            <w:r>
              <w:tab/>
            </w:r>
            <w:r>
              <w:fldChar w:fldCharType="begin"/>
            </w:r>
            <w:r>
              <w:instrText xml:space="preserve"> PAGEREF _Toc100009 \h </w:instrText>
            </w:r>
            <w:r>
              <w:fldChar w:fldCharType="separate"/>
            </w:r>
            <w:r>
              <w:t>7</w:t>
            </w:r>
            <w:r>
              <w:fldChar w:fldCharType="end"/>
            </w:r>
          </w:hyperlink>
        </w:p>
        <w:p>
          <w:pPr>
            <w:pStyle w:val="9"/>
            <w:tabs>
              <w:tab w:val="right" w:leader="dot" w:pos="9026"/>
            </w:tabs>
            <w:spacing w:before="120" w:after="60"/>
          </w:pPr>
          <w:hyperlink w:anchor="_Toc100010" w:history="1">
            <w:r>
              <w:rPr>
                <w:rStyle w:val="Hyperlink"/>
              </w:rPr>
              <w:t>Phase 1: Deep Research System (Deer-Flow)</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1.1 Understanding Deer-Flow Methodology</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1.2 Exa.ai API Setup (Critical Requirement)</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1.3 Create the Research Stage CONTEXT.md</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1.4 Research from Multiple Perspectives</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1.5 Testing Research End-to-End</w:t>
            </w:r>
            <w:r>
              <w:tab/>
            </w:r>
            <w:r>
              <w:fldChar w:fldCharType="begin"/>
            </w:r>
            <w:r>
              <w:instrText xml:space="preserve"> PAGEREF _Toc100015 \h </w:instrText>
            </w:r>
            <w:r>
              <w:fldChar w:fldCharType="separate"/>
            </w:r>
            <w:r>
              <w:t>9</w:t>
            </w:r>
            <w:r>
              <w:fldChar w:fldCharType="end"/>
            </w:r>
          </w:hyperlink>
        </w:p>
        <w:p>
          <w:pPr>
            <w:pStyle w:val="9"/>
            <w:tabs>
              <w:tab w:val="right" w:leader="dot" w:pos="9026"/>
            </w:tabs>
            <w:spacing w:before="120" w:after="60"/>
          </w:pPr>
          <w:hyperlink w:anchor="_Toc100016" w:history="1">
            <w:r>
              <w:rPr>
                <w:rStyle w:val="Hyperlink"/>
              </w:rPr>
              <w:t>Phase 2: Script Writing (Kerapathys Loop)</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2.1 The Johnny Harris Writing Constitution</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2.2 The Karpathy Feedback Loop</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2.3 Create the Script Stage CONTEXT.md</w:t>
            </w:r>
            <w:r>
              <w:tab/>
            </w:r>
            <w:r>
              <w:fldChar w:fldCharType="begin"/>
            </w:r>
            <w:r>
              <w:instrText xml:space="preserve"> PAGEREF _Toc100019 \h </w:instrText>
            </w:r>
            <w:r>
              <w:fldChar w:fldCharType="separate"/>
            </w:r>
            <w:r>
              <w:t>11</w:t>
            </w:r>
            <w:r>
              <w:fldChar w:fldCharType="end"/>
            </w:r>
          </w:hyperlink>
        </w:p>
        <w:p>
          <w:pPr>
            <w:pStyle w:val="9"/>
            <w:tabs>
              <w:tab w:val="right" w:leader="dot" w:pos="9026"/>
            </w:tabs>
            <w:spacing w:before="120" w:after="60"/>
          </w:pPr>
          <w:hyperlink w:anchor="_Toc100020" w:history="1">
            <w:r>
              <w:rPr>
                <w:rStyle w:val="Hyperlink"/>
              </w:rPr>
              <w:t>Phase 3: Visual Planning and Concept Explanation</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3.1 Visual Annotations System</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3.2 OpenMAIC Integration for Concept Visualization</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3.3 Create the Visual Stage CONTEXT.md</w:t>
            </w:r>
            <w:r>
              <w:tab/>
            </w:r>
            <w:r>
              <w:fldChar w:fldCharType="begin"/>
            </w:r>
            <w:r>
              <w:instrText xml:space="preserve"> PAGEREF _Toc100023 \h </w:instrText>
            </w:r>
            <w:r>
              <w:fldChar w:fldCharType="separate"/>
            </w:r>
            <w:r>
              <w:t>12</w:t>
            </w:r>
            <w:r>
              <w:fldChar w:fldCharType="end"/>
            </w:r>
          </w:hyperlink>
        </w:p>
        <w:p>
          <w:pPr>
            <w:pStyle w:val="9"/>
            <w:tabs>
              <w:tab w:val="right" w:leader="dot" w:pos="9026"/>
            </w:tabs>
            <w:spacing w:before="120" w:after="60"/>
          </w:pPr>
          <w:hyperlink w:anchor="_Toc100024" w:history="1">
            <w:r>
              <w:rPr>
                <w:rStyle w:val="Hyperlink"/>
              </w:rPr>
              <w:t>Phase 4: Review and Refinement</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4.1 Human Review via WhatsApp/Lark</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4.2 Browser-Based Review with NotebookLM</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4.3 Create the Review Stage CONTEXT.md</w:t>
            </w:r>
            <w:r>
              <w:tab/>
            </w:r>
            <w:r>
              <w:fldChar w:fldCharType="begin"/>
            </w:r>
            <w:r>
              <w:instrText xml:space="preserve"> PAGEREF _Toc100027 \h </w:instrText>
            </w:r>
            <w:r>
              <w:fldChar w:fldCharType="separate"/>
            </w:r>
            <w:r>
              <w:t>14</w:t>
            </w:r>
            <w:r>
              <w:fldChar w:fldCharType="end"/>
            </w:r>
          </w:hyperlink>
        </w:p>
        <w:p>
          <w:pPr>
            <w:pStyle w:val="9"/>
            <w:tabs>
              <w:tab w:val="right" w:leader="dot" w:pos="9026"/>
            </w:tabs>
            <w:spacing w:before="120" w:after="60"/>
          </w:pPr>
          <w:hyperlink w:anchor="_Toc100028" w:history="1">
            <w:r>
              <w:rPr>
                <w:rStyle w:val="Hyperlink"/>
              </w:rPr>
              <w:t>Phase 5: Audio Generation and Publishing</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5.1 NotebookLM Audio Overview Pipeline</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5.2 Edge TTS for Narration (Alternative)</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5.3 Publish and Archive</w:t>
            </w:r>
            <w:r>
              <w:tab/>
            </w:r>
            <w:r>
              <w:fldChar w:fldCharType="begin"/>
            </w:r>
            <w:r>
              <w:instrText xml:space="preserve"> PAGEREF _Toc100031 \h </w:instrText>
            </w:r>
            <w:r>
              <w:fldChar w:fldCharType="separate"/>
            </w:r>
            <w:r>
              <w:t>14</w:t>
            </w:r>
            <w:r>
              <w:fldChar w:fldCharType="end"/>
            </w:r>
          </w:hyperlink>
        </w:p>
        <w:p>
          <w:pPr>
            <w:pStyle w:val="9"/>
            <w:tabs>
              <w:tab w:val="right" w:leader="dot" w:pos="9026"/>
            </w:tabs>
            <w:spacing w:before="120" w:after="60"/>
          </w:pPr>
          <w:hyperlink w:anchor="_Toc100032" w:history="1">
            <w:r>
              <w:rPr>
                <w:rStyle w:val="Hyperlink"/>
              </w:rPr>
              <w:t>Phase 6: WhatsApp and Lark Integration</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6.1 WhatsApp Setup</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6.2 Lark/Feishu Setup</w:t>
            </w:r>
            <w:r>
              <w:tab/>
            </w:r>
            <w:r>
              <w:fldChar w:fldCharType="begin"/>
            </w:r>
            <w:r>
              <w:instrText xml:space="preserve"> PAGEREF _Toc100034 \h </w:instrText>
            </w:r>
            <w:r>
              <w:fldChar w:fldCharType="separate"/>
            </w:r>
            <w:r>
              <w:t>15</w:t>
            </w:r>
            <w:r>
              <w:fldChar w:fldCharType="end"/>
            </w:r>
          </w:hyperlink>
        </w:p>
        <w:p>
          <w:pPr>
            <w:pStyle w:val="11"/>
            <w:ind w:left="360"/>
            <w:tabs>
              <w:tab w:val="right" w:leader="dot" w:pos="9026"/>
            </w:tabs>
            <w:spacing w:before="120" w:after="60"/>
          </w:pPr>
          <w:hyperlink w:anchor="_Toc100035" w:history="1">
            <w:r>
              <w:rPr>
                <w:rStyle w:val="Hyperlink"/>
              </w:rPr>
              <w:t>6.3 Command System</w:t>
            </w:r>
            <w:r>
              <w:tab/>
            </w:r>
            <w:r>
              <w:fldChar w:fldCharType="begin"/>
            </w:r>
            <w:r>
              <w:instrText xml:space="preserve"> PAGEREF _Toc100035 \h </w:instrText>
            </w:r>
            <w:r>
              <w:fldChar w:fldCharType="separate"/>
            </w:r>
            <w:r>
              <w:t>15</w:t>
            </w:r>
            <w:r>
              <w:fldChar w:fldCharType="end"/>
            </w:r>
          </w:hyperlink>
        </w:p>
        <w:p>
          <w:pPr>
            <w:pStyle w:val="9"/>
            <w:tabs>
              <w:tab w:val="right" w:leader="dot" w:pos="9026"/>
            </w:tabs>
            <w:spacing w:before="120" w:after="60"/>
          </w:pPr>
          <w:hyperlink w:anchor="_Toc100036" w:history="1">
            <w:r>
              <w:rPr>
                <w:rStyle w:val="Hyperlink"/>
              </w:rPr>
              <w:t>Phase 7: Dashboard, Memory, and Sub-Agents</w:t>
            </w:r>
            <w:r>
              <w:tab/>
            </w:r>
            <w:r>
              <w:fldChar w:fldCharType="begin"/>
            </w:r>
            <w:r>
              <w:instrText xml:space="preserve"> PAGEREF _Toc100036 \h </w:instrText>
            </w:r>
            <w:r>
              <w:fldChar w:fldCharType="separate"/>
            </w:r>
            <w:r>
              <w:t>16</w:t>
            </w:r>
            <w:r>
              <w:fldChar w:fldCharType="end"/>
            </w:r>
          </w:hyperlink>
        </w:p>
        <w:p>
          <w:pPr>
            <w:pStyle w:val="11"/>
            <w:ind w:left="360"/>
            <w:tabs>
              <w:tab w:val="right" w:leader="dot" w:pos="9026"/>
            </w:tabs>
            <w:spacing w:before="120" w:after="60"/>
          </w:pPr>
          <w:hyperlink w:anchor="_Toc100037" w:history="1">
            <w:r>
              <w:rPr>
                <w:rStyle w:val="Hyperlink"/>
              </w:rPr>
              <w:t>7.1 Hermes Workspace Dashboard</w:t>
            </w:r>
            <w:r>
              <w:tab/>
            </w:r>
            <w:r>
              <w:fldChar w:fldCharType="begin"/>
            </w:r>
            <w:r>
              <w:instrText xml:space="preserve"> PAGEREF _Toc100037 \h </w:instrText>
            </w:r>
            <w:r>
              <w:fldChar w:fldCharType="separate"/>
            </w:r>
            <w:r>
              <w:t>16</w:t>
            </w:r>
            <w:r>
              <w:fldChar w:fldCharType="end"/>
            </w:r>
          </w:hyperlink>
        </w:p>
        <w:p>
          <w:pPr>
            <w:pStyle w:val="11"/>
            <w:ind w:left="360"/>
            <w:tabs>
              <w:tab w:val="right" w:leader="dot" w:pos="9026"/>
            </w:tabs>
            <w:spacing w:before="120" w:after="60"/>
          </w:pPr>
          <w:hyperlink w:anchor="_Toc100038" w:history="1">
            <w:r>
              <w:rPr>
                <w:rStyle w:val="Hyperlink"/>
              </w:rPr>
              <w:t>7.2 MemPalace Memory Configuration</w:t>
            </w:r>
            <w:r>
              <w:tab/>
            </w:r>
            <w:r>
              <w:fldChar w:fldCharType="begin"/>
            </w:r>
            <w:r>
              <w:instrText xml:space="preserve"> PAGEREF _Toc100038 \h </w:instrText>
            </w:r>
            <w:r>
              <w:fldChar w:fldCharType="separate"/>
            </w:r>
            <w:r>
              <w:t>16</w:t>
            </w:r>
            <w:r>
              <w:fldChar w:fldCharType="end"/>
            </w:r>
          </w:hyperlink>
        </w:p>
        <w:p>
          <w:pPr>
            <w:pStyle w:val="11"/>
            <w:ind w:left="360"/>
            <w:tabs>
              <w:tab w:val="right" w:leader="dot" w:pos="9026"/>
            </w:tabs>
            <w:spacing w:before="120" w:after="60"/>
          </w:pPr>
          <w:hyperlink w:anchor="_Toc100039" w:history="1">
            <w:r>
              <w:rPr>
                <w:rStyle w:val="Hyperlink"/>
              </w:rPr>
              <w:t>7.3 Sub-Agent Delegation</w:t>
            </w:r>
            <w:r>
              <w:tab/>
            </w:r>
            <w:r>
              <w:fldChar w:fldCharType="begin"/>
            </w:r>
            <w:r>
              <w:instrText xml:space="preserve"> PAGEREF _Toc100039 \h </w:instrText>
            </w:r>
            <w:r>
              <w:fldChar w:fldCharType="separate"/>
            </w:r>
            <w:r>
              <w:t>16</w:t>
            </w:r>
            <w:r>
              <w:fldChar w:fldCharType="end"/>
            </w:r>
          </w:hyperlink>
        </w:p>
        <w:p>
          <w:pPr>
            <w:pStyle w:val="11"/>
            <w:ind w:left="360"/>
            <w:tabs>
              <w:tab w:val="right" w:leader="dot" w:pos="9026"/>
            </w:tabs>
            <w:spacing w:before="120" w:after="60"/>
          </w:pPr>
          <w:hyperlink w:anchor="_Toc100040" w:history="1">
            <w:r>
              <w:rPr>
                <w:rStyle w:val="Hyperlink"/>
              </w:rPr>
              <w:t>7.4 Browser Automation for Web Research</w:t>
            </w:r>
            <w:r>
              <w:tab/>
            </w:r>
            <w:r>
              <w:fldChar w:fldCharType="begin"/>
            </w:r>
            <w:r>
              <w:instrText xml:space="preserve"> PAGEREF _Toc100040 \h </w:instrText>
            </w:r>
            <w:r>
              <w:fldChar w:fldCharType="separate"/>
            </w:r>
            <w:r>
              <w:t>17</w:t>
            </w:r>
            <w:r>
              <w:fldChar w:fldCharType="end"/>
            </w:r>
          </w:hyperlink>
        </w:p>
        <w:p>
          <w:pPr>
            <w:pStyle w:val="11"/>
            <w:ind w:left="360"/>
            <w:tabs>
              <w:tab w:val="right" w:leader="dot" w:pos="9026"/>
            </w:tabs>
            <w:spacing w:before="120" w:after="60"/>
          </w:pPr>
          <w:hyperlink w:anchor="_Toc100041" w:history="1">
            <w:r>
              <w:rPr>
                <w:rStyle w:val="Hyperlink"/>
              </w:rPr>
              <w:t>7.5 Connecting Everything Together</w:t>
            </w:r>
            <w:r>
              <w:tab/>
            </w:r>
            <w:r>
              <w:fldChar w:fldCharType="begin"/>
            </w:r>
            <w:r>
              <w:instrText xml:space="preserve"> PAGEREF _Toc100041 \h </w:instrText>
            </w:r>
            <w:r>
              <w:fldChar w:fldCharType="separate"/>
            </w:r>
            <w:r>
              <w:t>17</w:t>
            </w:r>
            <w:r>
              <w:fldChar w:fldCharType="end"/>
            </w:r>
          </w:hyperlink>
        </w:p>
        <w:p>
          <w:pPr>
            <w:pStyle w:val="9"/>
            <w:tabs>
              <w:tab w:val="right" w:leader="dot" w:pos="9026"/>
            </w:tabs>
            <w:spacing w:before="120" w:after="60"/>
          </w:pPr>
          <w:hyperlink w:anchor="_Toc100042" w:history="1">
            <w:r>
              <w:rPr>
                <w:rStyle w:val="Hyperlink"/>
              </w:rPr>
              <w:t>Appendix A: Complete Folder Structure</w:t>
            </w:r>
            <w:r>
              <w:tab/>
            </w:r>
            <w:r>
              <w:fldChar w:fldCharType="begin"/>
            </w:r>
            <w:r>
              <w:instrText xml:space="preserve"> PAGEREF _Toc100042 \h </w:instrText>
            </w:r>
            <w:r>
              <w:fldChar w:fldCharType="separate"/>
            </w:r>
            <w:r>
              <w:t>17</w:t>
            </w:r>
            <w:r>
              <w:fldChar w:fldCharType="end"/>
            </w:r>
          </w:hyperlink>
        </w:p>
        <w:p>
          <w:pPr>
            <w:pStyle w:val="9"/>
            <w:tabs>
              <w:tab w:val="right" w:leader="dot" w:pos="9026"/>
            </w:tabs>
            <w:spacing w:before="120" w:after="60"/>
          </w:pPr>
          <w:hyperlink w:anchor="_Toc100043" w:history="1">
            <w:r>
              <w:rPr>
                <w:rStyle w:val="Hyperlink"/>
              </w:rPr>
              <w:t>Appendix B: Key Configuration Files</w:t>
            </w:r>
            <w:r>
              <w:tab/>
            </w:r>
            <w:r>
              <w:fldChar w:fldCharType="begin"/>
            </w:r>
            <w:r>
              <w:instrText xml:space="preserve"> PAGEREF _Toc100043 \h </w:instrText>
            </w:r>
            <w:r>
              <w:fldChar w:fldCharType="separate"/>
            </w:r>
            <w:r>
              <w:t>21</w:t>
            </w:r>
            <w:r>
              <w:fldChar w:fldCharType="end"/>
            </w:r>
          </w:hyperlink>
        </w:p>
        <w:p>
          <w:pPr>
            <w:pStyle w:val="11"/>
            <w:ind w:left="360"/>
            <w:tabs>
              <w:tab w:val="right" w:leader="dot" w:pos="9026"/>
            </w:tabs>
            <w:spacing w:before="120" w:after="60"/>
          </w:pPr>
          <w:hyperlink w:anchor="_Toc100044" w:history="1">
            <w:r>
              <w:rPr>
                <w:rStyle w:val="Hyperlink"/>
              </w:rPr>
              <w:t>B.1 Environment Variables (~/.hermes/.env)</w:t>
            </w:r>
            <w:r>
              <w:tab/>
            </w:r>
            <w:r>
              <w:fldChar w:fldCharType="begin"/>
            </w:r>
            <w:r>
              <w:instrText xml:space="preserve"> PAGEREF _Toc100044 \h </w:instrText>
            </w:r>
            <w:r>
              <w:fldChar w:fldCharType="separate"/>
            </w:r>
            <w:r>
              <w:t>21</w:t>
            </w:r>
            <w:r>
              <w:fldChar w:fldCharType="end"/>
            </w:r>
          </w:hyperlink>
        </w:p>
        <w:p>
          <w:pPr>
            <w:pStyle w:val="11"/>
            <w:ind w:left="360"/>
            <w:tabs>
              <w:tab w:val="right" w:leader="dot" w:pos="9026"/>
            </w:tabs>
            <w:spacing w:before="120" w:after="60"/>
          </w:pPr>
          <w:hyperlink w:anchor="_Toc100045" w:history="1">
            <w:r>
              <w:rPr>
                <w:rStyle w:val="Hyperlink"/>
              </w:rPr>
              <w:t>B.2 LLM Fallback Chain</w:t>
            </w:r>
            <w:r>
              <w:tab/>
            </w:r>
            <w:r>
              <w:fldChar w:fldCharType="begin"/>
            </w:r>
            <w:r>
              <w:instrText xml:space="preserve"> PAGEREF _Toc100045 \h </w:instrText>
            </w:r>
            <w:r>
              <w:fldChar w:fldCharType="separate"/>
            </w:r>
            <w:r>
              <w:t>22</w:t>
            </w:r>
            <w:r>
              <w:fldChar w:fldCharType="end"/>
            </w:r>
          </w:hyperlink>
        </w:p>
        <w:p>
          <w:pPr>
            <w:pStyle w:val="9"/>
            <w:tabs>
              <w:tab w:val="right" w:leader="dot" w:pos="9026"/>
            </w:tabs>
            <w:spacing w:before="120" w:after="60"/>
          </w:pPr>
          <w:hyperlink w:anchor="_Toc100046" w:history="1">
            <w:r>
              <w:rPr>
                <w:rStyle w:val="Hyperlink"/>
              </w:rPr>
              <w:t>Appendix C: Troubleshooting</w:t>
            </w:r>
            <w:r>
              <w:tab/>
            </w:r>
            <w:r>
              <w:fldChar w:fldCharType="begin"/>
            </w:r>
            <w:r>
              <w:instrText xml:space="preserve"> PAGEREF _Toc100046 \h </w:instrText>
            </w:r>
            <w:r>
              <w:fldChar w:fldCharType="separate"/>
            </w:r>
            <w:r>
              <w:t>23</w:t>
            </w:r>
            <w:r>
              <w:fldChar w:fldCharType="end"/>
            </w:r>
          </w:hyperlink>
        </w:p>
        <w:p>
          <w:pPr>
            <w:pStyle w:val="9"/>
            <w:tabs>
              <w:tab w:val="right" w:leader="dot" w:pos="9026"/>
            </w:tabs>
            <w:spacing w:before="120" w:after="60"/>
          </w:pPr>
          <w:hyperlink w:anchor="_Toc100047" w:history="1">
            <w:r>
              <w:rPr>
                <w:rStyle w:val="Hyperlink"/>
              </w:rPr>
              <w:t>Appendix D: Resource Links</w:t>
            </w:r>
            <w:r>
              <w:tab/>
            </w:r>
            <w:r>
              <w:fldChar w:fldCharType="begin"/>
            </w:r>
            <w:r>
              <w:instrText xml:space="preserve"> PAGEREF _Toc100047 \h </w:instrText>
            </w:r>
            <w:r>
              <w:fldChar w:fldCharType="separate"/>
            </w:r>
            <w:r>
              <w:t>23</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200" w:before="400"/>
      </w:pPr>
      <w:bookmarkStart w:id="100000" w:name="_Toc100000"/>
      <w:r>
        <w:rPr>
          <w:rFonts w:ascii="Times New Roman"/>
          <w:b/>
          <w:bCs/>
          <w:color w:val="0A1628"/>
          <w:sz w:val="32"/>
          <w:szCs w:val="32"/>
        </w:rPr>
        <w:t xml:space="preserve">Introduction: What You Are Building</w:t>
      </w:r>
      <w:bookmarkEnd w:id="100000"/>
    </w:p>
    <w:p>
      <w:pPr>
        <w:spacing w:after="120" w:line="312"/>
        <w:jc w:val="both"/>
      </w:pPr>
      <w:r>
        <w:rPr>
          <w:rFonts w:ascii="Times New Roman"/>
          <w:color w:val="000000"/>
          <w:sz w:val="24"/>
          <w:szCs w:val="24"/>
        </w:rPr>
        <w:t xml:space="preserve">This guide walks you through building Kerapathys Local, a self-contained, locally-run AI content production system on your Windows PC with 16GB RAM and 1GB GPU. Instead of a massive, error-prone monolithic codebase, this system uses a simple folder-based architecture inspired by Jake Van Clief's Interpretable Context Methodology (ICM). The folder IS the app. No complex orchestration code, no microservices, no frontend bugs. Just well-organized markdown files that tell your AI agent what to do, how to do it, and where to put the results.</w:t>
      </w:r>
    </w:p>
    <w:p>
      <w:pPr>
        <w:spacing w:after="120" w:line="312"/>
        <w:jc w:val="both"/>
      </w:pPr>
      <w:r>
        <w:rPr>
          <w:rFonts w:ascii="Times New Roman"/>
          <w:color w:val="000000"/>
          <w:sz w:val="24"/>
          <w:szCs w:val="24"/>
        </w:rPr>
        <w:t xml:space="preserve">The system combines five powerful open-source tools into one unified workflow: Hermes Agent (the brain and gateway), Deer-Flow (deep research methodology), MemPalace (persistent memory), OpenMAIC (visual concept explanation), and NotebookLM (audio overview generation). All controlled via WhatsApp and Lark messages, with a web dashboard for monitoring, and browser automation for web research.</w:t>
      </w:r>
    </w:p>
    <w:p>
      <w:pPr>
        <w:spacing w:after="120" w:line="312"/>
        <w:jc w:val="both"/>
      </w:pPr>
      <w:r>
        <w:rPr>
          <w:rFonts w:ascii="Times New Roman"/>
          <w:color w:val="000000"/>
          <w:sz w:val="24"/>
          <w:szCs w:val="24"/>
        </w:rPr>
        <w:t xml:space="preserve">Your local models (Gemma 4 E4 at roughly 7GB and Nemotron 3 Nano 4B at roughly 2.4GB) handle the bulk of the reasoning work, while free-tier cloud providers (Google AI Studio, Zhipu AI) handle the heavy lifting when needed. The entire system runs on your machine, stores everything locally, and costs approximately zero dollars to operate after initial setup.</w:t>
      </w:r>
    </w:p>
    <w:p>
      <w:pPr>
        <w:pStyle w:val="Heading1"/>
        <w:spacing w:after="200" w:before="400"/>
      </w:pPr>
      <w:bookmarkStart w:id="100001" w:name="_Toc100001"/>
      <w:r>
        <w:rPr>
          <w:rFonts w:ascii="Times New Roman"/>
          <w:b/>
          <w:bCs/>
          <w:color w:val="0A1628"/>
          <w:sz w:val="32"/>
          <w:szCs w:val="32"/>
        </w:rPr>
        <w:t xml:space="preserve">Why This Architecture?</w:t>
      </w:r>
      <w:bookmarkEnd w:id="100001"/>
    </w:p>
    <w:p>
      <w:pPr>
        <w:spacing w:after="120" w:line="312"/>
        <w:jc w:val="both"/>
      </w:pPr>
      <w:r>
        <w:rPr>
          <w:rFonts w:ascii="Times New Roman"/>
          <w:color w:val="000000"/>
          <w:sz w:val="24"/>
          <w:szCs w:val="24"/>
        </w:rPr>
        <w:t xml:space="preserve">Your previous AI-Orchestration codebase had over 100 files across dozens of directories. It was a full-stack application with a Next.js frontend, FastAPI backend, FreeRouter proxy, multiple test suites, and complex LangGraph state management. This caused three critical problems. First, you could not understand what the code was doing without reading hundreds of files. Second, errors propagated silently across modules. Third, the frontend consumed most of your debugging time even though it was not the core value.</w:t>
      </w:r>
    </w:p>
    <w:p>
      <w:pPr>
        <w:spacing w:after="120" w:line="312"/>
        <w:jc w:val="both"/>
      </w:pPr>
      <w:r>
        <w:rPr>
          <w:rFonts w:ascii="Times New Roman"/>
          <w:color w:val="000000"/>
          <w:sz w:val="24"/>
          <w:szCs w:val="24"/>
        </w:rPr>
        <w:t xml:space="preserve">The new architecture solves all three problems. Instead of code-based orchestration, you use folder structure as the orchestration mechanism. Each pipeline stage is a numbered folder. Each folder has a CONTEXT.md that tells the AI what to do. Output files in one folder become input files for the next folder. The entire system state is visible in your file explorer. If something goes wrong, you open a file and read it. No debugging tools, no log analysis, no tracing required.</w:t>
      </w:r>
    </w:p>
    <w:p>
      <w:pPr>
        <w:pStyle w:val="Heading1"/>
        <w:spacing w:after="200" w:before="400"/>
      </w:pPr>
      <w:bookmarkStart w:id="100002" w:name="_Toc100002"/>
      <w:r>
        <w:rPr>
          <w:rFonts w:ascii="Times New Roman"/>
          <w:b/>
          <w:bCs/>
          <w:color w:val="0A1628"/>
          <w:sz w:val="32"/>
          <w:szCs w:val="32"/>
        </w:rPr>
        <w:t xml:space="preserve">Hardware Constraints and Model Strategy</w:t>
      </w:r>
      <w:bookmarkEnd w:id="100002"/>
    </w:p>
    <w:p>
      <w:pPr>
        <w:spacing w:after="120" w:line="312"/>
        <w:jc w:val="both"/>
      </w:pPr>
      <w:r>
        <w:rPr>
          <w:rFonts w:ascii="Times New Roman"/>
          <w:color w:val="000000"/>
          <w:sz w:val="24"/>
          <w:szCs w:val="24"/>
        </w:rPr>
        <w:t xml:space="preserve">Your machine has 16GB RAM and a 1GB GPU. This means you cannot run large models (like 32B or 70B parameter models) locally. However, the combination of your two downloaded models is strategically chosen. Gemma 4 E4 (approximately 7GB, strong reasoning and writing) handles research analysis, script drafting, and quality assessment. Nemotron 3 Nano 4B (approximately 2.4GB, fast and efficient) handles routing, simple classification, and quick tasks. Together they use approximately 9.4GB of your 16GB RAM, leaving 6.6GB for the operating system, Hermes Agent, MemPalace (ChromaDB), and browser automation.</w:t>
      </w:r>
    </w:p>
    <w:p>
      <w:pPr>
        <w:spacing w:after="120" w:line="312"/>
        <w:jc w:val="both"/>
      </w:pPr>
      <w:r>
        <w:rPr>
          <w:rFonts w:ascii="Times New Roman"/>
          <w:color w:val="000000"/>
          <w:sz w:val="24"/>
          <w:szCs w:val="24"/>
        </w:rPr>
        <w:t xml:space="preserve">For tasks that require more capability than local models can provide, the system falls back to free-tier cloud providers: Google AI Studio (Gemma 4 31B, 15 requests per minute, 1500 per day) and Zhipu AI (GLM 4.7). This fallback chain ensures you always have a working LLM even if one provider is down or rate-limited.</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Component</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Model</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Size</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Role</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When Used</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Local Primary</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Gemma 4 E4</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~7GB</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Script writing, research, quality scoring</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Always (primary)</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Local Secondary</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Nemotron 3 Nano 4B</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~2.4GB</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Routing, classification, quick tasks</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Always (fast tasks)</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Cloud Fallback 1</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Gemma 4 31B (AI Studio)</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N/A</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Complex reasoning, when local fails</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15 req/min, 1500/day</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Cloud Fallback 2</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GLM 4.7 (Zhipu AI)</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N/A</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Additional fallback, Chinese content</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Free tier</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Total RAM Usage</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~9.4GB</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Leaves 6.6GB for OS + tools</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
            </w:r>
          </w:p>
        </w:tc>
      </w:tr>
    </w:tbl>
    <w:p>
      <w:pPr>
        <w:pStyle w:val="Heading1"/>
        <w:spacing w:after="200" w:before="400"/>
      </w:pPr>
      <w:bookmarkStart w:id="100003" w:name="_Toc100003"/>
      <w:r>
        <w:rPr>
          <w:rFonts w:ascii="Times New Roman"/>
          <w:b/>
          <w:bCs/>
          <w:color w:val="0A1628"/>
          <w:sz w:val="32"/>
          <w:szCs w:val="32"/>
        </w:rPr>
        <w:t xml:space="preserve">Phase 0: Foundation Setup (Windows + WSL2)</w:t>
      </w:r>
      <w:bookmarkEnd w:id="100003"/>
    </w:p>
    <w:p>
      <w:pPr>
        <w:pStyle w:val="Heading2"/>
        <w:spacing w:after="150" w:before="300"/>
      </w:pPr>
      <w:bookmarkStart w:id="100004" w:name="_Toc100004"/>
      <w:r>
        <w:rPr>
          <w:rFonts w:ascii="Times New Roman"/>
          <w:b/>
          <w:bCs/>
          <w:color w:val="0A1628"/>
          <w:sz w:val="28"/>
          <w:szCs w:val="28"/>
        </w:rPr>
        <w:t xml:space="preserve">0.1 Install WSL2 and Ubuntu</w:t>
      </w:r>
      <w:bookmarkEnd w:id="100004"/>
    </w:p>
    <w:p>
      <w:pPr>
        <w:spacing w:after="120" w:line="312"/>
        <w:jc w:val="both"/>
      </w:pPr>
      <w:r>
        <w:rPr>
          <w:rFonts w:ascii="Times New Roman"/>
          <w:color w:val="000000"/>
          <w:sz w:val="24"/>
          <w:szCs w:val="24"/>
        </w:rPr>
        <w:t xml:space="preserve">Hermes Agent requires Linux (or macOS). Since you are on Windows, you must use WSL2 (Windows Subsystem for Linux 2). This gives you a full Ubuntu environment inside Windows with near-native performance. All terminal commands in this guide assume you are running inside WSL2. Open PowerShell as Administrator and run the install command. This installs Ubuntu by default. Restart your computer when prompted. After restart, Ubuntu will open automatically. Create your username and password, then update the system packages.</w:t>
      </w:r>
    </w:p>
    <w:p>
      <w:pPr>
        <w:spacing w:after="60" w:line="276"/>
        <w:ind w:left="400"/>
      </w:pPr>
      <w:r>
        <w:rPr>
          <w:rFonts w:ascii="Consolas"/>
          <w:color w:val="2A4A3A"/>
          <w:sz w:val="20"/>
          <w:szCs w:val="20"/>
        </w:rPr>
        <w:t xml:space="preserve">wsl --install</w:t>
      </w:r>
    </w:p>
    <w:p>
      <w:pPr>
        <w:spacing w:after="120" w:line="312"/>
        <w:jc w:val="both"/>
      </w:pPr>
      <w:r>
        <w:rPr>
          <w:rFonts w:ascii="Times New Roman"/>
          <w:color w:val="000000"/>
          <w:sz w:val="24"/>
          <w:szCs w:val="24"/>
        </w:rPr>
        <w:t xml:space="preserve">After restarting and setting up your Ubuntu user, update the system and install essential build tools that Hermes and other tools need:</w:t>
      </w:r>
    </w:p>
    <w:p>
      <w:pPr>
        <w:spacing w:after="60" w:line="276"/>
        <w:ind w:left="400"/>
      </w:pPr>
      <w:r>
        <w:rPr>
          <w:rFonts w:ascii="Consolas"/>
          <w:color w:val="2A4A3A"/>
          <w:sz w:val="20"/>
          <w:szCs w:val="20"/>
        </w:rPr>
        <w:t xml:space="preserve">sudo apt update &amp;&amp; sudo apt upgrade -y</w:t>
      </w:r>
    </w:p>
    <w:p>
      <w:pPr>
        <w:spacing w:after="60" w:line="276"/>
        <w:ind w:left="400"/>
      </w:pPr>
      <w:r>
        <w:rPr>
          <w:rFonts w:ascii="Consolas"/>
          <w:color w:val="2A4A3A"/>
          <w:sz w:val="20"/>
          <w:szCs w:val="20"/>
        </w:rPr>
        <w:t xml:space="preserve">sudo apt install -y build-essential git curl python3 python3-pip python3-venv</w:t>
      </w:r>
    </w:p>
    <w:p>
      <w:pPr>
        <w:spacing w:after="60" w:line="276"/>
        <w:ind w:left="400"/>
      </w:pPr>
      <w:r>
        <w:rPr>
          <w:rFonts w:ascii="Consolas"/>
          <w:color w:val="2A4A3A"/>
          <w:sz w:val="20"/>
          <w:szCs w:val="20"/>
        </w:rPr>
        <w:t xml:space="preserve">sudo apt install -y nodejs npm libcairo2-dev libpango1.0-dev libjpeg-dev</w:t>
      </w:r>
    </w:p>
    <w:p>
      <w:pPr>
        <w:spacing w:after="60" w:line="276"/>
        <w:ind w:left="400"/>
      </w:pPr>
      <w:r>
        <w:rPr>
          <w:rFonts w:ascii="Consolas"/>
          <w:color w:val="2A4A3A"/>
          <w:sz w:val="20"/>
          <w:szCs w:val="20"/>
        </w:rPr>
        <w:t xml:space="preserve">sudo apt install -y libgiflib-dev librsvg2-dev chromium-browser</w:t>
      </w:r>
    </w:p>
    <w:p>
      <w:pPr>
        <w:spacing w:after="120" w:line="312"/>
        <w:jc w:val="both"/>
      </w:pPr>
      <w:r>
        <w:rPr>
          <w:rFonts w:ascii="Times New Roman"/>
          <w:color w:val="000000"/>
          <w:sz w:val="24"/>
          <w:szCs w:val="24"/>
        </w:rPr>
        <w:t xml:space="preserve">Note: Chromium is needed for browser automation (Hermes can control a browser to search the web). If Chromium is too heavy for your 16GB machine, you can skip it and use cloud-based browser services like Browserbase later.</w:t>
      </w:r>
    </w:p>
    <w:p>
      <w:pPr>
        <w:pStyle w:val="Heading2"/>
        <w:spacing w:after="150" w:before="300"/>
      </w:pPr>
      <w:bookmarkStart w:id="100005" w:name="_Toc100005"/>
      <w:r>
        <w:rPr>
          <w:rFonts w:ascii="Times New Roman"/>
          <w:b/>
          <w:bCs/>
          <w:color w:val="0A1628"/>
          <w:sz w:val="28"/>
          <w:szCs w:val="28"/>
        </w:rPr>
        <w:t xml:space="preserve">0.2 Install Ollama and Load Your Models</w:t>
      </w:r>
      <w:bookmarkEnd w:id="100005"/>
    </w:p>
    <w:p>
      <w:pPr>
        <w:spacing w:after="120" w:line="312"/>
        <w:jc w:val="both"/>
      </w:pPr>
      <w:r>
        <w:rPr>
          <w:rFonts w:ascii="Times New Roman"/>
          <w:color w:val="000000"/>
          <w:sz w:val="24"/>
          <w:szCs w:val="24"/>
        </w:rPr>
        <w:t xml:space="preserve">Ollama runs your local models. Install it inside WSL2 using the official install script. After installation, verify it works by checking the version. Ollama runs as a background service on localhost port 11434. Hermes Agent connects to this endpoint to use your local models.</w:t>
      </w:r>
    </w:p>
    <w:p>
      <w:pPr>
        <w:spacing w:after="60" w:line="276"/>
        <w:ind w:left="400"/>
      </w:pPr>
      <w:r>
        <w:rPr>
          <w:rFonts w:ascii="Consolas"/>
          <w:color w:val="2A4A3A"/>
          <w:sz w:val="20"/>
          <w:szCs w:val="20"/>
        </w:rPr>
        <w:t xml:space="preserve">curl -fsSL https://ollama.com/install.sh | sh</w:t>
      </w:r>
    </w:p>
    <w:p>
      <w:pPr>
        <w:spacing w:after="60" w:line="276"/>
        <w:ind w:left="400"/>
      </w:pPr>
      <w:r>
        <w:rPr>
          <w:rFonts w:ascii="Consolas"/>
          <w:color w:val="2A4A3A"/>
          <w:sz w:val="20"/>
          <w:szCs w:val="20"/>
        </w:rPr>
        <w:t xml:space="preserve">ollama --version</w:t>
      </w:r>
    </w:p>
    <w:p>
      <w:pPr>
        <w:spacing w:after="120" w:line="312"/>
        <w:jc w:val="both"/>
      </w:pPr>
      <w:r>
        <w:rPr>
          <w:rFonts w:ascii="Times New Roman"/>
          <w:color w:val="000000"/>
          <w:sz w:val="24"/>
          <w:szCs w:val="24"/>
        </w:rPr>
        <w:t xml:space="preserve">Now pull your two models. Gemma 4 E4 is approximately 7GB so this will take a few minutes depending on your internet speed:</w:t>
      </w:r>
    </w:p>
    <w:p>
      <w:pPr>
        <w:spacing w:after="60" w:line="276"/>
        <w:ind w:left="400"/>
      </w:pPr>
      <w:r>
        <w:rPr>
          <w:rFonts w:ascii="Consolas"/>
          <w:color w:val="2A4A3A"/>
          <w:sz w:val="20"/>
          <w:szCs w:val="20"/>
        </w:rPr>
        <w:t xml:space="preserve">ollama pull gemma4:e4</w:t>
      </w:r>
    </w:p>
    <w:p>
      <w:pPr>
        <w:spacing w:after="60" w:line="276"/>
        <w:ind w:left="400"/>
      </w:pPr>
      <w:r>
        <w:rPr>
          <w:rFonts w:ascii="Consolas"/>
          <w:color w:val="2A4A3A"/>
          <w:sz w:val="20"/>
          <w:szCs w:val="20"/>
        </w:rPr>
        <w:t xml:space="preserve">ollama pull nemotron-mini:4b</w:t>
      </w:r>
    </w:p>
    <w:p>
      <w:pPr>
        <w:spacing w:after="120" w:line="312"/>
        <w:jc w:val="both"/>
      </w:pPr>
      <w:r>
        <w:rPr>
          <w:rFonts w:ascii="Times New Roman"/>
          <w:color w:val="000000"/>
          <w:sz w:val="24"/>
          <w:szCs w:val="24"/>
        </w:rPr>
        <w:t xml:space="preserve">Test both models to confirm they work correctly. Then make sure Ollama starts automatically on boot:</w:t>
      </w:r>
    </w:p>
    <w:p>
      <w:pPr>
        <w:spacing w:after="60" w:line="276"/>
        <w:ind w:left="400"/>
      </w:pPr>
      <w:r>
        <w:rPr>
          <w:rFonts w:ascii="Consolas"/>
          <w:color w:val="2A4A3A"/>
          <w:sz w:val="20"/>
          <w:szCs w:val="20"/>
        </w:rPr>
        <w:t xml:space="preserve">sudo systemctl enable ollama</w:t>
      </w:r>
    </w:p>
    <w:p>
      <w:pPr>
        <w:spacing w:after="60" w:line="276"/>
        <w:ind w:left="400"/>
      </w:pPr>
      <w:r>
        <w:rPr>
          <w:rFonts w:ascii="Consolas"/>
          <w:color w:val="2A4A3A"/>
          <w:sz w:val="20"/>
          <w:szCs w:val="20"/>
        </w:rPr>
        <w:t xml:space="preserve">sudo systemctl start ollama</w:t>
      </w:r>
    </w:p>
    <w:p>
      <w:pPr>
        <w:pStyle w:val="Heading2"/>
        <w:spacing w:after="150" w:before="300"/>
      </w:pPr>
      <w:bookmarkStart w:id="100006" w:name="_Toc100006"/>
      <w:r>
        <w:rPr>
          <w:rFonts w:ascii="Times New Roman"/>
          <w:b/>
          <w:bCs/>
          <w:color w:val="0A1628"/>
          <w:sz w:val="28"/>
          <w:szCs w:val="28"/>
        </w:rPr>
        <w:t xml:space="preserve">0.3 Install Hermes Agent</w:t>
      </w:r>
      <w:bookmarkEnd w:id="100006"/>
    </w:p>
    <w:p>
      <w:pPr>
        <w:spacing w:after="120" w:line="312"/>
        <w:jc w:val="both"/>
      </w:pPr>
      <w:r>
        <w:rPr>
          <w:rFonts w:ascii="Times New Roman"/>
          <w:color w:val="000000"/>
          <w:sz w:val="24"/>
          <w:szCs w:val="24"/>
        </w:rPr>
        <w:t xml:space="preserve">Hermes Agent is the brain of your entire system. It handles all LLM calls, tool execution, messaging integrations, sub-agent delegation, browser automation, and scheduled tasks. Install it from the official repository. During the setup wizard, when asked for LLM provider, choose Custom Endpoint and enter the Ollama endpoint details.</w:t>
      </w:r>
    </w:p>
    <w:p>
      <w:pPr>
        <w:spacing w:after="60" w:line="276"/>
        <w:ind w:left="400"/>
      </w:pPr>
      <w:r>
        <w:rPr>
          <w:rFonts w:ascii="Consolas"/>
          <w:color w:val="2A4A3A"/>
          <w:sz w:val="20"/>
          <w:szCs w:val="20"/>
        </w:rPr>
        <w:t xml:space="preserve">curl -fsSL https://raw.githubusercontent.com/NousResearch/hermes-agent/main/scripts/install.sh | bash</w:t>
      </w:r>
    </w:p>
    <w:p>
      <w:pPr>
        <w:spacing w:after="60" w:line="276"/>
        <w:ind w:left="400"/>
      </w:pPr>
      <w:r>
        <w:rPr>
          <w:rFonts w:ascii="Consolas"/>
          <w:color w:val="2A4A3A"/>
          <w:sz w:val="20"/>
          <w:szCs w:val="20"/>
        </w:rPr>
        <w:t xml:space="preserve">source ~/.bashrc</w:t>
      </w:r>
    </w:p>
    <w:p>
      <w:pPr>
        <w:spacing w:after="60" w:line="276"/>
        <w:ind w:left="400"/>
      </w:pPr>
      <w:r>
        <w:rPr>
          <w:rFonts w:ascii="Consolas"/>
          <w:color w:val="2A4A3A"/>
          <w:sz w:val="20"/>
          <w:szCs w:val="20"/>
        </w:rPr>
        <w:t xml:space="preserve">hermes setup</w:t>
      </w:r>
    </w:p>
    <w:p>
      <w:pPr>
        <w:spacing w:after="120" w:line="312"/>
        <w:jc w:val="both"/>
      </w:pPr>
      <w:r>
        <w:rPr>
          <w:rFonts w:ascii="Times New Roman"/>
          <w:color w:val="000000"/>
          <w:sz w:val="24"/>
          <w:szCs w:val="24"/>
        </w:rPr>
        <w:t xml:space="preserve">During setup, configure the LLM provider as follows:</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Setting</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Value</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Base URL</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http://localhost:11434/v1</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API Key</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sk-local (can be anything for Ollama)</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Model</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gemma4:e4</w:t>
            </w:r>
          </w:p>
        </w:tc>
      </w:tr>
    </w:tbl>
    <w:p>
      <w:pPr>
        <w:pStyle w:val="Heading2"/>
        <w:spacing w:after="150" w:before="300"/>
      </w:pPr>
      <w:bookmarkStart w:id="100007" w:name="_Toc100007"/>
      <w:r>
        <w:rPr>
          <w:rFonts w:ascii="Times New Roman"/>
          <w:b/>
          <w:bCs/>
          <w:color w:val="0A1628"/>
          <w:sz w:val="28"/>
          <w:szCs w:val="28"/>
        </w:rPr>
        <w:t xml:space="preserve">0.4 Install MemPalace</w:t>
      </w:r>
      <w:bookmarkEnd w:id="100007"/>
    </w:p>
    <w:p>
      <w:pPr>
        <w:spacing w:after="120" w:line="312"/>
        <w:jc w:val="both"/>
      </w:pPr>
      <w:r>
        <w:rPr>
          <w:rFonts w:ascii="Times New Roman"/>
          <w:color w:val="000000"/>
          <w:sz w:val="24"/>
          <w:szCs w:val="24"/>
        </w:rPr>
        <w:t xml:space="preserve">MemPalace gives your agent persistent memory across sessions. It stores every conversation verbatim in ChromaDB (a local vector database) and organizes it into a spatial palace structure. Install it via pip and initialize your palace in the kerapathys directory.</w:t>
      </w:r>
    </w:p>
    <w:p>
      <w:pPr>
        <w:spacing w:after="60" w:line="276"/>
        <w:ind w:left="400"/>
      </w:pPr>
      <w:r>
        <w:rPr>
          <w:rFonts w:ascii="Consolas"/>
          <w:color w:val="2A4A3A"/>
          <w:sz w:val="20"/>
          <w:szCs w:val="20"/>
        </w:rPr>
        <w:t xml:space="preserve">pip install mempalace</w:t>
      </w:r>
    </w:p>
    <w:p>
      <w:pPr>
        <w:spacing w:after="60" w:line="276"/>
        <w:ind w:left="400"/>
      </w:pPr>
      <w:r>
        <w:rPr>
          <w:rFonts w:ascii="Consolas"/>
          <w:color w:val="2A4A3A"/>
          <w:sz w:val="20"/>
          <w:szCs w:val="20"/>
        </w:rPr>
        <w:t xml:space="preserve">mempalace init ~/kerapathys</w:t>
      </w:r>
    </w:p>
    <w:p>
      <w:pPr>
        <w:spacing w:after="120" w:line="312"/>
        <w:jc w:val="both"/>
      </w:pPr>
      <w:r>
        <w:rPr>
          <w:rFonts w:ascii="Times New Roman"/>
          <w:color w:val="000000"/>
          <w:sz w:val="24"/>
          <w:szCs w:val="24"/>
        </w:rPr>
        <w:t xml:space="preserve">This creates the .mempalace directory with your identity, wing config, and palace structure. Edit the identity file to tell the AI who you are. For example: write that you are a documentary scriptwriter based in Pakistan, making Johnny Harris-style videos about technology, economy, and society, using Hermes Agent with local models and free cloud providers.</w:t>
      </w:r>
    </w:p>
    <w:p>
      <w:pPr>
        <w:pStyle w:val="Heading2"/>
        <w:spacing w:after="150" w:before="300"/>
      </w:pPr>
      <w:bookmarkStart w:id="100008" w:name="_Toc100008"/>
      <w:r>
        <w:rPr>
          <w:rFonts w:ascii="Times New Roman"/>
          <w:b/>
          <w:bCs/>
          <w:color w:val="0A1628"/>
          <w:sz w:val="28"/>
          <w:szCs w:val="28"/>
        </w:rPr>
        <w:t xml:space="preserve">0.5 Create the Kerapathys Folder Structure</w:t>
      </w:r>
      <w:bookmarkEnd w:id="100008"/>
    </w:p>
    <w:p>
      <w:pPr>
        <w:spacing w:after="120" w:line="312"/>
        <w:jc w:val="both"/>
      </w:pPr>
      <w:r>
        <w:rPr>
          <w:rFonts w:ascii="Times New Roman"/>
          <w:color w:val="000000"/>
          <w:sz w:val="24"/>
          <w:szCs w:val="24"/>
        </w:rPr>
        <w:t xml:space="preserve">This is the heart of the system. Based on Jake Van Clief's ICM methodology, the folder structure IS the orchestration. Each numbered folder is a pipeline stage. CONTEXT.md files tell the AI what to do. Output files flow from one stage to the next. Create this structure:</w:t>
      </w:r>
    </w:p>
    <w:p>
      <w:pPr>
        <w:spacing w:after="60" w:line="276"/>
        <w:ind w:left="400"/>
      </w:pPr>
      <w:r>
        <w:rPr>
          <w:rFonts w:ascii="Consolas"/>
          <w:color w:val="2A4A3A"/>
          <w:sz w:val="20"/>
          <w:szCs w:val="20"/>
        </w:rPr>
        <w:t xml:space="preserve">mkdir -p ~/kerapathys</w:t>
      </w:r>
    </w:p>
    <w:p>
      <w:pPr>
        <w:spacing w:after="60" w:line="276"/>
        <w:ind w:left="400"/>
      </w:pPr>
      <w:r>
        <w:rPr>
          <w:rFonts w:ascii="Consolas"/>
          <w:color w:val="2A4A3A"/>
          <w:sz w:val="20"/>
          <w:szCs w:val="20"/>
        </w:rPr>
        <w:t xml:space="preserve">cd ~/kerapathys</w:t>
      </w:r>
    </w:p>
    <w:p>
      <w:pPr>
        <w:spacing w:after="60" w:line="276"/>
        <w:ind w:left="400"/>
      </w:pPr>
      <w:r>
        <w:rPr>
          <w:rFonts w:ascii="Consolas"/>
          <w:color w:val="2A4A3A"/>
          <w:sz w:val="20"/>
          <w:szCs w:val="20"/>
        </w:rPr>
        <w:t xml:space="preserve">mkdir -p _config _shared stages/01-research/output</w:t>
      </w:r>
    </w:p>
    <w:p>
      <w:pPr>
        <w:spacing w:after="60" w:line="276"/>
        <w:ind w:left="400"/>
      </w:pPr>
      <w:r>
        <w:rPr>
          <w:rFonts w:ascii="Consolas"/>
          <w:color w:val="2A4A3A"/>
          <w:sz w:val="20"/>
          <w:szCs w:val="20"/>
        </w:rPr>
        <w:t xml:space="preserve">mkdir -p stages/02-script/output stages/03-visual/output</w:t>
      </w:r>
    </w:p>
    <w:p>
      <w:pPr>
        <w:spacing w:after="60" w:line="276"/>
        <w:ind w:left="400"/>
      </w:pPr>
      <w:r>
        <w:rPr>
          <w:rFonts w:ascii="Consolas"/>
          <w:color w:val="2A4A3A"/>
          <w:sz w:val="20"/>
          <w:szCs w:val="20"/>
        </w:rPr>
        <w:t xml:space="preserve">mkdir -p stages/04-review/output stages/05-audio/output</w:t>
      </w:r>
    </w:p>
    <w:p>
      <w:pPr>
        <w:spacing w:after="60" w:line="276"/>
        <w:ind w:left="400"/>
      </w:pPr>
      <w:r>
        <w:rPr>
          <w:rFonts w:ascii="Consolas"/>
          <w:color w:val="2A4A3A"/>
          <w:sz w:val="20"/>
          <w:szCs w:val="20"/>
        </w:rPr>
        <w:t xml:space="preserve">mkdir -p stages/06-publish/archive</w:t>
      </w:r>
    </w:p>
    <w:p>
      <w:pPr>
        <w:spacing w:after="60" w:line="276"/>
        <w:ind w:left="400"/>
      </w:pPr>
      <w:r>
        <w:rPr>
          <w:rFonts w:ascii="Consolas"/>
          <w:color w:val="2A4A3A"/>
          <w:sz w:val="20"/>
          <w:szCs w:val="20"/>
        </w:rPr>
        <w:t xml:space="preserve">mkdir -p _shared/references _shared/templates</w:t>
      </w:r>
    </w:p>
    <w:p>
      <w:pPr>
        <w:pStyle w:val="Heading2"/>
        <w:spacing w:after="150" w:before="300"/>
      </w:pPr>
      <w:bookmarkStart w:id="100009" w:name="_Toc100009"/>
      <w:r>
        <w:rPr>
          <w:rFonts w:ascii="Times New Roman"/>
          <w:b/>
          <w:bCs/>
          <w:color w:val="0A1628"/>
          <w:sz w:val="28"/>
          <w:szCs w:val="28"/>
        </w:rPr>
        <w:t xml:space="preserve">0.6 Create the Master CLAUDE.md</w:t>
      </w:r>
      <w:bookmarkEnd w:id="100009"/>
    </w:p>
    <w:p>
      <w:pPr>
        <w:spacing w:after="120" w:line="312"/>
        <w:jc w:val="both"/>
      </w:pPr>
      <w:r>
        <w:rPr>
          <w:rFonts w:ascii="Times New Roman"/>
          <w:color w:val="000000"/>
          <w:sz w:val="24"/>
          <w:szCs w:val="24"/>
        </w:rPr>
        <w:t xml:space="preserve">CLAUDE.md is always loaded by the AI. It should be small (under 800 tokens) and serve as a map. Create ~/kerapathys/CLAUDE.md with the project name, what you do, available tools, model configuration, and a pointer to CONTEXT.md for task routing. This file acts as Layer 0 (global map) that routes all incoming requests to the appropriate stage.</w:t>
      </w:r>
    </w:p>
    <w:p>
      <w:pPr>
        <w:pStyle w:val="Heading1"/>
        <w:spacing w:after="200" w:before="400"/>
      </w:pPr>
      <w:bookmarkStart w:id="100010" w:name="_Toc100010"/>
      <w:r>
        <w:rPr>
          <w:rFonts w:ascii="Times New Roman"/>
          <w:b/>
          <w:bCs/>
          <w:color w:val="0A1628"/>
          <w:sz w:val="32"/>
          <w:szCs w:val="32"/>
        </w:rPr>
        <w:t xml:space="preserve">Phase 1: Deep Research System (Deer-Flow)</w:t>
      </w:r>
      <w:bookmarkEnd w:id="100010"/>
    </w:p>
    <w:p>
      <w:pPr>
        <w:pStyle w:val="Heading2"/>
        <w:spacing w:after="150" w:before="300"/>
      </w:pPr>
      <w:bookmarkStart w:id="100011" w:name="_Toc100011"/>
      <w:r>
        <w:rPr>
          <w:rFonts w:ascii="Times New Roman"/>
          <w:b/>
          <w:bCs/>
          <w:color w:val="0A1628"/>
          <w:sz w:val="28"/>
          <w:szCs w:val="28"/>
        </w:rPr>
        <w:t xml:space="preserve">1.1 Understanding Deer-Flow Methodology</w:t>
      </w:r>
      <w:bookmarkEnd w:id="100011"/>
    </w:p>
    <w:p>
      <w:pPr>
        <w:spacing w:after="120" w:line="312"/>
        <w:jc w:val="both"/>
      </w:pPr>
      <w:r>
        <w:rPr>
          <w:rFonts w:ascii="Times New Roman"/>
          <w:color w:val="000000"/>
          <w:sz w:val="24"/>
          <w:szCs w:val="24"/>
        </w:rPr>
        <w:t xml:space="preserve">Deer-Flow (by ByteDance) is a systematic research methodology that transforms how AI gathers information. Instead of a single search query, it uses a multi-phase approach covering Planning, Broad Exploration, Deep Reading of full articles, Deep Dive per dimension, Diversity and Validation across 6 information types, and Synthesis Quality Check. Your existing AI-Orchestration codebase already implemented a simplified version of this. In the new system, the same logic lives in CONTEXT.md files and skill prompts, not in Python code.</w:t>
      </w:r>
    </w:p>
    <w:p>
      <w:pPr>
        <w:spacing w:after="120" w:line="312"/>
        <w:jc w:val="both"/>
      </w:pPr>
      <w:r>
        <w:rPr>
          <w:rFonts w:ascii="Times New Roman"/>
          <w:color w:val="000000"/>
          <w:sz w:val="24"/>
          <w:szCs w:val="24"/>
        </w:rPr>
        <w:t xml:space="preserve">The 6-phase pipeline works as follows. Phase 0 is Planning, where the system analyzes your topic and creates a search plan with specific queries for each dimension. Phase 1 is Broad Exploration, where it runs initial searches to get an overview. Phase 1b is Deep Reading, where it fetches and reads full articles (up to 8000 characters each). Phase 2 is Deep Dive, where it explores each dimension in detail. Phase 3 is Diversity Check, ensuring all 6 information types are covered. Phase 4 is Synthesis Quality Check, scoring the research on a 0-100 scale.</w:t>
      </w:r>
    </w:p>
    <w:p>
      <w:pPr>
        <w:pStyle w:val="Heading2"/>
        <w:spacing w:after="150" w:before="300"/>
      </w:pPr>
      <w:bookmarkStart w:id="100012" w:name="_Toc100012"/>
      <w:r>
        <w:rPr>
          <w:rFonts w:ascii="Times New Roman"/>
          <w:b/>
          <w:bCs/>
          <w:color w:val="0A1628"/>
          <w:sz w:val="28"/>
          <w:szCs w:val="28"/>
        </w:rPr>
        <w:t xml:space="preserve">1.2 Exa.ai API Setup (Critical Requirement)</w:t>
      </w:r>
      <w:bookmarkEnd w:id="100012"/>
    </w:p>
    <w:p>
      <w:pPr>
        <w:spacing w:after="120" w:line="312"/>
        <w:jc w:val="both"/>
      </w:pPr>
      <w:r>
        <w:rPr>
          <w:rFonts w:ascii="Times New Roman"/>
          <w:color w:val="000000"/>
          <w:sz w:val="24"/>
          <w:szCs w:val="24"/>
        </w:rPr>
        <w:t xml:space="preserve">Deer-Flow NEEDS web search. Without a search API, every research phase returns empty results and your scripts will be generic AI garbage. Exa.ai is the recommended search provider. Go to dashboard.exa.ai and create a free account. The free tier gives you 1,000 searches per month, enough for approximately 50 research runs.</w:t>
      </w:r>
    </w:p>
    <w:p>
      <w:pPr>
        <w:spacing w:after="60" w:line="276"/>
        <w:ind w:left="400"/>
      </w:pPr>
      <w:r>
        <w:rPr>
          <w:rFonts w:ascii="Consolas"/>
          <w:color w:val="2A4A3A"/>
          <w:sz w:val="20"/>
          <w:szCs w:val="20"/>
        </w:rPr>
        <w:t xml:space="preserve">echo 'EXA_API_KEY=your-key-here' &gt;&gt; ~/.hermes/.env</w:t>
      </w:r>
    </w:p>
    <w:p>
      <w:pPr>
        <w:spacing w:after="120" w:line="312"/>
        <w:jc w:val="both"/>
      </w:pPr>
      <w:r>
        <w:rPr>
          <w:rFonts w:ascii="Times New Roman"/>
          <w:color w:val="000000"/>
          <w:sz w:val="24"/>
          <w:szCs w:val="24"/>
        </w:rPr>
        <w:t xml:space="preserve">As a free alternative, DuckDuckGo requires no API key but returns less structured results. Tavily (tavily.com) offers a free tier with 1,000 searches per month and is specifically optimized for AI agents. Configure whichever search provider you choose in your Hermes environment file.</w:t>
      </w:r>
    </w:p>
    <w:p>
      <w:pPr>
        <w:pStyle w:val="Heading2"/>
        <w:spacing w:after="150" w:before="300"/>
      </w:pPr>
      <w:bookmarkStart w:id="100013" w:name="_Toc100013"/>
      <w:r>
        <w:rPr>
          <w:rFonts w:ascii="Times New Roman"/>
          <w:b/>
          <w:bCs/>
          <w:color w:val="0A1628"/>
          <w:sz w:val="28"/>
          <w:szCs w:val="28"/>
        </w:rPr>
        <w:t xml:space="preserve">1.3 Create the Research Stage CONTEXT.md</w:t>
      </w:r>
      <w:bookmarkEnd w:id="100013"/>
    </w:p>
    <w:p>
      <w:pPr>
        <w:spacing w:after="120" w:line="312"/>
        <w:jc w:val="both"/>
      </w:pPr>
      <w:r>
        <w:rPr>
          <w:rFonts w:ascii="Times New Roman"/>
          <w:color w:val="000000"/>
          <w:sz w:val="24"/>
          <w:szCs w:val="24"/>
        </w:rPr>
        <w:t xml:space="preserve">This is the instruction file that tells Hermes what to do when it enters the research stage. Create ~/kerapathys/stages/01-research/CONTEXT.md. The key sections are: Inputs (what the stage receives, typically a topic string), Process (step-by-step instructions following the deer-flow methodology), and Outputs (what the stage produces, typically a research-dossier.md file). The process should follow the 6-phase deer-flow pipeline with specific prompts for each phase.</w:t>
      </w:r>
    </w:p>
    <w:p>
      <w:pPr>
        <w:pStyle w:val="Heading2"/>
        <w:spacing w:after="150" w:before="300"/>
      </w:pPr>
      <w:bookmarkStart w:id="100014" w:name="_Toc100014"/>
      <w:r>
        <w:rPr>
          <w:rFonts w:ascii="Times New Roman"/>
          <w:b/>
          <w:bCs/>
          <w:color w:val="0A1628"/>
          <w:sz w:val="28"/>
          <w:szCs w:val="28"/>
        </w:rPr>
        <w:t xml:space="preserve">1.4 Research from Multiple Perspectives</w:t>
      </w:r>
      <w:bookmarkEnd w:id="100014"/>
    </w:p>
    <w:p>
      <w:pPr>
        <w:spacing w:after="120" w:line="312"/>
        <w:jc w:val="both"/>
      </w:pPr>
      <w:r>
        <w:rPr>
          <w:rFonts w:ascii="Times New Roman"/>
          <w:color w:val="000000"/>
          <w:sz w:val="24"/>
          <w:szCs w:val="24"/>
        </w:rPr>
        <w:t xml:space="preserve">Your existing codebase had a powerful feature: research from different perspectives. The 6 information types from deer-flow ensure comprehensive coverage. Your CONTEXT.md must instruct the AI to check all 6 types and explicitly search for missing types: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Type</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What to Search For</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Example</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Facts and Data</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Statistics, numbers, percentages</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Pakistan's GDP growth: 3.4% in 2025</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Examples and Cases</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Real-world case studies</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Estonia's digital currency implementation</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Expert Opinions</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Quotes from specialists</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SBP governor statement on CBDC</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Trends</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Forecasting, future predictions</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Global CBDC adoption timeline 2027-2030</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Comparisons</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Vs alternatives, vs other countries</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Pakistan vs India digital payment systems</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Challenges</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Criticism, limitations, problems</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Privacy concerns with digital ID systems</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Local Impact</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How it affects Pakistan specifically</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Impact on Pakistani freelancers</w:t>
            </w:r>
          </w:p>
        </w:tc>
      </w:tr>
    </w:tbl>
    <w:p>
      <w:pPr>
        <w:spacing w:after="120" w:line="312"/>
        <w:jc w:val="both"/>
      </w:pPr>
      <w:r>
        <w:rPr>
          <w:rFonts w:ascii="Times New Roman"/>
          <w:color w:val="000000"/>
          <w:sz w:val="24"/>
          <w:szCs w:val="24"/>
        </w:rPr>
        <w:t xml:space="preserve">For Pakistani documentary context, add a 7th type: Local Impact (how it affects Pakistan specifically). This ensures your research always includes Pakistan-relevant data, which is critical for your audience.</w:t>
      </w:r>
    </w:p>
    <w:p>
      <w:pPr>
        <w:pStyle w:val="Heading2"/>
        <w:spacing w:after="150" w:before="300"/>
      </w:pPr>
      <w:bookmarkStart w:id="100015" w:name="_Toc100015"/>
      <w:r>
        <w:rPr>
          <w:rFonts w:ascii="Times New Roman"/>
          <w:b/>
          <w:bCs/>
          <w:color w:val="0A1628"/>
          <w:sz w:val="28"/>
          <w:szCs w:val="28"/>
        </w:rPr>
        <w:t xml:space="preserve">1.5 Testing Research End-to-End</w:t>
      </w:r>
      <w:bookmarkEnd w:id="100015"/>
    </w:p>
    <w:p>
      <w:pPr>
        <w:spacing w:after="120" w:line="312"/>
        <w:jc w:val="both"/>
      </w:pPr>
      <w:r>
        <w:rPr>
          <w:rFonts w:ascii="Times New Roman"/>
          <w:color w:val="000000"/>
          <w:sz w:val="24"/>
          <w:szCs w:val="24"/>
        </w:rPr>
        <w:t xml:space="preserve">Test the research pipeline by asking Hermes: 'Research the topic: Pakistan's Digital Currency Policy 2026. Follow the deer-flow methodology in stages/01-research/CONTEXT.md. Save the output to stages/01-research/output/'. The output should be a detailed markdown file with categorized facts, citations, dimensions explored, and a quality score. If the research is shallow (few facts, no specific numbers), check that your Exa API key is configured correctly and that the search queries are specific enough.</w:t>
      </w:r>
    </w:p>
    <w:p>
      <w:pPr>
        <w:pStyle w:val="Heading1"/>
        <w:spacing w:after="200" w:before="400"/>
      </w:pPr>
      <w:bookmarkStart w:id="100016" w:name="_Toc100016"/>
      <w:r>
        <w:rPr>
          <w:rFonts w:ascii="Times New Roman"/>
          <w:b/>
          <w:bCs/>
          <w:color w:val="0A1628"/>
          <w:sz w:val="32"/>
          <w:szCs w:val="32"/>
        </w:rPr>
        <w:t xml:space="preserve">Phase 2: Script Writing (Kerapathys Loop)</w:t>
      </w:r>
      <w:bookmarkEnd w:id="100016"/>
    </w:p>
    <w:p>
      <w:pPr>
        <w:pStyle w:val="Heading2"/>
        <w:spacing w:after="150" w:before="300"/>
      </w:pPr>
      <w:bookmarkStart w:id="100017" w:name="_Toc100017"/>
      <w:r>
        <w:rPr>
          <w:rFonts w:ascii="Times New Roman"/>
          <w:b/>
          <w:bCs/>
          <w:color w:val="0A1628"/>
          <w:sz w:val="28"/>
          <w:szCs w:val="28"/>
        </w:rPr>
        <w:t xml:space="preserve">2.1 The Johnny Harris Writing Constitution</w:t>
      </w:r>
      <w:bookmarkEnd w:id="100017"/>
    </w:p>
    <w:p>
      <w:pPr>
        <w:spacing w:after="120" w:line="312"/>
        <w:jc w:val="both"/>
      </w:pPr>
      <w:r>
        <w:rPr>
          <w:rFonts w:ascii="Times New Roman"/>
          <w:color w:val="000000"/>
          <w:sz w:val="24"/>
          <w:szCs w:val="24"/>
        </w:rPr>
        <w:t xml:space="preserve">Your existing codebase has a meticulously crafted writing constitution. This is the most valuable intellectual property from your previous system and must be preserved exactly. The constitution defines 7 Iron Rules that every script must follow:</w:t>
      </w:r>
    </w:p>
    <w:p>
      <w:pPr>
        <w:spacing w:after="80" w:line="312"/>
        <w:ind w:left="400" w:hanging="300"/>
      </w:pPr>
      <w:r>
        <w:rPr>
          <w:rFonts w:ascii="Times New Roman"/>
          <w:b/>
          <w:bCs/>
          <w:color w:val="000000"/>
          <w:sz w:val="24"/>
          <w:szCs w:val="24"/>
        </w:rPr>
        <w:t xml:space="preserve">1. </w:t>
      </w:r>
      <w:r>
        <w:rPr>
          <w:rFonts w:ascii="Times New Roman"/>
          <w:color w:val="000000"/>
          <w:sz w:val="24"/>
          <w:szCs w:val="24"/>
        </w:rPr>
        <w:t xml:space="preserve">Investigation Over Explanation: Show the audience something real, not just tell them about it.</w:t>
      </w:r>
    </w:p>
    <w:p>
      <w:pPr>
        <w:spacing w:after="80" w:line="312"/>
        <w:ind w:left="400" w:hanging="300"/>
      </w:pPr>
      <w:r>
        <w:rPr>
          <w:rFonts w:ascii="Times New Roman"/>
          <w:b/>
          <w:bCs/>
          <w:color w:val="000000"/>
          <w:sz w:val="24"/>
          <w:szCs w:val="24"/>
        </w:rPr>
        <w:t xml:space="preserve">2. </w:t>
      </w:r>
      <w:r>
        <w:rPr>
          <w:rFonts w:ascii="Times New Roman"/>
          <w:color w:val="000000"/>
          <w:sz w:val="24"/>
          <w:szCs w:val="24"/>
        </w:rPr>
        <w:t xml:space="preserve">Experience Over Information: Create discovery, not instruction. The viewer should feel like they are learning alongside you.</w:t>
      </w:r>
    </w:p>
    <w:p>
      <w:pPr>
        <w:spacing w:after="80" w:line="312"/>
        <w:ind w:left="400" w:hanging="300"/>
      </w:pPr>
      <w:r>
        <w:rPr>
          <w:rFonts w:ascii="Times New Roman"/>
          <w:b/>
          <w:bCs/>
          <w:color w:val="000000"/>
          <w:sz w:val="24"/>
          <w:szCs w:val="24"/>
        </w:rPr>
        <w:t xml:space="preserve">3. </w:t>
      </w:r>
      <w:r>
        <w:rPr>
          <w:rFonts w:ascii="Times New Roman"/>
          <w:color w:val="000000"/>
          <w:sz w:val="24"/>
          <w:szCs w:val="24"/>
        </w:rPr>
        <w:t xml:space="preserve">Agent-Action-Object: Every sentence has a visible agent doing something to a visible object. No passive voice.</w:t>
      </w:r>
    </w:p>
    <w:p>
      <w:pPr>
        <w:spacing w:after="80" w:line="312"/>
        <w:ind w:left="400" w:hanging="300"/>
      </w:pPr>
      <w:r>
        <w:rPr>
          <w:rFonts w:ascii="Times New Roman"/>
          <w:b/>
          <w:bCs/>
          <w:color w:val="000000"/>
          <w:sz w:val="24"/>
          <w:szCs w:val="24"/>
        </w:rPr>
        <w:t xml:space="preserve">4. </w:t>
      </w:r>
      <w:r>
        <w:rPr>
          <w:rFonts w:ascii="Times New Roman"/>
          <w:color w:val="000000"/>
          <w:sz w:val="24"/>
          <w:szCs w:val="24"/>
        </w:rPr>
        <w:t xml:space="preserve">Anti-Abstraction: Never use nominalizations. Say 'the government decided' not 'a decision was made'.</w:t>
      </w:r>
    </w:p>
    <w:p>
      <w:pPr>
        <w:spacing w:after="80" w:line="312"/>
        <w:ind w:left="400" w:hanging="300"/>
      </w:pPr>
      <w:r>
        <w:rPr>
          <w:rFonts w:ascii="Times New Roman"/>
          <w:b/>
          <w:bCs/>
          <w:color w:val="000000"/>
          <w:sz w:val="24"/>
          <w:szCs w:val="24"/>
        </w:rPr>
        <w:t xml:space="preserve">5. </w:t>
      </w:r>
      <w:r>
        <w:rPr>
          <w:rFonts w:ascii="Times New Roman"/>
          <w:color w:val="000000"/>
          <w:sz w:val="24"/>
          <w:szCs w:val="24"/>
        </w:rPr>
        <w:t xml:space="preserve">Peer-to-Peer: You are a friend saying 'wait, look at this,' not a professor lecturing.</w:t>
      </w:r>
    </w:p>
    <w:p>
      <w:pPr>
        <w:spacing w:after="80" w:line="312"/>
        <w:ind w:left="400" w:hanging="300"/>
      </w:pPr>
      <w:r>
        <w:rPr>
          <w:rFonts w:ascii="Times New Roman"/>
          <w:b/>
          <w:bCs/>
          <w:color w:val="000000"/>
          <w:sz w:val="24"/>
          <w:szCs w:val="24"/>
        </w:rPr>
        <w:t xml:space="preserve">6. </w:t>
      </w:r>
      <w:r>
        <w:rPr>
          <w:rFonts w:ascii="Times New Roman"/>
          <w:color w:val="000000"/>
          <w:sz w:val="24"/>
          <w:szCs w:val="24"/>
        </w:rPr>
        <w:t xml:space="preserve">Concrete Facts Only: Specific names, numbers, dates. No vague claims.</w:t>
      </w:r>
    </w:p>
    <w:p>
      <w:pPr>
        <w:spacing w:after="80" w:line="312"/>
        <w:ind w:left="400" w:hanging="300"/>
      </w:pPr>
      <w:r>
        <w:rPr>
          <w:rFonts w:ascii="Times New Roman"/>
          <w:b/>
          <w:bCs/>
          <w:color w:val="000000"/>
          <w:sz w:val="24"/>
          <w:szCs w:val="24"/>
        </w:rPr>
        <w:t xml:space="preserve">7. </w:t>
      </w:r>
      <w:r>
        <w:rPr>
          <w:rFonts w:ascii="Times New Roman"/>
          <w:color w:val="000000"/>
          <w:sz w:val="24"/>
          <w:szCs w:val="24"/>
        </w:rPr>
        <w:t xml:space="preserve">Pakistani Audience: Use PKR, Pakistani locations, Pakistani cultural context.</w:t>
      </w:r>
    </w:p>
    <w:p>
      <w:pPr>
        <w:spacing w:after="120" w:line="312"/>
        <w:jc w:val="both"/>
      </w:pPr>
      <w:r>
        <w:rPr>
          <w:rFonts w:ascii="Times New Roman"/>
          <w:color w:val="000000"/>
          <w:sz w:val="24"/>
          <w:szCs w:val="24"/>
        </w:rPr>
        <w:t xml:space="preserve">The Anchor-Bridge Formula is the core structural pattern: drop the viewer into something REAL (an object, a document, a person), THEN explain. Context never precedes evidence. The script structure follows: Hook (in medias res), then Anchor (tangible visual), then Bridge (mechanism), then Reveal (challenges assumption), then Conclusion (shift to personal/poetic mode). The last 10-20% of the script must shift from analytical mode to emotional mode.</w:t>
      </w:r>
    </w:p>
    <w:p>
      <w:pPr>
        <w:pStyle w:val="Heading2"/>
        <w:spacing w:after="150" w:before="300"/>
      </w:pPr>
      <w:bookmarkStart w:id="100018" w:name="_Toc100018"/>
      <w:r>
        <w:rPr>
          <w:rFonts w:ascii="Times New Roman"/>
          <w:b/>
          <w:bCs/>
          <w:color w:val="0A1628"/>
          <w:sz w:val="28"/>
          <w:szCs w:val="28"/>
        </w:rPr>
        <w:t xml:space="preserve">2.2 The Karpathy Feedback Loop</w:t>
      </w:r>
      <w:bookmarkEnd w:id="100018"/>
    </w:p>
    <w:p>
      <w:pPr>
        <w:spacing w:after="120" w:line="312"/>
        <w:jc w:val="both"/>
      </w:pPr>
      <w:r>
        <w:rPr>
          <w:rFonts w:ascii="Times New Roman"/>
          <w:color w:val="000000"/>
          <w:sz w:val="24"/>
          <w:szCs w:val="24"/>
        </w:rPr>
        <w:t xml:space="preserve">Named after Andrej Karpathy's iterative improvement philosophy, this is the core quality mechanism. The loop works as follows: First, write a draft script using the research dossier. Second, score the draft against a 56-question checklist across 9 categories. Third, if the score is below 85%, the mutator identifies weak sections and rewrites only those sections (keeping strong sections exactly as-is). Fourth, re-score the improved draft. Fifth, repeat up to 20 iterations.</w:t>
      </w:r>
    </w:p>
    <w:p>
      <w:pPr>
        <w:spacing w:after="120" w:line="312"/>
        <w:jc w:val="both"/>
      </w:pPr>
      <w:r>
        <w:rPr>
          <w:rFonts w:ascii="Times New Roman"/>
          <w:color w:val="000000"/>
          <w:sz w:val="24"/>
          <w:szCs w:val="24"/>
        </w:rPr>
        <w:t xml:space="preserve">The system tracks the best draft separately. If 20 iterations are exhausted, the best draft wins, not the last one. The 9 scoring categories are: Structure (8 questions), Hook and Opening (6), Clarity and Comprehension (8), Engagement and Pacing (7), Credibility and Evidence (7), Emotional Resonance (6), Visual Potential (6), Conclusion and Takeaway (5), Overall Impact (3). Each question is scored YES or NO. The formula is (YES count / 56) x 100.</w:t>
      </w:r>
    </w:p>
    <w:p>
      <w:pPr>
        <w:spacing w:after="120" w:line="312"/>
        <w:jc w:val="both"/>
      </w:pPr>
      <w:r>
        <w:rPr>
          <w:rFonts w:ascii="Times New Roman"/>
          <w:color w:val="000000"/>
          <w:sz w:val="24"/>
          <w:szCs w:val="24"/>
        </w:rPr>
        <w:t xml:space="preserve">The Research Feedback Loop triggers separately: if the Credibility category scores below 60%, the system identifies 2-3 specific information gaps, runs targeted web searches, and appends findings to the dossier before re-drafting. This ensures your scripts are always grounded in real research.</w:t>
      </w:r>
    </w:p>
    <w:p>
      <w:pPr>
        <w:pStyle w:val="Heading2"/>
        <w:spacing w:after="150" w:before="300"/>
      </w:pPr>
      <w:bookmarkStart w:id="100019" w:name="_Toc100019"/>
      <w:r>
        <w:rPr>
          <w:rFonts w:ascii="Times New Roman"/>
          <w:b/>
          <w:bCs/>
          <w:color w:val="0A1628"/>
          <w:sz w:val="28"/>
          <w:szCs w:val="28"/>
        </w:rPr>
        <w:t xml:space="preserve">2.3 Create the Script Stage CONTEXT.md</w:t>
      </w:r>
      <w:bookmarkEnd w:id="100019"/>
    </w:p>
    <w:p>
      <w:pPr>
        <w:spacing w:after="120" w:line="312"/>
        <w:jc w:val="both"/>
      </w:pPr>
      <w:r>
        <w:rPr>
          <w:rFonts w:ascii="Times New Roman"/>
          <w:color w:val="000000"/>
          <w:sz w:val="24"/>
          <w:szCs w:val="24"/>
        </w:rPr>
        <w:t xml:space="preserve">The script stage CONTEXT.md instructs Hermes to: Read the research dossier from stages/01-research/output/, read the writing constitution from _shared/references/writing-constitution.md, write a 1500-2000 word Johnny Harris-style script, score it against the 56-question checklist, if score is below 85% mutate and re-score (up to 20 iterations), if credibility is below 60% go back to research for targeted gap-filling, and save the final script and score to stages/02-script/output/. The mutator prompt is critical: it must ONLY rewrite sections the scorer flags as weak, preserve strong sections exactly, replace vague claims with specific numbers from research, and add peer-to-peer framing.</w:t>
      </w:r>
    </w:p>
    <w:p>
      <w:pPr>
        <w:pStyle w:val="Heading1"/>
        <w:spacing w:after="200" w:before="400"/>
      </w:pPr>
      <w:bookmarkStart w:id="100020" w:name="_Toc100020"/>
      <w:r>
        <w:rPr>
          <w:rFonts w:ascii="Times New Roman"/>
          <w:b/>
          <w:bCs/>
          <w:color w:val="0A1628"/>
          <w:sz w:val="32"/>
          <w:szCs w:val="32"/>
        </w:rPr>
        <w:t xml:space="preserve">Phase 3: Visual Planning and Concept Explanation</w:t>
      </w:r>
      <w:bookmarkEnd w:id="100020"/>
    </w:p>
    <w:p>
      <w:pPr>
        <w:pStyle w:val="Heading2"/>
        <w:spacing w:after="150" w:before="300"/>
      </w:pPr>
      <w:bookmarkStart w:id="100021" w:name="_Toc100021"/>
      <w:r>
        <w:rPr>
          <w:rFonts w:ascii="Times New Roman"/>
          <w:b/>
          <w:bCs/>
          <w:color w:val="0A1628"/>
          <w:sz w:val="28"/>
          <w:szCs w:val="28"/>
        </w:rPr>
        <w:t xml:space="preserve">3.1 Visual Annotations System</w:t>
      </w:r>
      <w:bookmarkEnd w:id="100021"/>
    </w:p>
    <w:p>
      <w:pPr>
        <w:spacing w:after="120" w:line="312"/>
        <w:jc w:val="both"/>
      </w:pPr>
      <w:r>
        <w:rPr>
          <w:rFonts w:ascii="Times New Roman"/>
          <w:color w:val="000000"/>
          <w:sz w:val="24"/>
          <w:szCs w:val="24"/>
        </w:rPr>
        <w:t xml:space="preserve">Every paragraph of your script needs a visual direction. Your existing codebase uses a 6-label color coding system that assigns specific visual treatment to each section of the script. The labels are: TALKING HEAD for direct-to-camera segments, B-ROLL for supplementary footage, ANIMATION for custom graphics and motion design, ARCHIVAL for historical footage, DATA VIZ for charts and maps, and SOUL MOMENT for atmospheric and slow sections.</w:t>
      </w:r>
    </w:p>
    <w:p>
      <w:pPr>
        <w:spacing w:after="120" w:line="312"/>
        <w:jc w:val="both"/>
      </w:pPr>
      <w:r>
        <w:rPr>
          <w:rFonts w:ascii="Times New Roman"/>
          <w:color w:val="000000"/>
          <w:sz w:val="24"/>
          <w:szCs w:val="24"/>
        </w:rPr>
        <w:t xml:space="preserve">The visual planner must follow these rules: Every paragraph gets a visual direction. Directions must be specific (not 'show a graph' but 'animated bar chart showing Pakistan's AI adoption at 76% vs global average of 18%'). Start with tangible visual anchors before abstract graphics. Use one label per direction. Keep directions short and actionable. Mix visual types for pacing variety. The conclusion should shift to more SOUL MOMENT and B-ROLL labels.</w:t>
      </w:r>
    </w:p>
    <w:p>
      <w:pPr>
        <w:pStyle w:val="Heading2"/>
        <w:spacing w:after="150" w:before="300"/>
      </w:pPr>
      <w:bookmarkStart w:id="100022" w:name="_Toc100022"/>
      <w:r>
        <w:rPr>
          <w:rFonts w:ascii="Times New Roman"/>
          <w:b/>
          <w:bCs/>
          <w:color w:val="0A1628"/>
          <w:sz w:val="28"/>
          <w:szCs w:val="28"/>
        </w:rPr>
        <w:t xml:space="preserve">3.2 OpenMAIC Integration for Concept Visualization</w:t>
      </w:r>
      <w:bookmarkEnd w:id="100022"/>
    </w:p>
    <w:p>
      <w:pPr>
        <w:spacing w:after="120" w:line="312"/>
        <w:jc w:val="both"/>
      </w:pPr>
      <w:r>
        <w:rPr>
          <w:rFonts w:ascii="Times New Roman"/>
          <w:color w:val="000000"/>
          <w:sz w:val="24"/>
          <w:szCs w:val="24"/>
        </w:rPr>
        <w:t xml:space="preserve">OpenMAIC (by Tsinghua University) generates interactive classroom experiences from any topic. For your documentary work, it serves two purposes. First, explaining complex concepts visually. When your script covers a technical topic (like how digital currency works, or what blockchain means), OpenMAIC can generate an interactive classroom lesson that helps you understand the concept deeply before writing about it. Second, generating slide decks and diagrams that can be used as reference material during production.</w:t>
      </w:r>
    </w:p>
    <w:p>
      <w:pPr>
        <w:spacing w:after="120" w:line="312"/>
        <w:jc w:val="both"/>
      </w:pPr>
      <w:r>
        <w:rPr>
          <w:rFonts w:ascii="Times New Roman"/>
          <w:color w:val="000000"/>
          <w:sz w:val="24"/>
          <w:szCs w:val="24"/>
        </w:rPr>
        <w:t xml:space="preserve">To set up OpenMAIC, install Node.js 22+, clone the repository, run pnpm install and pnpm dev. It runs on localhost:3000. You need at least one LLM API key (Google Gemini Flash is recommended as the default). OpenMAIC has NO GPU requirements since all AI calls go to external cloud APIs. For your 16GB machine, this is perfect since the application itself is lightweight.</w:t>
      </w:r>
    </w:p>
    <w:p>
      <w:pPr>
        <w:pStyle w:val="Heading2"/>
        <w:spacing w:after="150" w:before="300"/>
      </w:pPr>
      <w:bookmarkStart w:id="100023" w:name="_Toc100023"/>
      <w:r>
        <w:rPr>
          <w:rFonts w:ascii="Times New Roman"/>
          <w:b/>
          <w:bCs/>
          <w:color w:val="0A1628"/>
          <w:sz w:val="28"/>
          <w:szCs w:val="28"/>
        </w:rPr>
        <w:t xml:space="preserve">3.3 Create the Visual Stage CONTEXT.md</w:t>
      </w:r>
      <w:bookmarkEnd w:id="100023"/>
    </w:p>
    <w:p>
      <w:pPr>
        <w:spacing w:after="120" w:line="312"/>
        <w:jc w:val="both"/>
      </w:pPr>
      <w:r>
        <w:rPr>
          <w:rFonts w:ascii="Times New Roman"/>
          <w:color w:val="000000"/>
          <w:sz w:val="24"/>
          <w:szCs w:val="24"/>
        </w:rPr>
        <w:t xml:space="preserve">This stage reads the final script from stages/02-script/output/ and produces a visual plan. The visual plan includes: a paragraph-by-paragraph annotation with [LABEL] directions, specific B-roll descriptions, animation descriptions, data visualization specifications, and pacing notes. Create CONTEXT.md in stages/03-visual/ that references the visual planning rules from _shared/references/visual-rules.md.</w:t>
      </w:r>
    </w:p>
    <w:p>
      <w:pPr>
        <w:pStyle w:val="Heading1"/>
        <w:spacing w:after="200" w:before="400"/>
      </w:pPr>
      <w:bookmarkStart w:id="100024" w:name="_Toc100024"/>
      <w:r>
        <w:rPr>
          <w:rFonts w:ascii="Times New Roman"/>
          <w:b/>
          <w:bCs/>
          <w:color w:val="0A1628"/>
          <w:sz w:val="32"/>
          <w:szCs w:val="32"/>
        </w:rPr>
        <w:t xml:space="preserve">Phase 4: Review and Refinement</w:t>
      </w:r>
      <w:bookmarkEnd w:id="100024"/>
    </w:p>
    <w:p>
      <w:pPr>
        <w:pStyle w:val="Heading2"/>
        <w:spacing w:after="150" w:before="300"/>
      </w:pPr>
      <w:bookmarkStart w:id="100025" w:name="_Toc100025"/>
      <w:r>
        <w:rPr>
          <w:rFonts w:ascii="Times New Roman"/>
          <w:b/>
          <w:bCs/>
          <w:color w:val="0A1628"/>
          <w:sz w:val="28"/>
          <w:szCs w:val="28"/>
        </w:rPr>
        <w:t xml:space="preserve">4.1 Human Review via WhatsApp/Lark</w:t>
      </w:r>
      <w:bookmarkEnd w:id="100025"/>
    </w:p>
    <w:p>
      <w:pPr>
        <w:spacing w:after="120" w:line="312"/>
        <w:jc w:val="both"/>
      </w:pPr>
      <w:r>
        <w:rPr>
          <w:rFonts w:ascii="Times New Roman"/>
          <w:color w:val="000000"/>
          <w:sz w:val="24"/>
          <w:szCs w:val="24"/>
        </w:rPr>
        <w:t xml:space="preserve">This is where your messaging integrations shine. Instead of a complex web frontend, you review scripts by sending messages. Hermes sends you the script via WhatsApp or Lark, and you reply with feedback. The system then routes back to the script stage with your specific feedback incorporated. This is the Human Review Loop from your existing codebase, implemented without a single line of frontend code. You simply text your feedback like 'make the hook stronger' or 'add more data about Pakistan' and Hermes processes it automatically.</w:t>
      </w:r>
    </w:p>
    <w:p>
      <w:pPr>
        <w:pStyle w:val="Heading2"/>
        <w:spacing w:after="150" w:before="300"/>
      </w:pPr>
      <w:bookmarkStart w:id="100026" w:name="_Toc100026"/>
      <w:r>
        <w:rPr>
          <w:rFonts w:ascii="Times New Roman"/>
          <w:b/>
          <w:bCs/>
          <w:color w:val="0A1628"/>
          <w:sz w:val="28"/>
          <w:szCs w:val="28"/>
        </w:rPr>
        <w:t xml:space="preserve">4.2 Browser-Based Review with NotebookLM</w:t>
      </w:r>
      <w:bookmarkEnd w:id="100026"/>
    </w:p>
    <w:p>
      <w:pPr>
        <w:spacing w:after="120" w:line="312"/>
        <w:jc w:val="both"/>
      </w:pPr>
      <w:r>
        <w:rPr>
          <w:rFonts w:ascii="Times New Roman"/>
          <w:color w:val="000000"/>
          <w:sz w:val="24"/>
          <w:szCs w:val="24"/>
        </w:rPr>
        <w:t xml:space="preserve">For a more immersive review experience, you can send your script to Google NotebookLM to generate an audio overview. This lets you listen to your script as a podcast-style discussion, which is invaluable for catching awkward phrasing, pacing issues, and unclear sections. Install the notebooklm-py library and authenticate with your Google account. The basic workflow: create a notebook, add your script as a text source, generate an audio overview with custom instructions, download the MP3, listen and note improvements, then send feedback via WhatsApp or Lark.</w:t>
      </w:r>
    </w:p>
    <w:p>
      <w:pPr>
        <w:spacing w:after="60" w:line="276"/>
        <w:ind w:left="400"/>
      </w:pPr>
      <w:r>
        <w:rPr>
          <w:rFonts w:ascii="Consolas"/>
          <w:color w:val="2A4A3A"/>
          <w:sz w:val="20"/>
          <w:szCs w:val="20"/>
        </w:rPr>
        <w:t xml:space="preserve">pip install notebooklm-py</w:t>
      </w:r>
    </w:p>
    <w:p>
      <w:pPr>
        <w:spacing w:after="60" w:line="276"/>
        <w:ind w:left="400"/>
      </w:pPr>
      <w:r>
        <w:rPr>
          <w:rFonts w:ascii="Consolas"/>
          <w:color w:val="2A4A3A"/>
          <w:sz w:val="20"/>
          <w:szCs w:val="20"/>
        </w:rPr>
        <w:t xml:space="preserve">notebooklm login</w:t>
      </w:r>
    </w:p>
    <w:p>
      <w:pPr>
        <w:pStyle w:val="Heading2"/>
        <w:spacing w:after="150" w:before="300"/>
      </w:pPr>
      <w:bookmarkStart w:id="100027" w:name="_Toc100027"/>
      <w:r>
        <w:rPr>
          <w:rFonts w:ascii="Times New Roman"/>
          <w:b/>
          <w:bCs/>
          <w:color w:val="0A1628"/>
          <w:sz w:val="28"/>
          <w:szCs w:val="28"/>
        </w:rPr>
        <w:t xml:space="preserve">4.3 Create the Review Stage CONTEXT.md</w:t>
      </w:r>
      <w:bookmarkEnd w:id="100027"/>
    </w:p>
    <w:p>
      <w:pPr>
        <w:spacing w:after="120" w:line="312"/>
        <w:jc w:val="both"/>
      </w:pPr>
      <w:r>
        <w:rPr>
          <w:rFonts w:ascii="Times New Roman"/>
          <w:color w:val="000000"/>
          <w:sz w:val="24"/>
          <w:szCs w:val="24"/>
        </w:rPr>
        <w:t xml:space="preserve">The review stage reads the visual plan and script from stages/03-visual/output/, performs a final quality check (structure, accuracy, visual feasibility), and then either: if quality passes 90%, saves to output and notifies you via WhatsApp/Lark with the final package; or if quality is below 90%, identifies specific issues and sends them back to stage 02 for revision. This creates a closed-loop quality system that iterates until your standards are met.</w:t>
      </w:r>
    </w:p>
    <w:p>
      <w:pPr>
        <w:pStyle w:val="Heading1"/>
        <w:spacing w:after="200" w:before="400"/>
      </w:pPr>
      <w:bookmarkStart w:id="100028" w:name="_Toc100028"/>
      <w:r>
        <w:rPr>
          <w:rFonts w:ascii="Times New Roman"/>
          <w:b/>
          <w:bCs/>
          <w:color w:val="0A1628"/>
          <w:sz w:val="32"/>
          <w:szCs w:val="32"/>
        </w:rPr>
        <w:t xml:space="preserve">Phase 5: Audio Generation and Publishing</w:t>
      </w:r>
      <w:bookmarkEnd w:id="100028"/>
    </w:p>
    <w:p>
      <w:pPr>
        <w:pStyle w:val="Heading2"/>
        <w:spacing w:after="150" w:before="300"/>
      </w:pPr>
      <w:bookmarkStart w:id="100029" w:name="_Toc100029"/>
      <w:r>
        <w:rPr>
          <w:rFonts w:ascii="Times New Roman"/>
          <w:b/>
          <w:bCs/>
          <w:color w:val="0A1628"/>
          <w:sz w:val="28"/>
          <w:szCs w:val="28"/>
        </w:rPr>
        <w:t xml:space="preserve">5.1 NotebookLM Audio Overview Pipeline</w:t>
      </w:r>
      <w:bookmarkEnd w:id="100029"/>
    </w:p>
    <w:p>
      <w:pPr>
        <w:spacing w:after="120" w:line="312"/>
        <w:jc w:val="both"/>
      </w:pPr>
      <w:r>
        <w:rPr>
          <w:rFonts w:ascii="Times New Roman"/>
          <w:color w:val="000000"/>
          <w:sz w:val="24"/>
          <w:szCs w:val="24"/>
        </w:rPr>
        <w:t xml:space="preserve">This is a fully automated pipeline. Hermes can execute it via the notebooklm-py Python API. The pipeline reads the final script from stages/04-review/output/, creates a new NotebookLM notebook named after the topic, adds the script as a text source, adds the research dossier as a second source for factual grounding, generates an audio overview with customized instructions, waits for generation to complete (typically 3-5 minutes), downloads the MP3 to stages/05-audio/output/, and sends a WhatsApp/Lark notification with the file. The audio overview generation uses Google's infrastructure, so it costs nothing but requires a Google account with NotebookLM access.</w:t>
      </w:r>
    </w:p>
    <w:p>
      <w:pPr>
        <w:pStyle w:val="Heading2"/>
        <w:spacing w:after="150" w:before="300"/>
      </w:pPr>
      <w:bookmarkStart w:id="100030" w:name="_Toc100030"/>
      <w:r>
        <w:rPr>
          <w:rFonts w:ascii="Times New Roman"/>
          <w:b/>
          <w:bCs/>
          <w:color w:val="0A1628"/>
          <w:sz w:val="28"/>
          <w:szCs w:val="28"/>
        </w:rPr>
        <w:t xml:space="preserve">5.2 Edge TTS for Narration (Alternative)</w:t>
      </w:r>
      <w:bookmarkEnd w:id="100030"/>
    </w:p>
    <w:p>
      <w:pPr>
        <w:spacing w:after="120" w:line="312"/>
        <w:jc w:val="both"/>
      </w:pPr>
      <w:r>
        <w:rPr>
          <w:rFonts w:ascii="Times New Roman"/>
          <w:color w:val="000000"/>
          <w:sz w:val="24"/>
          <w:szCs w:val="24"/>
        </w:rPr>
        <w:t xml:space="preserve">If you want actual narration instead of NotebookLM's two-person podcast format, Edge TTS is a free, unlimited text-to-speech engine from Microsoft. Hermes supports Edge TTS natively. The quality is excellent for Pakistani-accented English and Urdu. For Urdu narration, set the voice to ur-PK-UzmaNeural. For English narration, set it to en-US-GuyNeural (male) or en-US-JennyNeural (female). This gives you a proper voiceover track instead of a conversational podcast format.</w:t>
      </w:r>
    </w:p>
    <w:p>
      <w:pPr>
        <w:pStyle w:val="Heading2"/>
        <w:spacing w:after="150" w:before="300"/>
      </w:pPr>
      <w:bookmarkStart w:id="100031" w:name="_Toc100031"/>
      <w:r>
        <w:rPr>
          <w:rFonts w:ascii="Times New Roman"/>
          <w:b/>
          <w:bCs/>
          <w:color w:val="0A1628"/>
          <w:sz w:val="28"/>
          <w:szCs w:val="28"/>
        </w:rPr>
        <w:t xml:space="preserve">5.3 Publish and Archive</w:t>
      </w:r>
      <w:bookmarkEnd w:id="100031"/>
    </w:p>
    <w:p>
      <w:pPr>
        <w:spacing w:after="120" w:line="312"/>
        <w:jc w:val="both"/>
      </w:pPr>
      <w:r>
        <w:rPr>
          <w:rFonts w:ascii="Times New Roman"/>
          <w:color w:val="000000"/>
          <w:sz w:val="24"/>
          <w:szCs w:val="24"/>
        </w:rPr>
        <w:t xml:space="preserve">The final stage moves all outputs to stages/06-publish/archive/[topic-name]/ with a consistent naming convention: research-dossier.md, final-script.md, visual-plan.md, audio-overview.mp3, and quality-report.json. Hermes can also update a kanban board or send a summary to your Lark workspace for production tracking. This ensures every completed project is neatly archived and easily accessible.</w:t>
      </w:r>
    </w:p>
    <w:p>
      <w:pPr>
        <w:pStyle w:val="Heading1"/>
        <w:spacing w:after="200" w:before="400"/>
      </w:pPr>
      <w:bookmarkStart w:id="100032" w:name="_Toc100032"/>
      <w:r>
        <w:rPr>
          <w:rFonts w:ascii="Times New Roman"/>
          <w:b/>
          <w:bCs/>
          <w:color w:val="0A1628"/>
          <w:sz w:val="32"/>
          <w:szCs w:val="32"/>
        </w:rPr>
        <w:t xml:space="preserve">Phase 6: WhatsApp and Lark Integration</w:t>
      </w:r>
      <w:bookmarkEnd w:id="100032"/>
    </w:p>
    <w:p>
      <w:pPr>
        <w:pStyle w:val="Heading2"/>
        <w:spacing w:after="150" w:before="300"/>
      </w:pPr>
      <w:bookmarkStart w:id="100033" w:name="_Toc100033"/>
      <w:r>
        <w:rPr>
          <w:rFonts w:ascii="Times New Roman"/>
          <w:b/>
          <w:bCs/>
          <w:color w:val="0A1628"/>
          <w:sz w:val="28"/>
          <w:szCs w:val="28"/>
        </w:rPr>
        <w:t xml:space="preserve">6.1 WhatsApp Setup</w:t>
      </w:r>
      <w:bookmarkEnd w:id="100033"/>
    </w:p>
    <w:p>
      <w:pPr>
        <w:spacing w:after="120" w:line="312"/>
        <w:jc w:val="both"/>
      </w:pPr>
      <w:r>
        <w:rPr>
          <w:rFonts w:ascii="Times New Roman"/>
          <w:color w:val="000000"/>
          <w:sz w:val="24"/>
          <w:szCs w:val="24"/>
        </w:rPr>
        <w:t xml:space="preserve">Hermes Agent has built-in WhatsApp support via Baileys (a Node.js WhatsApp Web bridge). Setup involves adding WhatsApp configuration to your Hermes environment file, running the gateway setup, pairing with your phone by scanning a QR code, and then you can send messages to your own WhatsApp number and Hermes will process them. After pairing, you can send a topic like 'Research and write a script about: Pakistan's AI Policy 2026' and Hermes will execute the full pipeline, notifying you at each stage.</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Setting</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Value</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WHATSAPP_ENABLED</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true</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WHATSAPP_ALLOWED_USERS</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your-phone-number (country code, no +)</w:t>
            </w:r>
          </w:p>
        </w:tc>
      </w:tr>
    </w:tbl>
    <w:p>
      <w:pPr>
        <w:pStyle w:val="Heading2"/>
        <w:spacing w:after="150" w:before="300"/>
      </w:pPr>
      <w:bookmarkStart w:id="100034" w:name="_Toc100034"/>
      <w:r>
        <w:rPr>
          <w:rFonts w:ascii="Times New Roman"/>
          <w:b/>
          <w:bCs/>
          <w:color w:val="0A1628"/>
          <w:sz w:val="28"/>
          <w:szCs w:val="28"/>
        </w:rPr>
        <w:t xml:space="preserve">6.2 Lark/Feishu Setup</w:t>
      </w:r>
      <w:bookmarkEnd w:id="100034"/>
    </w:p>
    <w:p>
      <w:pPr>
        <w:spacing w:after="120" w:line="312"/>
        <w:jc w:val="both"/>
      </w:pPr>
      <w:r>
        <w:rPr>
          <w:rFonts w:ascii="Times New Roman"/>
          <w:color w:val="000000"/>
          <w:sz w:val="24"/>
          <w:szCs w:val="24"/>
        </w:rPr>
        <w:t xml:space="preserve">Lark integration requires a Feishu/Lark developer account. Go to open.feishu.cn and create an application. Copy the App ID and App Secret, add them to your Hermes environment file, install the Feishu extra, and run the gateway setup. Lark supports voice, images, files, threads, reactions, and typing indicators, providing more features than WhatsApp. Use FEISHU_DOMAIN=lark for international version or feishu for China version.</w:t>
      </w:r>
    </w:p>
    <w:p>
      <w:pPr>
        <w:pStyle w:val="Heading2"/>
        <w:spacing w:after="150" w:before="300"/>
      </w:pPr>
      <w:bookmarkStart w:id="100035" w:name="_Toc100035"/>
      <w:r>
        <w:rPr>
          <w:rFonts w:ascii="Times New Roman"/>
          <w:b/>
          <w:bCs/>
          <w:color w:val="0A1628"/>
          <w:sz w:val="28"/>
          <w:szCs w:val="28"/>
        </w:rPr>
        <w:t xml:space="preserve">6.3 Command System</w:t>
      </w:r>
      <w:bookmarkEnd w:id="100035"/>
    </w:p>
    <w:p>
      <w:pPr>
        <w:spacing w:after="120" w:line="312"/>
        <w:jc w:val="both"/>
      </w:pPr>
      <w:r>
        <w:rPr>
          <w:rFonts w:ascii="Times New Roman"/>
          <w:color w:val="000000"/>
          <w:sz w:val="24"/>
          <w:szCs w:val="24"/>
        </w:rPr>
        <w:t xml:space="preserve">Create a simple command system so you can control the pipeline from messages. Recommended commands:</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Command</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Description</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/research [topic]</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Runs research stage only</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/script [topic]</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Runs full pipeline to script</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/full [topic]</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Runs complete pipeline including audio</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/review [file]</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Sends a specific file for review</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/status</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Shows current pipeline status</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/models</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Shows which models are active</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/memory [query]</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Searches MemPalace memory</w:t>
            </w:r>
          </w:p>
        </w:tc>
      </w:tr>
    </w:tbl>
    <w:p>
      <w:pPr>
        <w:spacing w:after="120" w:line="312"/>
        <w:jc w:val="both"/>
      </w:pPr>
      <w:r>
        <w:rPr>
          <w:rFonts w:ascii="Times New Roman"/>
          <w:color w:val="000000"/>
          <w:sz w:val="24"/>
          <w:szCs w:val="24"/>
        </w:rPr>
        <w:t xml:space="preserve">These commands are defined in the CLAUDE.md routing file and intercepted by Hermes before being routed to the appropriate stage CONTEXT.md.</w:t>
      </w:r>
    </w:p>
    <w:p>
      <w:pPr>
        <w:pStyle w:val="Heading1"/>
        <w:spacing w:after="200" w:before="400"/>
      </w:pPr>
      <w:bookmarkStart w:id="100036" w:name="_Toc100036"/>
      <w:r>
        <w:rPr>
          <w:rFonts w:ascii="Times New Roman"/>
          <w:b/>
          <w:bCs/>
          <w:color w:val="0A1628"/>
          <w:sz w:val="32"/>
          <w:szCs w:val="32"/>
        </w:rPr>
        <w:t xml:space="preserve">Phase 7: Dashboard, Memory, and Sub-Agents</w:t>
      </w:r>
      <w:bookmarkEnd w:id="100036"/>
    </w:p>
    <w:p>
      <w:pPr>
        <w:pStyle w:val="Heading2"/>
        <w:spacing w:after="150" w:before="300"/>
      </w:pPr>
      <w:bookmarkStart w:id="100037" w:name="_Toc100037"/>
      <w:r>
        <w:rPr>
          <w:rFonts w:ascii="Times New Roman"/>
          <w:b/>
          <w:bCs/>
          <w:color w:val="0A1628"/>
          <w:sz w:val="28"/>
          <w:szCs w:val="28"/>
        </w:rPr>
        <w:t xml:space="preserve">7.1 Hermes Workspace Dashboard</w:t>
      </w:r>
      <w:bookmarkEnd w:id="100037"/>
    </w:p>
    <w:p>
      <w:pPr>
        <w:spacing w:after="120" w:line="312"/>
        <w:jc w:val="both"/>
      </w:pPr>
      <w:r>
        <w:rPr>
          <w:rFonts w:ascii="Times New Roman"/>
          <w:color w:val="000000"/>
          <w:sz w:val="24"/>
          <w:szCs w:val="24"/>
        </w:rPr>
        <w:t xml:space="preserve">For a web dashboard, use Hermes Workspace, a third-party native web interface. It connects to Hermes's API server at http://127.0.0.1:8642 and provides chat, terminal, memory browsing, skills management, and an inspector for debugging tool calls. Installation requires Node.js 22 or higher. The dashboard is mobile-first PWA, so you can also access it from your phone. Alternatively, connect Open WebUI to Hermes's OpenAI-compatible API endpoint for a more full-featured interface.</w:t>
      </w:r>
    </w:p>
    <w:p>
      <w:pPr>
        <w:pStyle w:val="Heading2"/>
        <w:spacing w:after="150" w:before="300"/>
      </w:pPr>
      <w:bookmarkStart w:id="100038" w:name="_Toc100038"/>
      <w:r>
        <w:rPr>
          <w:rFonts w:ascii="Times New Roman"/>
          <w:b/>
          <w:bCs/>
          <w:color w:val="0A1628"/>
          <w:sz w:val="28"/>
          <w:szCs w:val="28"/>
        </w:rPr>
        <w:t xml:space="preserve">7.2 MemPalace Memory Configuration</w:t>
      </w:r>
      <w:bookmarkEnd w:id="100038"/>
    </w:p>
    <w:p>
      <w:pPr>
        <w:spacing w:after="120" w:line="312"/>
        <w:jc w:val="both"/>
      </w:pPr>
      <w:r>
        <w:rPr>
          <w:rFonts w:ascii="Times New Roman"/>
          <w:color w:val="000000"/>
          <w:sz w:val="24"/>
          <w:szCs w:val="24"/>
        </w:rPr>
        <w:t xml:space="preserve">Configure MemPalace with wings for your documentary workflow. A wing is a project or person. Create wings for: kerapathys (your documentary system), research (research findings and sources), scripts (past scripts and feedback), and ideas (topic ideas and inspiration). Each wing automatically organizes conversations into rooms (topics like 'digital-currency' or 'education-policy') and halls (memory types like facts, events, discoveries, preferences).</w:t>
      </w:r>
    </w:p>
    <w:p>
      <w:pPr>
        <w:spacing w:after="120" w:line="312"/>
        <w:jc w:val="both"/>
      </w:pPr>
      <w:r>
        <w:rPr>
          <w:rFonts w:ascii="Times New Roman"/>
          <w:color w:val="000000"/>
          <w:sz w:val="24"/>
          <w:szCs w:val="24"/>
        </w:rPr>
        <w:t xml:space="preserve">The 4-layer memory stack ensures efficiency: Layer 0 (identity, 50 tokens) and Layer 1 (critical facts, 120 tokens) are always loaded. Layer 2 (room recall) and Layer 3 (deep search) are loaded on demand. The wake-up command loads everything the AI needs in approximately 170 tokens total. This keeps context usage minimal while still providing rich memory.</w:t>
      </w:r>
    </w:p>
    <w:p>
      <w:pPr>
        <w:pStyle w:val="Heading2"/>
        <w:spacing w:after="150" w:before="300"/>
      </w:pPr>
      <w:bookmarkStart w:id="100039" w:name="_Toc100039"/>
      <w:r>
        <w:rPr>
          <w:rFonts w:ascii="Times New Roman"/>
          <w:b/>
          <w:bCs/>
          <w:color w:val="0A1628"/>
          <w:sz w:val="28"/>
          <w:szCs w:val="28"/>
        </w:rPr>
        <w:t xml:space="preserve">7.3 Sub-Agent Delegation</w:t>
      </w:r>
      <w:bookmarkEnd w:id="100039"/>
    </w:p>
    <w:p>
      <w:pPr>
        <w:spacing w:after="120" w:line="312"/>
        <w:jc w:val="both"/>
      </w:pPr>
      <w:r>
        <w:rPr>
          <w:rFonts w:ascii="Times New Roman"/>
          <w:color w:val="000000"/>
          <w:sz w:val="24"/>
          <w:szCs w:val="24"/>
        </w:rPr>
        <w:t xml:space="preserve">Hermes supports spawning isolated sub-agents for parallel work. Each sub-agent gets its own context, toolset, and termination conditions. By default, up to 3 concurrent sub-agents are allowed with a 15-minute timeout. For your documentary pipeline, sub-agents are useful for parallel research (spawn one per dimension like Economic Impact, Political Response, Public Opinion), parallel script review (spawn one to check facts while another checks visual feasibility), and background tasks (spawn one to find stock footage suggestions while you review the script). To use sub-agents, simply ask Hermes naturally and it will automatically use the delegate_task tool.</w:t>
      </w:r>
    </w:p>
    <w:p>
      <w:pPr>
        <w:pStyle w:val="Heading2"/>
        <w:spacing w:after="150" w:before="300"/>
      </w:pPr>
      <w:bookmarkStart w:id="100040" w:name="_Toc100040"/>
      <w:r>
        <w:rPr>
          <w:rFonts w:ascii="Times New Roman"/>
          <w:b/>
          <w:bCs/>
          <w:color w:val="0A1628"/>
          <w:sz w:val="28"/>
          <w:szCs w:val="28"/>
        </w:rPr>
        <w:t xml:space="preserve">7.4 Browser Automation for Web Research</w:t>
      </w:r>
      <w:bookmarkEnd w:id="100040"/>
    </w:p>
    <w:p>
      <w:pPr>
        <w:spacing w:after="120" w:line="312"/>
        <w:jc w:val="both"/>
      </w:pPr>
      <w:r>
        <w:rPr>
          <w:rFonts w:ascii="Times New Roman"/>
          <w:color w:val="000000"/>
          <w:sz w:val="24"/>
          <w:szCs w:val="24"/>
        </w:rPr>
        <w:t xml:space="preserve">One of Hermes's most powerful capabilities is browser automation. The AI can literally open a browser, navigate to websites, fill forms, extract information, and take screenshots. This is useful when Exa search returns URLs but you need the full article content, or when you need to access a specific website that requires navigation (like a government data portal). If you installed Chromium in Phase 0, use the local Chromium backend. Otherwise, use Browserbase (a cloud browser service with anti-bot tooling) by setting the appropriate API keys in your environment file.</w:t>
      </w:r>
    </w:p>
    <w:p>
      <w:pPr>
        <w:pStyle w:val="Heading2"/>
        <w:spacing w:after="150" w:before="300"/>
      </w:pPr>
      <w:bookmarkStart w:id="100041" w:name="_Toc100041"/>
      <w:r>
        <w:rPr>
          <w:rFonts w:ascii="Times New Roman"/>
          <w:b/>
          <w:bCs/>
          <w:color w:val="0A1628"/>
          <w:sz w:val="28"/>
          <w:szCs w:val="28"/>
        </w:rPr>
        <w:t xml:space="preserve">7.5 Connecting Everything Together</w:t>
      </w:r>
      <w:bookmarkEnd w:id="100041"/>
    </w:p>
    <w:p>
      <w:pPr>
        <w:spacing w:after="120" w:line="312"/>
        <w:jc w:val="both"/>
      </w:pPr>
      <w:r>
        <w:rPr>
          <w:rFonts w:ascii="Times New Roman"/>
          <w:color w:val="000000"/>
          <w:sz w:val="24"/>
          <w:szCs w:val="24"/>
        </w:rPr>
        <w:t xml:space="preserve">The final step is connecting all components into a unified workflow. Edit ~/kerapathys/CLAUDE.md to define the complete routing: when you send a topic via WhatsApp/Lark, Hermes reads CLAUDE.md, routes to CONTEXT.md which points to the appropriate stage, the stage CONTEXT.md tells Hermes exactly what to do and where to put outputs. MemPalace remembers everything from past sessions. The dashboard lets you monitor progress. Sub-agents handle parallel work. The browser fills in gaps that search APIs cannot reach. NotebookLM generates the final audio. All of this happens from a single WhatsApp message.</w:t>
      </w:r>
    </w:p>
    <w:p>
      <w:pPr>
        <w:pStyle w:val="Heading1"/>
        <w:spacing w:after="200" w:before="400"/>
      </w:pPr>
      <w:bookmarkStart w:id="100042" w:name="_Toc100042"/>
      <w:r>
        <w:rPr>
          <w:rFonts w:ascii="Times New Roman"/>
          <w:b/>
          <w:bCs/>
          <w:color w:val="0A1628"/>
          <w:sz w:val="32"/>
          <w:szCs w:val="32"/>
        </w:rPr>
        <w:t xml:space="preserve">Appendix A: Complete Folder Structure</w:t>
      </w:r>
      <w:bookmarkEnd w:id="100042"/>
    </w:p>
    <w:p>
      <w:pPr>
        <w:spacing w:after="120" w:line="312"/>
        <w:jc w:val="both"/>
      </w:pPr>
      <w:r>
        <w:rPr>
          <w:rFonts w:ascii="Times New Roman"/>
          <w:color w:val="000000"/>
          <w:sz w:val="24"/>
          <w:szCs w:val="24"/>
        </w:rPr>
        <w:t xml:space="preserve">The following is the complete directory tree for the Kerapathys Local system. Every folder and file serves a specific purpose in the pipeline. The CONTEXT.md files are the most important since they contain all the instructions that tell Hermes what to do at each stage.</w:t>
      </w:r>
    </w:p>
    <w:p>
      <w:pPr>
        <w:spacing w:after="60" w:line="276"/>
        <w:ind w:left="400"/>
      </w:pPr>
      <w:r>
        <w:rPr>
          <w:rFonts w:ascii="Consolas"/>
          <w:color w:val="2A4A3A"/>
          <w:sz w:val="20"/>
          <w:szCs w:val="20"/>
        </w:rPr>
        <w:t xml:space="preserve">kerapathys/</w:t>
      </w:r>
    </w:p>
    <w:p>
      <w:pPr>
        <w:spacing w:after="60" w:line="276"/>
        <w:ind w:left="400"/>
      </w:pPr>
      <w:r>
        <w:rPr>
          <w:rFonts w:ascii="Consolas"/>
          <w:color w:val="2A4A3A"/>
          <w:sz w:val="20"/>
          <w:szCs w:val="20"/>
        </w:rPr>
        <w:t xml:space="preserve">  CLAUDE.md                    # Layer 0: Global map (always loaded)</w:t>
      </w:r>
    </w:p>
    <w:p>
      <w:pPr>
        <w:spacing w:after="60" w:line="276"/>
        <w:ind w:left="400"/>
      </w:pPr>
      <w:r>
        <w:rPr>
          <w:rFonts w:ascii="Consolas"/>
          <w:color w:val="2A4A3A"/>
          <w:sz w:val="20"/>
          <w:szCs w:val="20"/>
        </w:rPr>
        <w:t xml:space="preserve">  CONTEXT.md                   # Layer 1: Task router</w:t>
      </w:r>
    </w:p>
    <w:p>
      <w:pPr>
        <w:spacing w:after="60" w:line="276"/>
        <w:ind w:left="400"/>
      </w:pPr>
      <w:r>
        <w:rPr>
          <w:rFonts w:ascii="Consolas"/>
          <w:color w:val="2A4A3A"/>
          <w:sz w:val="20"/>
          <w:szCs w:val="20"/>
        </w:rPr>
        <w:t xml:space="preserve">  _config/</w:t>
      </w:r>
    </w:p>
    <w:p>
      <w:pPr>
        <w:spacing w:after="60" w:line="276"/>
        <w:ind w:left="400"/>
      </w:pPr>
      <w:r>
        <w:rPr>
          <w:rFonts w:ascii="Consolas"/>
          <w:color w:val="2A4A3A"/>
          <w:sz w:val="20"/>
          <w:szCs w:val="20"/>
        </w:rPr>
        <w:t xml:space="preserve">    models.yaml                # LLM model configuration</w:t>
      </w:r>
    </w:p>
    <w:p>
      <w:pPr>
        <w:spacing w:after="60" w:line="276"/>
        <w:ind w:left="400"/>
      </w:pPr>
      <w:r>
        <w:rPr>
          <w:rFonts w:ascii="Consolas"/>
          <w:color w:val="2A4A3A"/>
          <w:sz w:val="20"/>
          <w:szCs w:val="20"/>
        </w:rPr>
        <w:t xml:space="preserve">    api-keys.env               # API keys (gitignored!)</w:t>
      </w:r>
    </w:p>
    <w:p>
      <w:pPr>
        <w:spacing w:after="60" w:line="276"/>
        <w:ind w:left="400"/>
      </w:pPr>
      <w:r>
        <w:rPr>
          <w:rFonts w:ascii="Consolas"/>
          <w:color w:val="2A4A3A"/>
          <w:sz w:val="20"/>
          <w:szCs w:val="20"/>
        </w:rPr>
        <w:t xml:space="preserve">  _shared/</w:t>
      </w:r>
    </w:p>
    <w:p>
      <w:pPr>
        <w:spacing w:after="60" w:line="276"/>
        <w:ind w:left="400"/>
      </w:pPr>
      <w:r>
        <w:rPr>
          <w:rFonts w:ascii="Consolas"/>
          <w:color w:val="2A4A3A"/>
          <w:sz w:val="20"/>
          <w:szCs w:val="20"/>
        </w:rPr>
        <w:t xml:space="preserve">    references/</w:t>
      </w:r>
    </w:p>
    <w:p>
      <w:pPr>
        <w:spacing w:after="60" w:line="276"/>
        <w:ind w:left="400"/>
      </w:pPr>
      <w:r>
        <w:rPr>
          <w:rFonts w:ascii="Consolas"/>
          <w:color w:val="2A4A3A"/>
          <w:sz w:val="20"/>
          <w:szCs w:val="20"/>
        </w:rPr>
        <w:t xml:space="preserve">      writing-constitution.md  # Johnny Harris 7 Iron Rules</w:t>
      </w:r>
    </w:p>
    <w:p>
      <w:pPr>
        <w:spacing w:after="60" w:line="276"/>
        <w:ind w:left="400"/>
      </w:pPr>
      <w:r>
        <w:rPr>
          <w:rFonts w:ascii="Consolas"/>
          <w:color w:val="2A4A3A"/>
          <w:sz w:val="20"/>
          <w:szCs w:val="20"/>
        </w:rPr>
        <w:t xml:space="preserve">      scoring-checklist.md     # 56-question scoring</w:t>
      </w:r>
    </w:p>
    <w:p>
      <w:pPr>
        <w:spacing w:after="60" w:line="276"/>
        <w:ind w:left="400"/>
      </w:pPr>
      <w:r>
        <w:rPr>
          <w:rFonts w:ascii="Consolas"/>
          <w:color w:val="2A4A3A"/>
          <w:sz w:val="20"/>
          <w:szCs w:val="20"/>
        </w:rPr>
        <w:t xml:space="preserve">      visual-rules.md          # 6-label visual system</w:t>
      </w:r>
    </w:p>
    <w:p>
      <w:pPr>
        <w:spacing w:after="60" w:line="276"/>
        <w:ind w:left="400"/>
      </w:pPr>
      <w:r>
        <w:rPr>
          <w:rFonts w:ascii="Consolas"/>
          <w:color w:val="2A4A3A"/>
          <w:sz w:val="20"/>
          <w:szCs w:val="20"/>
        </w:rPr>
        <w:t xml:space="preserve">    templates/</w:t>
      </w:r>
    </w:p>
    <w:p>
      <w:pPr>
        <w:spacing w:after="60" w:line="276"/>
        <w:ind w:left="400"/>
      </w:pPr>
      <w:r>
        <w:rPr>
          <w:rFonts w:ascii="Consolas"/>
          <w:color w:val="2A4A3A"/>
          <w:sz w:val="20"/>
          <w:szCs w:val="20"/>
        </w:rPr>
        <w:t xml:space="preserve">  stages/</w:t>
      </w:r>
    </w:p>
    <w:p>
      <w:pPr>
        <w:spacing w:after="60" w:line="276"/>
        <w:ind w:left="400"/>
      </w:pPr>
      <w:r>
        <w:rPr>
          <w:rFonts w:ascii="Consolas"/>
          <w:color w:val="2A4A3A"/>
          <w:sz w:val="20"/>
          <w:szCs w:val="20"/>
        </w:rPr>
        <w:t xml:space="preserve">    01-research/</w:t>
      </w:r>
    </w:p>
    <w:p>
      <w:pPr>
        <w:spacing w:after="60" w:line="276"/>
        <w:ind w:left="400"/>
      </w:pPr>
      <w:r>
        <w:rPr>
          <w:rFonts w:ascii="Consolas"/>
          <w:color w:val="2A4A3A"/>
          <w:sz w:val="20"/>
          <w:szCs w:val="20"/>
        </w:rPr>
        <w:t xml:space="preserve">      CONTEXT.md               # Deer-flow instructions</w:t>
      </w:r>
    </w:p>
    <w:p>
      <w:pPr>
        <w:spacing w:after="60" w:line="276"/>
        <w:ind w:left="400"/>
      </w:pPr>
      <w:r>
        <w:rPr>
          <w:rFonts w:ascii="Consolas"/>
          <w:color w:val="2A4A3A"/>
          <w:sz w:val="20"/>
          <w:szCs w:val="20"/>
        </w:rPr>
        <w:t xml:space="preserve">      output/                  # Research dossiers</w:t>
      </w:r>
    </w:p>
    <w:p>
      <w:pPr>
        <w:spacing w:after="60" w:line="276"/>
        <w:ind w:left="400"/>
      </w:pPr>
      <w:r>
        <w:rPr>
          <w:rFonts w:ascii="Consolas"/>
          <w:color w:val="2A4A3A"/>
          <w:sz w:val="20"/>
          <w:szCs w:val="20"/>
        </w:rPr>
        <w:t xml:space="preserve">    02-script/</w:t>
      </w:r>
    </w:p>
    <w:p>
      <w:pPr>
        <w:spacing w:after="60" w:line="276"/>
        <w:ind w:left="400"/>
      </w:pPr>
      <w:r>
        <w:rPr>
          <w:rFonts w:ascii="Consolas"/>
          <w:color w:val="2A4A3A"/>
          <w:sz w:val="20"/>
          <w:szCs w:val="20"/>
        </w:rPr>
        <w:t xml:space="preserve">      CONTEXT.md               # Karpathy loop instructions</w:t>
      </w:r>
    </w:p>
    <w:p>
      <w:pPr>
        <w:spacing w:after="60" w:line="276"/>
        <w:ind w:left="400"/>
      </w:pPr>
      <w:r>
        <w:rPr>
          <w:rFonts w:ascii="Consolas"/>
          <w:color w:val="2A4A3A"/>
          <w:sz w:val="20"/>
          <w:szCs w:val="20"/>
        </w:rPr>
        <w:t xml:space="preserve">      output/                  # Final scripts + scores</w:t>
      </w:r>
    </w:p>
    <w:p>
      <w:pPr>
        <w:spacing w:after="60" w:line="276"/>
        <w:ind w:left="400"/>
      </w:pPr>
      <w:r>
        <w:rPr>
          <w:rFonts w:ascii="Consolas"/>
          <w:color w:val="2A4A3A"/>
          <w:sz w:val="20"/>
          <w:szCs w:val="20"/>
        </w:rPr>
        <w:t xml:space="preserve">    03-visual/</w:t>
      </w:r>
    </w:p>
    <w:p>
      <w:pPr>
        <w:spacing w:after="60" w:line="276"/>
        <w:ind w:left="400"/>
      </w:pPr>
      <w:r>
        <w:rPr>
          <w:rFonts w:ascii="Consolas"/>
          <w:color w:val="2A4A3A"/>
          <w:sz w:val="20"/>
          <w:szCs w:val="20"/>
        </w:rPr>
        <w:t xml:space="preserve">      CONTEXT.md               # Visual planning instructions</w:t>
      </w:r>
    </w:p>
    <w:p>
      <w:pPr>
        <w:spacing w:after="60" w:line="276"/>
        <w:ind w:left="400"/>
      </w:pPr>
      <w:r>
        <w:rPr>
          <w:rFonts w:ascii="Consolas"/>
          <w:color w:val="2A4A3A"/>
          <w:sz w:val="20"/>
          <w:szCs w:val="20"/>
        </w:rPr>
        <w:t xml:space="preserve">      output/                  # Visual plans</w:t>
      </w:r>
    </w:p>
    <w:p>
      <w:pPr>
        <w:spacing w:after="60" w:line="276"/>
        <w:ind w:left="400"/>
      </w:pPr>
      <w:r>
        <w:rPr>
          <w:rFonts w:ascii="Consolas"/>
          <w:color w:val="2A4A3A"/>
          <w:sz w:val="20"/>
          <w:szCs w:val="20"/>
        </w:rPr>
        <w:t xml:space="preserve">    04-review/</w:t>
      </w:r>
    </w:p>
    <w:p>
      <w:pPr>
        <w:spacing w:after="60" w:line="276"/>
        <w:ind w:left="400"/>
      </w:pPr>
      <w:r>
        <w:rPr>
          <w:rFonts w:ascii="Consolas"/>
          <w:color w:val="2A4A3A"/>
          <w:sz w:val="20"/>
          <w:szCs w:val="20"/>
        </w:rPr>
        <w:t xml:space="preserve">      CONTEXT.md               # Quality check instructions</w:t>
      </w:r>
    </w:p>
    <w:p>
      <w:pPr>
        <w:spacing w:after="60" w:line="276"/>
        <w:ind w:left="400"/>
      </w:pPr>
      <w:r>
        <w:rPr>
          <w:rFonts w:ascii="Consolas"/>
          <w:color w:val="2A4A3A"/>
          <w:sz w:val="20"/>
          <w:szCs w:val="20"/>
        </w:rPr>
        <w:t xml:space="preserve">      output/                  # Approved scripts</w:t>
      </w:r>
    </w:p>
    <w:p>
      <w:pPr>
        <w:spacing w:after="60" w:line="276"/>
        <w:ind w:left="400"/>
      </w:pPr>
      <w:r>
        <w:rPr>
          <w:rFonts w:ascii="Consolas"/>
          <w:color w:val="2A4A3A"/>
          <w:sz w:val="20"/>
          <w:szCs w:val="20"/>
        </w:rPr>
        <w:t xml:space="preserve">    05-audio/</w:t>
      </w:r>
    </w:p>
    <w:p>
      <w:pPr>
        <w:spacing w:after="60" w:line="276"/>
        <w:ind w:left="400"/>
      </w:pPr>
      <w:r>
        <w:rPr>
          <w:rFonts w:ascii="Consolas"/>
          <w:color w:val="2A4A3A"/>
          <w:sz w:val="20"/>
          <w:szCs w:val="20"/>
        </w:rPr>
        <w:t xml:space="preserve">      CONTEXT.md               # NotebookLM instructions</w:t>
      </w:r>
    </w:p>
    <w:p>
      <w:pPr>
        <w:spacing w:after="60" w:line="276"/>
        <w:ind w:left="400"/>
      </w:pPr>
      <w:r>
        <w:rPr>
          <w:rFonts w:ascii="Consolas"/>
          <w:color w:val="2A4A3A"/>
          <w:sz w:val="20"/>
          <w:szCs w:val="20"/>
        </w:rPr>
        <w:t xml:space="preserve">      output/                  # MP3 files</w:t>
      </w:r>
    </w:p>
    <w:p>
      <w:pPr>
        <w:spacing w:after="60" w:line="276"/>
        <w:ind w:left="400"/>
      </w:pPr>
      <w:r>
        <w:rPr>
          <w:rFonts w:ascii="Consolas"/>
          <w:color w:val="2A4A3A"/>
          <w:sz w:val="20"/>
          <w:szCs w:val="20"/>
        </w:rPr>
        <w:t xml:space="preserve">    06-publish/</w:t>
      </w:r>
    </w:p>
    <w:p>
      <w:pPr>
        <w:spacing w:after="60" w:line="276"/>
        <w:ind w:left="400"/>
      </w:pPr>
      <w:r>
        <w:rPr>
          <w:rFonts w:ascii="Consolas"/>
          <w:color w:val="2A4A3A"/>
          <w:sz w:val="20"/>
          <w:szCs w:val="20"/>
        </w:rPr>
        <w:t xml:space="preserve">      archive/                 # Final packages</w:t>
      </w:r>
    </w:p>
    <w:p>
      <w:pPr>
        <w:spacing w:after="60" w:line="276"/>
        <w:ind w:left="400"/>
      </w:pPr>
      <w:r>
        <w:rPr>
          <w:rFonts w:ascii="Consolas"/>
          <w:color w:val="2A4A3A"/>
          <w:sz w:val="20"/>
          <w:szCs w:val="20"/>
        </w:rPr>
        <w:t xml:space="preserve">  .gitignore                  # NEVER commit API keys!</w:t>
      </w:r>
    </w:p>
    <w:p>
      <w:pPr>
        <w:pStyle w:val="Heading1"/>
        <w:spacing w:after="200" w:before="400"/>
      </w:pPr>
      <w:bookmarkStart w:id="100043" w:name="_Toc100043"/>
      <w:r>
        <w:rPr>
          <w:rFonts w:ascii="Times New Roman"/>
          <w:b/>
          <w:bCs/>
          <w:color w:val="0A1628"/>
          <w:sz w:val="32"/>
          <w:szCs w:val="32"/>
        </w:rPr>
        <w:t xml:space="preserve">Appendix B: Key Configuration Files</w:t>
      </w:r>
      <w:bookmarkEnd w:id="100043"/>
    </w:p>
    <w:p>
      <w:pPr>
        <w:pStyle w:val="Heading2"/>
        <w:spacing w:after="150" w:before="300"/>
      </w:pPr>
      <w:bookmarkStart w:id="100044" w:name="_Toc100044"/>
      <w:r>
        <w:rPr>
          <w:rFonts w:ascii="Times New Roman"/>
          <w:b/>
          <w:bCs/>
          <w:color w:val="0A1628"/>
          <w:sz w:val="28"/>
          <w:szCs w:val="28"/>
        </w:rPr>
        <w:t xml:space="preserve">B.1 Environment Variables (~/.hermes/.env)</w:t>
      </w:r>
      <w:bookmarkEnd w:id="100044"/>
    </w:p>
    <w:p>
      <w:pPr>
        <w:spacing w:after="120" w:line="312"/>
        <w:jc w:val="both"/>
      </w:pPr>
      <w:r>
        <w:rPr>
          <w:rFonts w:ascii="Times New Roman"/>
          <w:color w:val="000000"/>
          <w:sz w:val="24"/>
          <w:szCs w:val="24"/>
        </w:rPr>
        <w:t xml:space="preserve">This file stores all your API keys. NEVER commit this to GitHub. Here are all the keys you need to configure: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Variable</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Purpose</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Where to Get It</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OPENAI_API_KEY</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For OpenRouter</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openrouter.ai/keys</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OPENAI_BASE_URL</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https://openrouter.ai/api/v1</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(fixed value)</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GOOGLE_API_KEY</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Google AI Studio</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aistudio.google.com</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FEISHU_APP_ID</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Lark integration</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open.feishu.cn</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FEISHU_APP_SECRET</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Lark integration</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open.feishu.cn</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WHATSAPP_ENABLED</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true</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(fixed value)</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WHATSAPP_ALLOWED_USERS</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Your phone number</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(your number)</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EXA_API_KEY</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Web search</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dashboard.exa.ai</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BROWSERBASE_API_KEY</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Cloud browser (optional)</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browserbase.com</w:t>
            </w:r>
          </w:p>
        </w:tc>
      </w:tr>
    </w:tbl>
    <w:p>
      <w:pPr>
        <w:pStyle w:val="Heading2"/>
        <w:spacing w:after="150" w:before="300"/>
      </w:pPr>
      <w:bookmarkStart w:id="100045" w:name="_Toc100045"/>
      <w:r>
        <w:rPr>
          <w:rFonts w:ascii="Times New Roman"/>
          <w:b/>
          <w:bCs/>
          <w:color w:val="0A1628"/>
          <w:sz w:val="28"/>
          <w:szCs w:val="28"/>
        </w:rPr>
        <w:t xml:space="preserve">B.2 LLM Fallback Chain</w:t>
      </w:r>
      <w:bookmarkEnd w:id="100045"/>
    </w:p>
    <w:p>
      <w:pPr>
        <w:spacing w:after="120" w:line="312"/>
        <w:jc w:val="both"/>
      </w:pPr>
      <w:r>
        <w:rPr>
          <w:rFonts w:ascii="Times New Roman"/>
          <w:color w:val="000000"/>
          <w:sz w:val="24"/>
          <w:szCs w:val="24"/>
        </w:rPr>
        <w:t xml:space="preserve">The recommended fallback chain for your setup ensures maximum uptime. Hermes tries each provider in order:</w:t>
      </w:r>
    </w:p>
    <w:p>
      <w:pPr>
        <w:spacing w:after="80" w:line="312"/>
        <w:ind w:left="400" w:hanging="300"/>
      </w:pPr>
      <w:r>
        <w:rPr>
          <w:rFonts w:ascii="Times New Roman"/>
          <w:b/>
          <w:bCs/>
          <w:color w:val="000000"/>
          <w:sz w:val="24"/>
          <w:szCs w:val="24"/>
        </w:rPr>
        <w:t xml:space="preserve">1. </w:t>
      </w:r>
      <w:r>
        <w:rPr>
          <w:rFonts w:ascii="Times New Roman"/>
          <w:color w:val="000000"/>
          <w:sz w:val="24"/>
          <w:szCs w:val="24"/>
        </w:rPr>
        <w:t xml:space="preserve">Gemma 4 E4 via Ollama (local, free, unlimited)</w:t>
      </w:r>
    </w:p>
    <w:p>
      <w:pPr>
        <w:spacing w:after="80" w:line="312"/>
        <w:ind w:left="400" w:hanging="300"/>
      </w:pPr>
      <w:r>
        <w:rPr>
          <w:rFonts w:ascii="Times New Roman"/>
          <w:b/>
          <w:bCs/>
          <w:color w:val="000000"/>
          <w:sz w:val="24"/>
          <w:szCs w:val="24"/>
        </w:rPr>
        <w:t xml:space="preserve">2. </w:t>
      </w:r>
      <w:r>
        <w:rPr>
          <w:rFonts w:ascii="Times New Roman"/>
          <w:color w:val="000000"/>
          <w:sz w:val="24"/>
          <w:szCs w:val="24"/>
        </w:rPr>
        <w:t xml:space="preserve">Nemotron 3 Nano via Ollama (local, free, faster for simple tasks)</w:t>
      </w:r>
    </w:p>
    <w:p>
      <w:pPr>
        <w:spacing w:after="80" w:line="312"/>
        <w:ind w:left="400" w:hanging="300"/>
      </w:pPr>
      <w:r>
        <w:rPr>
          <w:rFonts w:ascii="Times New Roman"/>
          <w:b/>
          <w:bCs/>
          <w:color w:val="000000"/>
          <w:sz w:val="24"/>
          <w:szCs w:val="24"/>
        </w:rPr>
        <w:t xml:space="preserve">3. </w:t>
      </w:r>
      <w:r>
        <w:rPr>
          <w:rFonts w:ascii="Times New Roman"/>
          <w:color w:val="000000"/>
          <w:sz w:val="24"/>
          <w:szCs w:val="24"/>
        </w:rPr>
        <w:t xml:space="preserve">Gemma 4 31B via Google AI Studio (cloud, 15 req/min, 1500/day)</w:t>
      </w:r>
    </w:p>
    <w:p>
      <w:pPr>
        <w:spacing w:after="80" w:line="312"/>
        <w:ind w:left="400" w:hanging="300"/>
      </w:pPr>
      <w:r>
        <w:rPr>
          <w:rFonts w:ascii="Times New Roman"/>
          <w:b/>
          <w:bCs/>
          <w:color w:val="000000"/>
          <w:sz w:val="24"/>
          <w:szCs w:val="24"/>
        </w:rPr>
        <w:t xml:space="preserve">4. </w:t>
      </w:r>
      <w:r>
        <w:rPr>
          <w:rFonts w:ascii="Times New Roman"/>
          <w:color w:val="000000"/>
          <w:sz w:val="24"/>
          <w:szCs w:val="24"/>
        </w:rPr>
        <w:t xml:space="preserve">GLM 4.7 via Zhipu AI (cloud, free tier)</w:t>
      </w:r>
    </w:p>
    <w:p>
      <w:pPr>
        <w:spacing w:after="80" w:line="312"/>
        <w:ind w:left="400" w:hanging="300"/>
      </w:pPr>
      <w:r>
        <w:rPr>
          <w:rFonts w:ascii="Times New Roman"/>
          <w:b/>
          <w:bCs/>
          <w:color w:val="000000"/>
          <w:sz w:val="24"/>
          <w:szCs w:val="24"/>
        </w:rPr>
        <w:t xml:space="preserve">5. </w:t>
      </w:r>
      <w:r>
        <w:rPr>
          <w:rFonts w:ascii="Times New Roman"/>
          <w:color w:val="000000"/>
          <w:sz w:val="24"/>
          <w:szCs w:val="24"/>
        </w:rPr>
        <w:t xml:space="preserve">OpenRouter free models (cloud, limited)</w:t>
      </w:r>
    </w:p>
    <w:p>
      <w:pPr>
        <w:pStyle w:val="Heading1"/>
        <w:spacing w:after="200" w:before="400"/>
      </w:pPr>
      <w:bookmarkStart w:id="100046" w:name="_Toc100046"/>
      <w:r>
        <w:rPr>
          <w:rFonts w:ascii="Times New Roman"/>
          <w:b/>
          <w:bCs/>
          <w:color w:val="0A1628"/>
          <w:sz w:val="32"/>
          <w:szCs w:val="32"/>
        </w:rPr>
        <w:t xml:space="preserve">Appendix C: Troubleshooting</w:t>
      </w:r>
      <w:bookmarkEnd w:id="100046"/>
    </w:p>
    <w:p>
      <w:pPr>
        <w:spacing w:after="120" w:line="312"/>
        <w:jc w:val="both"/>
      </w:pPr>
      <w:r>
        <w:rPr>
          <w:rFonts w:ascii="Times New Roman"/>
          <w:color w:val="000000"/>
          <w:sz w:val="24"/>
          <w:szCs w:val="24"/>
        </w:rPr>
        <w:t xml:space="preserve">This table covers the most common problems you will encounter and their solutions. Refer to this table whenever something is not working as expected.</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Problem</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Likely Cause</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Solution</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Research returns empty</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Exa API key not configured</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Check EXA_API_KEY in ~/.hermes/.env</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Script is too generic</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No search results in research</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Verify search is working; check Exa credits</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"Expired" error during research</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LLM timeout or search API timeout</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Increase timeout; try a different provider</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Ollama not responding</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Ollama service crashed</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sudo systemctl restart ollama</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WhatsApp not connecting</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Baileys session expired</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Run hermes whatsapp to re-pair</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Lark messages not received</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Wrong FEISHU_DOMAIN</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Use "lark" for international</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Memory not persisting</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ChromaDB not installed</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pip install chromadb</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Sub-agents timing out</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15-minute timeout too short</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Increase timeout_seconds in config</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NotebookLM auth failed</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Cookies expired</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Run notebooklm login again</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Browser automation slow</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Running Chromium on 16GB RAM</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Use Browserbase cloud instead</w:t>
            </w:r>
          </w:p>
        </w:tc>
      </w:tr>
    </w:tbl>
    <w:p>
      <w:pPr>
        <w:pStyle w:val="Heading1"/>
        <w:spacing w:after="200" w:before="400"/>
      </w:pPr>
      <w:bookmarkStart w:id="100047" w:name="_Toc100047"/>
      <w:r>
        <w:rPr>
          <w:rFonts w:ascii="Times New Roman"/>
          <w:b/>
          <w:bCs/>
          <w:color w:val="0A1628"/>
          <w:sz w:val="32"/>
          <w:szCs w:val="32"/>
        </w:rPr>
        <w:t xml:space="preserve">Appendix D: Resource Links</w:t>
      </w:r>
      <w:bookmarkEnd w:id="100047"/>
    </w:p>
    <w:p>
      <w:pPr>
        <w:spacing w:after="120" w:line="312"/>
        <w:jc w:val="both"/>
      </w:pPr>
      <w:r>
        <w:rPr>
          <w:rFonts w:ascii="Times New Roman"/>
          <w:color w:val="000000"/>
          <w:sz w:val="24"/>
          <w:szCs w:val="24"/>
        </w:rPr>
        <w:t xml:space="preserve">Below are all the tools, repositories, and services referenced in this guide. Bookmark these for quick access during setup.</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Tool</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URL</w:t>
            </w:r>
          </w:p>
        </w:tc>
        <w:tc>
          <w:tcPr>
            <w:tcBorders>
              <w:top w:val="single" w:color="C8DDE2" w:sz="1"/>
              <w:left w:val="none"/>
              <w:bottom w:val="single" w:color="C8DDE2" w:sz="1"/>
              <w:right w:val="none"/>
            </w:tcBorders>
            <w:shd w:fill="1B6B7A" w:val="clear"/>
            <w:tcMar>
              <w:top w:type="dxa" w:w="60"/>
              <w:left w:type="dxa" w:w="120"/>
              <w:bottom w:type="dxa" w:w="60"/>
              <w:right w:type="dxa" w:w="120"/>
            </w:tcMar>
          </w:tcPr>
          <w:p>
            <w:r>
              <w:rPr>
                <w:rFonts w:ascii="Calibri"/>
                <w:b/>
                <w:bCs/>
                <w:color w:val="FFFFFF"/>
                <w:sz w:val="21"/>
                <w:szCs w:val="21"/>
              </w:rPr>
              <w:t xml:space="preserve">Purpose</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Hermes Agent</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github.com/NousResearch/hermes-agent</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AI brain + gateway</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Hermes Workspace</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github.com/outsourc-e/hermes-workspace</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Web dashboard</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Deer-Flow</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github.com/bytedance/deer-flow</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Research methodology</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MemPalace</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github.com/milla-jovovich/mempalace</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Persistent memory</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OpenMAIC</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github.com/THU-MAIC/OpenMAIC</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Concept visualization</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notebooklm-py</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pip install notebooklm-py</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NotebookLM integration</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ICM Methodology</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github.com/RinDig/Interpreted-Context-Methdology</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Folder architecture</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Exa.ai</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dashboard.exa.ai</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Web search API</w:t>
            </w:r>
          </w:p>
        </w:tc>
      </w:tr>
      <w:tr>
        <w:trPr>
          <w:cantSplit/>
        </w:trPr>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Ollama</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ollama.com</w:t>
            </w:r>
          </w:p>
        </w:tc>
        <w:tc>
          <w:tcPr>
            <w:tcBorders>
              <w:top w:val="single" w:color="C8DDE2" w:sz="1"/>
              <w:left w:val="none"/>
              <w:bottom w:val="single" w:color="C8DDE2" w:sz="1"/>
              <w:right w:val="none"/>
            </w:tcBorders>
            <w:shd w:fill="EDF3F5" w:val="clear"/>
            <w:tcMar>
              <w:top w:type="dxa" w:w="60"/>
              <w:left w:type="dxa" w:w="120"/>
              <w:bottom w:type="dxa" w:w="60"/>
              <w:right w:type="dxa" w:w="120"/>
            </w:tcMar>
          </w:tcPr>
          <w:p>
            <w:r>
              <w:rPr>
                <w:rFonts w:ascii="Calibri"/>
                <w:color w:val="000000"/>
                <w:sz w:val="21"/>
                <w:szCs w:val="21"/>
              </w:rPr>
              <w:t xml:space="preserve">Local model runner</w:t>
            </w:r>
          </w:p>
        </w:tc>
      </w:tr>
      <w:tr>
        <w:trPr>
          <w:cantSplit/>
        </w:trPr>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Your Repo</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github.com/HassanArif-collab/AI-Orchestration</w:t>
            </w:r>
          </w:p>
        </w:tc>
        <w:tc>
          <w:tcPr>
            <w:tcBorders>
              <w:top w:val="single" w:color="C8DDE2" w:sz="1"/>
              <w:left w:val="none"/>
              <w:bottom w:val="single" w:color="C8DDE2" w:sz="1"/>
              <w:right w:val="none"/>
            </w:tcBorders>
            <w:shd w:fill="FFFFFF" w:val="clear"/>
            <w:tcMar>
              <w:top w:type="dxa" w:w="60"/>
              <w:left w:type="dxa" w:w="120"/>
              <w:bottom w:type="dxa" w:w="60"/>
              <w:right w:type="dxa" w:w="120"/>
            </w:tcMar>
          </w:tcPr>
          <w:p>
            <w:r>
              <w:rPr>
                <w:rFonts w:ascii="Calibri"/>
                <w:color w:val="000000"/>
                <w:sz w:val="21"/>
                <w:szCs w:val="21"/>
              </w:rPr>
              <w:t xml:space="preserve">Previous system reference</w:t>
            </w:r>
          </w:p>
        </w:tc>
      </w:tr>
    </w:tbl>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06070"/>
        <w:sz w:val="18"/>
        <w:szCs w:val="18"/>
      </w:rPr>
      <w:t xml:space="preserve">Kerapathys Local Build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06070"/>
        <w:sz w:val="18"/>
        <w:szCs w:val="18"/>
      </w:rPr>
      <w:t xml:space="preserve">Kerapathys Local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Times New Roman"/>
      <w:b/>
      <w:bCs/>
      <w:color w:val="0A1628"/>
      <w:sz w:val="32"/>
      <w:szCs w:val="32"/>
    </w:rPr>
  </w:style>
  <w:style w:type="paragraph" w:styleId="Heading2">
    <w:name w:val="Heading 2"/>
    <w:basedOn w:val="Normal"/>
    <w:next w:val="Normal"/>
    <w:qFormat/>
    <w:pPr>
      <w:spacing w:after="150" w:before="300" w:line="312"/>
      <w:outlineLvl w:val="1"/>
    </w:pPr>
    <w:rPr>
      <w:rFonts w:ascii="Times New Roman"/>
      <w:b/>
      <w:bCs/>
      <w:color w:val="0A1628"/>
      <w:sz w:val="28"/>
      <w:szCs w:val="28"/>
    </w:rPr>
  </w:style>
  <w:style w:type="paragraph" w:styleId="Heading3">
    <w:name w:val="Heading 3"/>
    <w:basedOn w:val="Normal"/>
    <w:next w:val="Normal"/>
    <w:qFormat/>
    <w:pPr>
      <w:spacing w:after="120" w:before="240" w:line="312"/>
      <w:outlineLvl w:val="2"/>
    </w:pPr>
    <w:rPr>
      <w:rFonts w:ascii="Times New Roman"/>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2026-04-10T18:07:24.820Z</dcterms:created>
  <dcterms:modified xsi:type="dcterms:W3CDTF">2026-04-10T18:07:24.820Z</dcterms:modified>
</cp:coreProperties>
</file>

<file path=docProps/custom.xml><?xml version="1.0" encoding="utf-8"?>
<Properties xmlns="http://schemas.openxmlformats.org/officeDocument/2006/custom-properties" xmlns:vt="http://schemas.openxmlformats.org/officeDocument/2006/docPropsVTypes"/>
</file>