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4CBAB3FB" w:rsidR="009303D9" w:rsidRDefault="00A6573E" w:rsidP="006347CF">
      <w:pPr>
        <w:pStyle w:val="papertitle"/>
        <w:spacing w:before="5pt" w:beforeAutospacing="1" w:after="5pt" w:afterAutospacing="1"/>
      </w:pPr>
      <w:r w:rsidRPr="00A6573E">
        <w:t>Hardware-Aware AI Beam-Tracking and Channel Estimation for RIS-Assisted Sub-THz UAV Networks</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529CA969" w14:textId="77777777" w:rsidR="00E8395B" w:rsidRDefault="009303D9" w:rsidP="00E8395B">
      <w:pPr>
        <w:pStyle w:val="Abstract"/>
        <w:ind w:firstLine="0pt"/>
        <w:rPr>
          <w:b w:val="0"/>
          <w:bCs w:val="0"/>
        </w:rPr>
      </w:pPr>
      <w:proofErr w:type="gramStart"/>
      <w:r>
        <w:rPr>
          <w:i/>
          <w:iCs/>
        </w:rPr>
        <w:t>Abstract</w:t>
      </w:r>
      <w:r w:rsidR="00E8395B">
        <w:rPr>
          <w:i/>
          <w:iCs/>
        </w:rPr>
        <w:t xml:space="preserve"> :</w:t>
      </w:r>
      <w:proofErr w:type="gramEnd"/>
      <w:r w:rsidR="00A6573E">
        <w:rPr>
          <w:i/>
          <w:iCs/>
        </w:rPr>
        <w:t xml:space="preserve"> </w:t>
      </w:r>
      <w:r w:rsidR="00E8395B" w:rsidRPr="00E8395B">
        <w:t>The evolution from 5G millimeter-wave (</w:t>
      </w:r>
      <w:proofErr w:type="spellStart"/>
      <w:r w:rsidR="00E8395B" w:rsidRPr="00E8395B">
        <w:t>mmWave</w:t>
      </w:r>
      <w:proofErr w:type="spellEnd"/>
      <w:r w:rsidR="00E8395B" w:rsidRPr="00E8395B">
        <w:t>) communication toward 6G sub-terahertz (sub-THz) networks offers the potential for extremely high data rates in aerial and drone communication systems. However, sub-THz UAV links experience severe free-space path loss, molecular absorption, blockage, and rapid channel variations caused by UAV mobility. Reconfigurable intelligent surfaces (RISs) can improve link reliability through programmable reflection, but many RIS communication models rely on idealized hardware assumptions and do not fully account for practical impairments such as power-amplifier (PA) nonlinearity, RIS phase errors, and impedance mismatch. This work proposes an AI-driven, hardware-aware RIS tracking framework for high-mobility aerial nodes. The proposed framework combines sub-THz channel modeling, hardware impairment characterization, channel estimation, and predictive AI-based RIS beam/phase tracking. The system is evaluated using beam-tracking accuracy, channel-estimation error, bit-error rate (BER), and computational latency to investigate the benefits of hardware-aware predictive tracking under realistic UAV mobility conditions</w:t>
      </w:r>
      <w:r w:rsidR="00E8395B" w:rsidRPr="00E8395B">
        <w:rPr>
          <w:b w:val="0"/>
          <w:bCs w:val="0"/>
        </w:rPr>
        <w:t>.</w:t>
      </w:r>
    </w:p>
    <w:p w14:paraId="3D3EFDCC" w14:textId="125B4617" w:rsidR="00A6573E" w:rsidRPr="00A6573E" w:rsidRDefault="00A6573E" w:rsidP="00E8395B">
      <w:pPr>
        <w:pStyle w:val="Abstract"/>
        <w:ind w:firstLine="0pt"/>
        <w:rPr>
          <w:b w:val="0"/>
          <w:bCs w:val="0"/>
        </w:rPr>
      </w:pPr>
      <w:r w:rsidRPr="00E8395B">
        <w:rPr>
          <w:i/>
          <w:iCs/>
        </w:rPr>
        <w:t xml:space="preserve">Index </w:t>
      </w:r>
      <w:proofErr w:type="gramStart"/>
      <w:r w:rsidRPr="00E8395B">
        <w:rPr>
          <w:i/>
          <w:iCs/>
        </w:rPr>
        <w:t>Terms</w:t>
      </w:r>
      <w:r w:rsidR="00E8395B">
        <w:rPr>
          <w:b w:val="0"/>
          <w:bCs w:val="0"/>
        </w:rPr>
        <w:t xml:space="preserve"> :</w:t>
      </w:r>
      <w:r w:rsidRPr="00A6573E">
        <w:rPr>
          <w:b w:val="0"/>
          <w:bCs w:val="0"/>
        </w:rPr>
        <w:t>Sub</w:t>
      </w:r>
      <w:proofErr w:type="gramEnd"/>
      <w:r w:rsidRPr="00A6573E">
        <w:rPr>
          <w:b w:val="0"/>
          <w:bCs w:val="0"/>
        </w:rPr>
        <w:t>-THz communication, 6G, unmanned aerial vehicle, reconfigurable intelligent surface, RIS, beam tracking, artificial intelligence, hardware impairments.</w:t>
      </w:r>
    </w:p>
    <w:p w14:paraId="7490C657" w14:textId="77777777" w:rsidR="00E8395B" w:rsidRPr="00E8395B" w:rsidRDefault="009303D9" w:rsidP="00E8395B">
      <w:pPr>
        <w:pStyle w:val="Abstract"/>
      </w:pPr>
      <w:proofErr w:type="gramStart"/>
      <w:r w:rsidRPr="00D632BE">
        <w:t xml:space="preserve">Introduction </w:t>
      </w:r>
      <w:r w:rsidR="00E8395B">
        <w:t>:</w:t>
      </w:r>
      <w:proofErr w:type="gramEnd"/>
      <w:r w:rsidR="00E8395B">
        <w:t xml:space="preserve"> </w:t>
      </w:r>
      <w:r w:rsidR="00E8395B" w:rsidRPr="00E8395B">
        <w:t xml:space="preserve">The rapid growth of wireless applications requiring high data rates, low latency, and ubiquitous connectivity has motivated the development of </w:t>
      </w:r>
      <w:proofErr w:type="gramStart"/>
      <w:r w:rsidR="00E8395B" w:rsidRPr="00E8395B">
        <w:t>sixth-generation</w:t>
      </w:r>
      <w:proofErr w:type="gramEnd"/>
      <w:r w:rsidR="00E8395B" w:rsidRPr="00E8395B">
        <w:t xml:space="preserve"> (6G) wireless networks. In comparison with conventional 5G millimeter-wave (</w:t>
      </w:r>
      <w:proofErr w:type="spellStart"/>
      <w:r w:rsidR="00E8395B" w:rsidRPr="00E8395B">
        <w:t>mmWave</w:t>
      </w:r>
      <w:proofErr w:type="spellEnd"/>
      <w:r w:rsidR="00E8395B" w:rsidRPr="00E8395B">
        <w:t xml:space="preserve">) systems, sub-terahertz (sub-THz) and terahertz (THz) frequencies provide access to substantially larger bandwidths and therefore offer the potential for multi-gigabit-per-second and beyond data transmission [1], [2]. These characteristics make high-frequency communication attractive for future aerial platforms, including unmanned aerial vehicles (UAVs), which can be used for wireless coverage extension, aerial sensing, emergency </w:t>
      </w:r>
      <w:r w:rsidR="00E8395B" w:rsidRPr="00E8395B">
        <w:t>communication, and mobile networking. However, increasing the carrier frequency also introduces significant propagation challenges. High-frequency links experience increased path loss, molecular absorption, blockage sensitivity, and frequency-selective propagation effects, which can substantially reduce communication reliability [1], [2].</w:t>
      </w:r>
    </w:p>
    <w:p w14:paraId="7115EE10" w14:textId="77777777" w:rsidR="00E8395B" w:rsidRPr="00E8395B" w:rsidRDefault="00E8395B" w:rsidP="00E8395B">
      <w:pPr>
        <w:pStyle w:val="Abstract"/>
      </w:pPr>
      <w:r w:rsidRPr="00E8395B">
        <w:t xml:space="preserve">UAV communication introduces an additional challenge because the position and orientation of the aerial node can change rapidly. At high frequencies, communication systems commonly employ narrow beams to compensate for propagation losses and provide sufficient received signal power. Consequently, even a relatively small change in the UAV's position can cause beam misalignment and a significant reduction in received power. Conventional beam management methods that search through a predefined beam codebook can therefore introduce considerable training overhead and latency when the UAV is moving rapidly. Recent research has demonstrated that machine-learning techniques can reduce this overhead by predicting suitable beams from UAV position and sensing information. Charan </w:t>
      </w:r>
      <w:r w:rsidRPr="00E8395B">
        <w:rPr>
          <w:i/>
          <w:iCs/>
        </w:rPr>
        <w:t>et al.</w:t>
      </w:r>
      <w:r w:rsidRPr="00E8395B">
        <w:t xml:space="preserve"> used position and camera information to predict </w:t>
      </w:r>
      <w:proofErr w:type="spellStart"/>
      <w:r w:rsidRPr="00E8395B">
        <w:t>mmWave</w:t>
      </w:r>
      <w:proofErr w:type="spellEnd"/>
      <w:r w:rsidRPr="00E8395B">
        <w:t xml:space="preserve">/THz beams for real-world drone communication, demonstrating the potential of sensing-assisted beam prediction for highly mobile links [3]. Similarly, Nugroho and Lee proposed a GPS-aided deep-learning approach for predicting current and future optimal beams in UAV </w:t>
      </w:r>
      <w:proofErr w:type="spellStart"/>
      <w:r w:rsidRPr="00E8395B">
        <w:t>mmWave</w:t>
      </w:r>
      <w:proofErr w:type="spellEnd"/>
      <w:r w:rsidRPr="00E8395B">
        <w:t xml:space="preserve"> communication [4]. These studies demonstrate the importance of predictive beam management, but they primarily focus on antenna beam selection rather than hardware-aware RIS phase control.</w:t>
      </w:r>
    </w:p>
    <w:p w14:paraId="715AE2C1" w14:textId="77777777" w:rsidR="00E8395B" w:rsidRPr="00E8395B" w:rsidRDefault="00E8395B" w:rsidP="00E8395B">
      <w:pPr>
        <w:pStyle w:val="Abstract"/>
      </w:pPr>
      <w:r w:rsidRPr="00E8395B">
        <w:t xml:space="preserve">Reconfigurable intelligent surfaces (RISs) provide another approach for improving wireless links by using </w:t>
      </w:r>
      <w:proofErr w:type="gramStart"/>
      <w:r w:rsidRPr="00E8395B">
        <w:t>a large number of</w:t>
      </w:r>
      <w:proofErr w:type="gramEnd"/>
      <w:r w:rsidRPr="00E8395B">
        <w:t xml:space="preserve"> programmable reflecting elements to manipulate the propagation environment. By appropriately adjusting the phase response of each RIS element, the reflected signals can be combined constructively at the receiver. However, practical RIS-assisted </w:t>
      </w:r>
      <w:r w:rsidRPr="00E8395B">
        <w:lastRenderedPageBreak/>
        <w:t xml:space="preserve">communication cannot always be represented by an ideal phase-control model. Hardware imperfections at the transceiver and RIS can introduce distortion and phase errors, while practical antenna and RF interfaces can also experience impedance </w:t>
      </w:r>
      <w:proofErr w:type="gramStart"/>
      <w:r w:rsidRPr="00E8395B">
        <w:t>mismatch</w:t>
      </w:r>
      <w:proofErr w:type="gramEnd"/>
      <w:r w:rsidRPr="00E8395B">
        <w:t xml:space="preserve">. Dai </w:t>
      </w:r>
      <w:r w:rsidRPr="00E8395B">
        <w:rPr>
          <w:i/>
          <w:iCs/>
        </w:rPr>
        <w:t>et al.</w:t>
      </w:r>
      <w:r w:rsidRPr="00E8395B">
        <w:t xml:space="preserve"> showed that transceiver hardware impairments and RIS phase noise can significantly influence RIS-assisted system performance and should be considered when designing RIS configurations [5]. More recent work has also investigated RIS-assisted three-dimensional drone localization and tracking under hardware impairments, demonstrating the relevance of hardware-aware RIS operation to mobile aerial systems [6].</w:t>
      </w:r>
    </w:p>
    <w:p w14:paraId="46BA0B8F" w14:textId="77777777" w:rsidR="00E8395B" w:rsidRPr="00E8395B" w:rsidRDefault="00E8395B" w:rsidP="00E8395B">
      <w:pPr>
        <w:pStyle w:val="Abstract"/>
      </w:pPr>
      <w:r w:rsidRPr="00E8395B">
        <w:t>Hardware nonlinearity is particularly important at high carrier frequencies and high transmission powers. Power-amplifier (PA) nonlinearity can distort the transmitted signal, while phase errors and other RF imperfections can prevent the RIS from producing the ideal reflected wavefront. Furthermore, channel estimation becomes more difficult when the channel changes rapidly due to UAV mobility. Studies of UAV air-to-ground channels have shown that hardware impairments and UAV motion can jointly reduce channel coherence time, making accurate channel estimation increasingly challenging at higher frequencies [7]. Therefore, a practical high-frequency UAV communication system requires not only an accurate propagation model but also mechanisms capable of estimating the changing channel and updating the beam or RIS configuration accordingly.</w:t>
      </w:r>
    </w:p>
    <w:p w14:paraId="6A5A5A1E" w14:textId="77777777" w:rsidR="00E8395B" w:rsidRPr="00E8395B" w:rsidRDefault="00E8395B" w:rsidP="00E8395B">
      <w:pPr>
        <w:pStyle w:val="Abstract"/>
      </w:pPr>
      <w:r w:rsidRPr="00E8395B">
        <w:t xml:space="preserve">Motivated by these challenges, this work proposes an AI-driven, hardware-aware RIS tracking framework for high-mobility sub-THz UAV communication. The proposed framework integrates frequency-dependent sub-THz propagation effects with selected hardware impairments, including PA nonlinearity, RIS phase errors, and impedance mismatch. Channel observations and UAV mobility information are used to estimate the current channel and predict an appropriate RIS configuration for the subsequent UAV position. Unlike </w:t>
      </w:r>
      <w:proofErr w:type="gramStart"/>
      <w:r w:rsidRPr="00E8395B">
        <w:t>a static</w:t>
      </w:r>
      <w:proofErr w:type="gramEnd"/>
      <w:r w:rsidRPr="00E8395B">
        <w:t xml:space="preserve"> RIS configuration, the proposed approach continuously adapts the RIS response as the aerial node moves. The performance of the proposed framework is evaluated against appropriate baseline configurations using BER, channel-estimation error, beam-tracking accuracy, and computational latency.</w:t>
      </w:r>
    </w:p>
    <w:p w14:paraId="0DB6F576" w14:textId="7859B31F" w:rsidR="009303D9" w:rsidRPr="005B520E" w:rsidRDefault="00E8395B" w:rsidP="00E8395B">
      <w:pPr>
        <w:pStyle w:val="Abstract"/>
      </w:pPr>
      <w:r w:rsidRPr="00E8395B">
        <w:t>The main contributions of this work are therefore threefold: (1) integration of practical hardware nonlinearity and impairment effects into the RIS-assisted sub-THz UAV communication model; (2) development of predictive AI-based RIS beam/phase tracking to compensate for rapid channel variations caused by UAV mobility; and (3) systematic performance analysis using communication reliability, channel-estimation accuracy, tracking accuracy, and computational latency as evaluation metrics. The resulting framework aims to provide a more realistic representation of RIS-assisted sub-THz UAV communication than approaches based solely on ideal hardware and static beam configurations.</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lastRenderedPageBreak/>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w:t>
      </w:r>
      <w:r w:rsidR="009303D9" w:rsidRPr="00FA4C32">
        <w:rPr>
          <w:i w:val="0"/>
        </w:rPr>
        <w:lastRenderedPageBreak/>
        <w:t>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 xml:space="preserve">Instead, try “R. B. </w:t>
      </w:r>
      <w:r w:rsidRPr="005B520E">
        <w:t>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1532CC94" w:rsidR="009303D9" w:rsidRPr="00E8395B" w:rsidRDefault="009303D9" w:rsidP="00E8395B">
      <w:pPr>
        <w:pStyle w:val="Heading5"/>
        <w:jc w:val="start"/>
        <w:rPr>
          <w:b/>
          <w:bCs/>
        </w:rPr>
      </w:pPr>
      <w:r w:rsidRPr="00E8395B">
        <w:rPr>
          <w:b/>
          <w:bCs/>
        </w:rPr>
        <w:t>References</w:t>
      </w:r>
      <w:r w:rsidR="00E8395B" w:rsidRPr="00E8395B">
        <w:rPr>
          <w:b/>
          <w:bCs/>
        </w:rPr>
        <w:t xml:space="preserve"> :</w:t>
      </w:r>
    </w:p>
    <w:p w14:paraId="364BDA9E" w14:textId="77777777" w:rsidR="00E8395B" w:rsidRPr="00E8395B" w:rsidRDefault="00E8395B" w:rsidP="00E8395B">
      <w:pPr>
        <w:pStyle w:val="BodyText"/>
        <w:rPr>
          <w:lang w:val="en-US"/>
        </w:rPr>
      </w:pPr>
      <w:r w:rsidRPr="00E8395B">
        <w:rPr>
          <w:b/>
          <w:bCs/>
          <w:lang w:val="en-US"/>
        </w:rPr>
        <w:t>[1]</w:t>
      </w:r>
      <w:r w:rsidRPr="00E8395B">
        <w:rPr>
          <w:lang w:val="en-US"/>
        </w:rPr>
        <w:t xml:space="preserve"> S. M. Shah </w:t>
      </w:r>
      <w:r w:rsidRPr="00E8395B">
        <w:rPr>
          <w:i/>
          <w:iCs/>
          <w:lang w:val="en-US"/>
        </w:rPr>
        <w:t>et al.</w:t>
      </w:r>
      <w:r w:rsidRPr="00E8395B">
        <w:rPr>
          <w:lang w:val="en-US"/>
        </w:rPr>
        <w:t>, “</w:t>
      </w:r>
      <w:proofErr w:type="spellStart"/>
      <w:r w:rsidRPr="00E8395B">
        <w:rPr>
          <w:lang w:val="en-US"/>
        </w:rPr>
        <w:t>TeraHertz</w:t>
      </w:r>
      <w:proofErr w:type="spellEnd"/>
      <w:r w:rsidRPr="00E8395B">
        <w:rPr>
          <w:lang w:val="en-US"/>
        </w:rPr>
        <w:t xml:space="preserve"> Communication and Associated Challenges in 6G Cellular Networks,” </w:t>
      </w:r>
      <w:r w:rsidRPr="00E8395B">
        <w:rPr>
          <w:i/>
          <w:iCs/>
          <w:lang w:val="en-US"/>
        </w:rPr>
        <w:t>Proc. 2021 4th International Conference on Computing &amp; Information Sciences (ICCIS)</w:t>
      </w:r>
      <w:r w:rsidRPr="00E8395B">
        <w:rPr>
          <w:lang w:val="en-US"/>
        </w:rPr>
        <w:t xml:space="preserve">, 2021, </w:t>
      </w:r>
      <w:proofErr w:type="spellStart"/>
      <w:r w:rsidRPr="00E8395B">
        <w:rPr>
          <w:lang w:val="en-US"/>
        </w:rPr>
        <w:t>doi</w:t>
      </w:r>
      <w:proofErr w:type="spellEnd"/>
      <w:r w:rsidRPr="00E8395B">
        <w:rPr>
          <w:lang w:val="en-US"/>
        </w:rPr>
        <w:t xml:space="preserve">: 10.1109/ICCIS54243.2021.9676382. </w:t>
      </w:r>
    </w:p>
    <w:p w14:paraId="170EC23B" w14:textId="77777777" w:rsidR="00E8395B" w:rsidRPr="00E8395B" w:rsidRDefault="00E8395B" w:rsidP="00E8395B">
      <w:pPr>
        <w:pStyle w:val="BodyText"/>
        <w:rPr>
          <w:lang w:val="en-US"/>
        </w:rPr>
      </w:pPr>
      <w:r w:rsidRPr="00E8395B">
        <w:rPr>
          <w:b/>
          <w:bCs/>
          <w:lang w:val="en-US"/>
        </w:rPr>
        <w:t>[2]</w:t>
      </w:r>
      <w:r w:rsidRPr="00E8395B">
        <w:rPr>
          <w:lang w:val="en-US"/>
        </w:rPr>
        <w:t xml:space="preserve"> I. F. Akyildiz </w:t>
      </w:r>
      <w:r w:rsidRPr="00E8395B">
        <w:rPr>
          <w:i/>
          <w:iCs/>
          <w:lang w:val="en-US"/>
        </w:rPr>
        <w:t>et al.</w:t>
      </w:r>
      <w:r w:rsidRPr="00E8395B">
        <w:rPr>
          <w:lang w:val="en-US"/>
        </w:rPr>
        <w:t xml:space="preserve">, “Seven Defining Features of Terahertz (THz) Wireless Systems: A Fellowship of Communication and Sensing,” </w:t>
      </w:r>
      <w:r w:rsidRPr="00E8395B">
        <w:rPr>
          <w:i/>
          <w:iCs/>
          <w:lang w:val="en-US"/>
        </w:rPr>
        <w:t>IEEE Journal on Selected Areas in Communications</w:t>
      </w:r>
      <w:r w:rsidRPr="00E8395B">
        <w:rPr>
          <w:lang w:val="en-US"/>
        </w:rPr>
        <w:t xml:space="preserve">, 2022. </w:t>
      </w:r>
    </w:p>
    <w:p w14:paraId="2C3E1B50" w14:textId="77777777" w:rsidR="00E8395B" w:rsidRPr="00E8395B" w:rsidRDefault="00E8395B" w:rsidP="00E8395B">
      <w:pPr>
        <w:pStyle w:val="BodyText"/>
        <w:rPr>
          <w:lang w:val="en-US"/>
        </w:rPr>
      </w:pPr>
      <w:r w:rsidRPr="00E8395B">
        <w:rPr>
          <w:b/>
          <w:bCs/>
          <w:lang w:val="en-US"/>
        </w:rPr>
        <w:t>[3]</w:t>
      </w:r>
      <w:r w:rsidRPr="00E8395B">
        <w:rPr>
          <w:lang w:val="en-US"/>
        </w:rPr>
        <w:t xml:space="preserve"> G. Charan, A. Hredzak, C. Stoddard, B. Berrey, M. Seth, H. Nunez, and A. Alkhateeb, “Towards Real-World 6G Drone Communication: Position and Camera Aided Beam Prediction,” </w:t>
      </w:r>
      <w:r w:rsidRPr="00E8395B">
        <w:rPr>
          <w:i/>
          <w:iCs/>
          <w:lang w:val="en-US"/>
        </w:rPr>
        <w:t>Proc. IEEE GLOBECOM</w:t>
      </w:r>
      <w:r w:rsidRPr="00E8395B">
        <w:rPr>
          <w:lang w:val="en-US"/>
        </w:rPr>
        <w:t xml:space="preserve">, pp. 2951–2956, 2022, </w:t>
      </w:r>
      <w:proofErr w:type="spellStart"/>
      <w:r w:rsidRPr="00E8395B">
        <w:rPr>
          <w:lang w:val="en-US"/>
        </w:rPr>
        <w:t>doi</w:t>
      </w:r>
      <w:proofErr w:type="spellEnd"/>
      <w:r w:rsidRPr="00E8395B">
        <w:rPr>
          <w:lang w:val="en-US"/>
        </w:rPr>
        <w:t xml:space="preserve">: 10.1109/GLOBECOM48099.2022.10000718. </w:t>
      </w:r>
    </w:p>
    <w:p w14:paraId="65AAA9A5" w14:textId="77777777" w:rsidR="00E8395B" w:rsidRPr="00E8395B" w:rsidRDefault="00E8395B" w:rsidP="00E8395B">
      <w:pPr>
        <w:pStyle w:val="BodyText"/>
        <w:rPr>
          <w:lang w:val="en-US"/>
        </w:rPr>
      </w:pPr>
      <w:r w:rsidRPr="00E8395B">
        <w:rPr>
          <w:b/>
          <w:bCs/>
          <w:lang w:val="en-US"/>
        </w:rPr>
        <w:t>[4]</w:t>
      </w:r>
      <w:r w:rsidRPr="00E8395B">
        <w:rPr>
          <w:lang w:val="en-US"/>
        </w:rPr>
        <w:t xml:space="preserve"> V. A. Nugroho and B. M. Lee, “GPS-Aided Deep Learning for Beam Prediction and Tracking in UAV </w:t>
      </w:r>
      <w:proofErr w:type="spellStart"/>
      <w:r w:rsidRPr="00E8395B">
        <w:rPr>
          <w:lang w:val="en-US"/>
        </w:rPr>
        <w:t>mmWave</w:t>
      </w:r>
      <w:proofErr w:type="spellEnd"/>
      <w:r w:rsidRPr="00E8395B">
        <w:rPr>
          <w:lang w:val="en-US"/>
        </w:rPr>
        <w:t xml:space="preserve"> Communication,” </w:t>
      </w:r>
      <w:r w:rsidRPr="00E8395B">
        <w:rPr>
          <w:i/>
          <w:iCs/>
          <w:lang w:val="en-US"/>
        </w:rPr>
        <w:t>IEEE Access</w:t>
      </w:r>
      <w:r w:rsidRPr="00E8395B">
        <w:rPr>
          <w:lang w:val="en-US"/>
        </w:rPr>
        <w:t xml:space="preserve">, vol. 13, pp. 117065–117077, 2025, </w:t>
      </w:r>
      <w:proofErr w:type="spellStart"/>
      <w:r w:rsidRPr="00E8395B">
        <w:rPr>
          <w:lang w:val="en-US"/>
        </w:rPr>
        <w:t>doi</w:t>
      </w:r>
      <w:proofErr w:type="spellEnd"/>
      <w:r w:rsidRPr="00E8395B">
        <w:rPr>
          <w:lang w:val="en-US"/>
        </w:rPr>
        <w:t xml:space="preserve">: 10.1109/ACCESS.2025.3586594. </w:t>
      </w:r>
    </w:p>
    <w:p w14:paraId="5F3B1A1F" w14:textId="77777777" w:rsidR="00E8395B" w:rsidRPr="00E8395B" w:rsidRDefault="00E8395B" w:rsidP="00E8395B">
      <w:pPr>
        <w:pStyle w:val="BodyText"/>
        <w:rPr>
          <w:lang w:val="en-US"/>
        </w:rPr>
      </w:pPr>
      <w:r w:rsidRPr="00E8395B">
        <w:rPr>
          <w:b/>
          <w:bCs/>
          <w:lang w:val="en-US"/>
        </w:rPr>
        <w:t>[5]</w:t>
      </w:r>
      <w:r w:rsidRPr="00E8395B">
        <w:rPr>
          <w:lang w:val="en-US"/>
        </w:rPr>
        <w:t xml:space="preserve"> J. Dai, F. Zhu, C. Pan, H. Ren, and K. Wang, “Statistical CSI-Based Transmission Design for Reconfigurable Intelligent Surface-Aided Massive MIMO Systems </w:t>
      </w:r>
      <w:proofErr w:type="gramStart"/>
      <w:r w:rsidRPr="00E8395B">
        <w:rPr>
          <w:lang w:val="en-US"/>
        </w:rPr>
        <w:t>With</w:t>
      </w:r>
      <w:proofErr w:type="gramEnd"/>
      <w:r w:rsidRPr="00E8395B">
        <w:rPr>
          <w:lang w:val="en-US"/>
        </w:rPr>
        <w:t xml:space="preserve"> Hardware Impairments,” </w:t>
      </w:r>
      <w:r w:rsidRPr="00E8395B">
        <w:rPr>
          <w:i/>
          <w:iCs/>
          <w:lang w:val="en-US"/>
        </w:rPr>
        <w:t>IEEE Wireless Communications Letters</w:t>
      </w:r>
      <w:r w:rsidRPr="00E8395B">
        <w:rPr>
          <w:lang w:val="en-US"/>
        </w:rPr>
        <w:t xml:space="preserve">, vol. 11, no. 1, pp. 38–42, Jan. 2022, </w:t>
      </w:r>
      <w:proofErr w:type="spellStart"/>
      <w:r w:rsidRPr="00E8395B">
        <w:rPr>
          <w:lang w:val="en-US"/>
        </w:rPr>
        <w:t>doi</w:t>
      </w:r>
      <w:proofErr w:type="spellEnd"/>
      <w:r w:rsidRPr="00E8395B">
        <w:rPr>
          <w:lang w:val="en-US"/>
        </w:rPr>
        <w:t xml:space="preserve">: 10.1109/LWC.2021.3120269. </w:t>
      </w:r>
    </w:p>
    <w:p w14:paraId="796608C6" w14:textId="77777777" w:rsidR="00E8395B" w:rsidRPr="00E8395B" w:rsidRDefault="00E8395B" w:rsidP="00E8395B">
      <w:pPr>
        <w:pStyle w:val="BodyText"/>
        <w:rPr>
          <w:lang w:val="en-US"/>
        </w:rPr>
      </w:pPr>
      <w:r w:rsidRPr="00E8395B">
        <w:rPr>
          <w:b/>
          <w:bCs/>
          <w:lang w:val="en-US"/>
        </w:rPr>
        <w:t>[6]</w:t>
      </w:r>
      <w:r w:rsidRPr="00E8395B">
        <w:rPr>
          <w:lang w:val="en-US"/>
        </w:rPr>
        <w:t xml:space="preserve"> M. Meles, A. Rajasekaran, L. Mela, and R. Jäntti, “RIS-Assisted Three-Dimensional Drone Localization and Tracking Under Hardware Impairments,” </w:t>
      </w:r>
      <w:r w:rsidRPr="00E8395B">
        <w:rPr>
          <w:i/>
          <w:iCs/>
          <w:lang w:val="en-US"/>
        </w:rPr>
        <w:t>IEEE Access</w:t>
      </w:r>
      <w:r w:rsidRPr="00E8395B">
        <w:rPr>
          <w:lang w:val="en-US"/>
        </w:rPr>
        <w:t xml:space="preserve">, vol. 12, pp. 81348–81361, 2024, </w:t>
      </w:r>
      <w:proofErr w:type="spellStart"/>
      <w:r w:rsidRPr="00E8395B">
        <w:rPr>
          <w:lang w:val="en-US"/>
        </w:rPr>
        <w:t>doi</w:t>
      </w:r>
      <w:proofErr w:type="spellEnd"/>
      <w:r w:rsidRPr="00E8395B">
        <w:rPr>
          <w:lang w:val="en-US"/>
        </w:rPr>
        <w:t>: 10.1109/ACCESS.2024.3411309.</w:t>
      </w:r>
    </w:p>
    <w:p w14:paraId="5A6B9B40" w14:textId="77777777" w:rsidR="00E8395B" w:rsidRPr="00E8395B" w:rsidRDefault="00E8395B" w:rsidP="00E8395B">
      <w:pPr>
        <w:pStyle w:val="BodyText"/>
        <w:rPr>
          <w:lang w:val="en-US"/>
        </w:rPr>
      </w:pPr>
      <w:r w:rsidRPr="00E8395B">
        <w:rPr>
          <w:b/>
          <w:bCs/>
          <w:lang w:val="en-US"/>
        </w:rPr>
        <w:t>[7]</w:t>
      </w:r>
      <w:r w:rsidRPr="00E8395B">
        <w:rPr>
          <w:lang w:val="en-US"/>
        </w:rPr>
        <w:t xml:space="preserve"> “Fundamentals of Wobbling and Hardware Impairments-Aware Air-to-Ground Channel Model,” </w:t>
      </w:r>
      <w:r w:rsidRPr="00E8395B">
        <w:rPr>
          <w:i/>
          <w:iCs/>
          <w:lang w:val="en-US"/>
        </w:rPr>
        <w:t>IEEE Transactions on Vehicular Technology</w:t>
      </w:r>
      <w:r w:rsidRPr="00E8395B">
        <w:rPr>
          <w:lang w:val="en-US"/>
        </w:rPr>
        <w:t xml:space="preserve">, vol. 73, no. 12, pp. 17946–17962, Dec. 2024, </w:t>
      </w:r>
      <w:proofErr w:type="spellStart"/>
      <w:r w:rsidRPr="00E8395B">
        <w:rPr>
          <w:lang w:val="en-US"/>
        </w:rPr>
        <w:t>doi</w:t>
      </w:r>
      <w:proofErr w:type="spellEnd"/>
      <w:r w:rsidRPr="00E8395B">
        <w:rPr>
          <w:lang w:val="en-US"/>
        </w:rPr>
        <w:t xml:space="preserve">: 10.1109/TVT.2024.3436046. </w:t>
      </w:r>
    </w:p>
    <w:p w14:paraId="2A5DE92A" w14:textId="03B8B478" w:rsidR="009303D9" w:rsidRPr="00F96569" w:rsidRDefault="009303D9" w:rsidP="00E8395B">
      <w:pPr>
        <w:pStyle w:val="references"/>
        <w:numPr>
          <w:ilvl w:val="0"/>
          <w:numId w:val="0"/>
        </w:numPr>
        <w:autoSpaceDE w:val="0"/>
        <w:autoSpaceDN w:val="0"/>
        <w:adjustRightInd w:val="0"/>
        <w:ind w:start="17.70pt"/>
        <w:jc w:val="start"/>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9339E7" w14:textId="77777777" w:rsidR="0064185E" w:rsidRDefault="0064185E" w:rsidP="001A3B3D">
      <w:r>
        <w:separator/>
      </w:r>
    </w:p>
  </w:endnote>
  <w:endnote w:type="continuationSeparator" w:id="0">
    <w:p w14:paraId="2791393D" w14:textId="77777777" w:rsidR="0064185E" w:rsidRDefault="0064185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1F25632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88DEA07" w14:textId="77777777" w:rsidR="0064185E" w:rsidRDefault="0064185E" w:rsidP="001A3B3D">
      <w:r>
        <w:separator/>
      </w:r>
    </w:p>
  </w:footnote>
  <w:footnote w:type="continuationSeparator" w:id="0">
    <w:p w14:paraId="0F2DAF4C" w14:textId="77777777" w:rsidR="0064185E" w:rsidRDefault="0064185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185E"/>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33B3"/>
    <w:rsid w:val="008F6E2C"/>
    <w:rsid w:val="009303D9"/>
    <w:rsid w:val="00933C64"/>
    <w:rsid w:val="00972203"/>
    <w:rsid w:val="00A059B3"/>
    <w:rsid w:val="00A2468B"/>
    <w:rsid w:val="00A6573E"/>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395B"/>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4</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Maavia Khalid</cp:lastModifiedBy>
  <cp:revision>2</cp:revision>
  <dcterms:created xsi:type="dcterms:W3CDTF">2026-09-19T12:09:00Z</dcterms:created>
  <dcterms:modified xsi:type="dcterms:W3CDTF">2026-09-19T12:09:00Z</dcterms:modified>
</cp:coreProperties>
</file>