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18 - NovaWear Internal Support Knowledge</w:t>
      </w:r>
    </w:p>
    <w:p>
      <w:pPr>
        <w:pStyle w:val="Heading2"/>
      </w:pPr>
      <w:r>
        <w:t>Internal Guidelines</w:t>
      </w:r>
    </w:p>
    <w:p>
      <w:pPr>
        <w:pStyle w:val="ListBullet"/>
      </w:pPr>
      <w:r>
        <w:t>Guideline 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20: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21: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22: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23: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24: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25: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26: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27: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28: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29: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30: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31: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32: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33: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34: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35: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36: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37: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38: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39: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40: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41: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42: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43: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44: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45: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46: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47: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48: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49: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50: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51: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52: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53: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54: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55: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56: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57: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58: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59: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60: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61: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62: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63: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64: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65: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66: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67: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68: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69: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70: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71: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72: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73: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74: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75: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76: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77: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78: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79: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80: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81: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82: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83: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84: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85: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86: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87: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88: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89: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90: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91: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92: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93: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94: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95: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96: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97: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98: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99: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100: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101: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102: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103: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104: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105: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106: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107: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108: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109: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110: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111: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112: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113: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114: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115: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116: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117: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118: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119: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120: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121: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122: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123: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124: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125: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126: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127: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128: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129: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130: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131: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132: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133: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134: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135: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136: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137: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138: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139: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140: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141: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142: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143: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144: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145: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146: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147: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148: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149: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150: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151: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152: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153: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154: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155: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156: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157: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158: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159: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160: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161: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162: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163: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164: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165: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166: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167: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168: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169: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170: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171: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172: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173: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174: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175: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176: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177: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178: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179: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180: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181: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182: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183: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184: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185: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186: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187: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188: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189: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190: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191: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192: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193: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194: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195: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196: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197: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198: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199: If information depends on stock, price, color, size, reviews, or orders, call the appropriate database tool instead of answering from memory.</w:t>
      </w:r>
    </w:p>
    <w:p>
      <w:pPr>
        <w:pStyle w:val="ListBullet"/>
      </w:pPr>
      <w:r>
        <w:t>Guideline 200: If information depends on stock, price, color, size, reviews, or orders, call the appropriate database tool instead of answering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