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14 - NovaWear FAQ Part 2</w:t>
      </w:r>
    </w:p>
    <w:p>
      <w:pPr>
        <w:pStyle w:val="Heading2"/>
      </w:pPr>
      <w:r>
        <w:t>Questions 101-200</w:t>
      </w:r>
    </w:p>
    <w:p>
      <w:pPr>
        <w:pStyle w:val="ListBullet"/>
      </w:pPr>
      <w:r>
        <w:t>Q101: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Q109: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Q119: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Q129: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Q139: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Q149: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Q159: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Q169: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Q179: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Q189: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Q190: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Q191: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Q192: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Q193: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Q194: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Q195: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Q196: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Q197: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Q198: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Q199: Customer asks about payments, orders, returns, sizing or products.</w:t>
        <w:br/>
        <w:t>A: Provide a clear answer using NovaWear policy, verify live inventory when needed, and suggest relevant follow-up assistance.</w:t>
      </w:r>
    </w:p>
    <w:p>
      <w:pPr>
        <w:pStyle w:val="ListBullet"/>
      </w:pPr>
      <w:r>
        <w:t>Q200: Customer asks about payments, orders, returns, sizing or products.</w:t>
        <w:br/>
        <w:t>A: Provide a clear answer using NovaWear policy, verify live inventory when needed, and suggest relevant follow-up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