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constant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types </w:t>
      </w:r>
      <w:r>
        <w:rPr>
          <w:rFonts w:ascii="Consolas" w:cs="Consolas" w:eastAsia="Consolas" w:hAnsi="Consolas"/>
          <w:color w:val="7B2C2C"/>
          <w:sz w:val="19"/>
          <w:szCs w:val="19"/>
        </w:rPr>
        <w:t xml:space="preserve">ZSD_SO_REL_I_TT</w:t>
      </w:r>
      <w:r>
        <w:rPr>
          <w:rFonts w:ascii="Calibri" w:cs="Calibri" w:eastAsia="Calibri" w:hAnsi="Calibri"/>
        </w:rPr>
        <w:t xml:space="preserve"> and </w:t>
      </w:r>
      <w:r>
        <w:rPr>
          <w:rFonts w:ascii="Consolas" w:cs="Consolas" w:eastAsia="Consolas" w:hAnsi="Consolas"/>
          <w:color w:val="7B2C2C"/>
          <w:sz w:val="19"/>
          <w:szCs w:val="19"/>
        </w:rPr>
        <w:t xml:space="preserve">ZSD_SO_REL_LOG_TT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TVARVC (STVARV): </w:t>
      </w:r>
      <w:r>
        <w:rPr>
          <w:rFonts w:ascii="Calibri" w:cs="Calibri" w:eastAsia="Calibri" w:hAnsi="Calibri"/>
          <w:b/>
          <w:bCs/>
        </w:rPr>
        <w:t xml:space="preserve">only one entry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and the credit rejection reason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are constants at the top of </w:t>
      </w:r>
      <w:r>
        <w:rPr>
          <w:rFonts w:ascii="Consolas" w:cs="Consolas" w:eastAsia="Consolas" w:hAnsi="Consolas"/>
          <w:color w:val="7B2C2C"/>
          <w:sz w:val="19"/>
          <w:szCs w:val="19"/>
        </w:rPr>
        <w:t xml:space="preserve">ZCL_SD_SO_RELEASE</w:t>
      </w:r>
      <w:r>
        <w:rPr>
          <w:rFonts w:ascii="Calibri" w:cs="Calibri" w:eastAsia="Calibri" w:hAnsi="Calibri"/>
        </w:rPr>
        <w:t xml:space="preserve">. YSDA / YSDAX need no TVARVC entry.</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spacing w:after="120"/>
      </w:pPr>
      <w:r>
        <w:rPr>
          <w:rFonts w:ascii="Calibri" w:cs="Calibri" w:eastAsia="Calibri" w:hAnsi="Calibri"/>
          <w:b/>
          <w:bCs/>
        </w:rPr>
        <w:t xml:space="preserve">Constants, not customizing:</w:t>
      </w:r>
      <w:r>
        <w:rPr>
          <w:rFonts w:ascii="Calibri" w:cs="Calibri" w:eastAsia="Calibri" w:hAnsi="Calibri"/>
        </w:rPr>
        <w:t xml:space="preserve"> tolerance %, "restart on any change" and the rejection reason for a credit rejection are constants in </w:t>
      </w:r>
      <w:r>
        <w:rPr>
          <w:rFonts w:ascii="Consolas" w:cs="Consolas" w:eastAsia="Consolas" w:hAnsi="Consolas"/>
          <w:color w:val="7B2C2C"/>
          <w:sz w:val="19"/>
          <w:szCs w:val="19"/>
        </w:rPr>
        <w:t xml:space="preserve">ZCL_SD_SO_RELEASE</w:t>
      </w:r>
      <w:r>
        <w:rPr>
          <w:rFonts w:ascii="Calibri" w:cs="Calibri" w:eastAsia="Calibri" w:hAnsi="Calibri"/>
        </w:rPr>
        <w:t xml:space="preserve"> (</w:t>
      </w:r>
      <w:r>
        <w:rPr>
          <w:rFonts w:ascii="Consolas" w:cs="Consolas" w:eastAsia="Consolas" w:hAnsi="Consolas"/>
          <w:color w:val="7B2C2C"/>
          <w:sz w:val="19"/>
          <w:szCs w:val="19"/>
        </w:rPr>
        <w:t xml:space="preserve">GC_TOL_PCT</w:t>
      </w:r>
      <w:r>
        <w:rPr>
          <w:rFonts w:ascii="Calibri" w:cs="Calibri" w:eastAsia="Calibri" w:hAnsi="Calibri"/>
        </w:rPr>
        <w:t xml:space="preserve">, </w:t>
      </w:r>
      <w:r>
        <w:rPr>
          <w:rFonts w:ascii="Consolas" w:cs="Consolas" w:eastAsia="Consolas" w:hAnsi="Consolas"/>
          <w:color w:val="7B2C2C"/>
          <w:sz w:val="19"/>
          <w:szCs w:val="19"/>
        </w:rPr>
        <w:t xml:space="preserve">GC_ANY_CHANGE</w:t>
      </w:r>
      <w:r>
        <w:rPr>
          <w:rFonts w:ascii="Calibri" w:cs="Calibri" w:eastAsia="Calibri" w:hAnsi="Calibri"/>
        </w:rPr>
        <w:t xml:space="preserve">, </w:t>
      </w:r>
      <w:r>
        <w:rPr>
          <w:rFonts w:ascii="Consolas" w:cs="Consolas" w:eastAsia="Consolas" w:hAnsi="Consolas"/>
          <w:color w:val="7B2C2C"/>
          <w:sz w:val="19"/>
          <w:szCs w:val="19"/>
        </w:rPr>
        <w:t xml:space="preserve">GC_REJ_CREDIT</w:t>
      </w:r>
      <w:r>
        <w:rPr>
          <w:rFonts w:ascii="Calibri" w:cs="Calibri" w:eastAsia="Calibri" w:hAnsi="Calibri"/>
        </w:rPr>
        <w:t xml:space="preserve">) – see §10.</w:t>
      </w:r>
    </w:p>
    <w:p>
      <w:pPr>
        <w:pStyle w:val="Heading3"/>
      </w:pPr>
      <w:r>
        <w:rPr>
          <w:rFonts w:ascii="Calibri" w:cs="Calibri" w:eastAsia="Calibri" w:hAnsi="Calibri"/>
        </w:rPr>
        <w:t xml:space="preserve">7. Table types ZSD_SO_REL_I_TT and ZSD_SO_REL_LOG_TT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spacing w:after="120"/>
      </w:pPr>
      <w:r>
        <w:rPr>
          <w:rFonts w:ascii="Calibri" w:cs="Calibri" w:eastAsia="Calibri" w:hAnsi="Calibri"/>
        </w:rPr>
        <w:t xml:space="preserve">Also table type </w:t>
      </w:r>
      <w:r>
        <w:rPr>
          <w:rFonts w:ascii="Consolas" w:cs="Consolas" w:eastAsia="Consolas" w:hAnsi="Consolas"/>
          <w:b/>
          <w:bCs/>
          <w:color w:val="7B2C2C"/>
          <w:sz w:val="19"/>
          <w:szCs w:val="19"/>
        </w:rPr>
        <w:t xml:space="preserve">ZSD_SO_REL_LOG_TT</w:t>
      </w:r>
      <w:r>
        <w:rPr>
          <w:rFonts w:ascii="Calibri" w:cs="Calibri" w:eastAsia="Calibri" w:hAnsi="Calibri"/>
        </w:rPr>
        <w:t xml:space="preserve">: line type </w:t>
      </w:r>
      <w:r>
        <w:rPr>
          <w:rFonts w:ascii="Consolas" w:cs="Consolas" w:eastAsia="Consolas" w:hAnsi="Consolas"/>
          <w:color w:val="7B2C2C"/>
          <w:sz w:val="19"/>
          <w:szCs w:val="19"/>
        </w:rPr>
        <w:t xml:space="preserve">ZSD_SO_REL_LOG</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 only the go-live date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 other TVARVC entry (also none for YSDA / YSDAX). The other settings are constants of </w:t>
      </w:r>
      <w:r>
        <w:rPr>
          <w:rFonts w:ascii="Consolas" w:cs="Consolas" w:eastAsia="Consolas" w:hAnsi="Consolas"/>
          <w:color w:val="7B2C2C"/>
          <w:sz w:val="19"/>
          <w:szCs w:val="19"/>
        </w:rPr>
        <w:t xml:space="preserve">ZCL_SD_SO_RELEASE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883"/>
        <w:gridCol w:w="7005"/>
      </w:tblGrid>
      <w:tr>
        <w:trPr>
          <w:tblHeader/>
        </w:trPr>
        <w:tc>
          <w:tcPr>
            <w:tcW w:type="dxa" w:w="17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Constant</w:t>
            </w:r>
          </w:p>
        </w:tc>
        <w:tc>
          <w:tcPr>
            <w:tcW w:type="dxa" w:w="8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c>
          <w:tcPr>
            <w:tcW w:type="dxa" w:w="700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Meaning</w:t>
            </w:r>
          </w:p>
        </w:tc>
      </w:tr>
      <w:tr>
        <w:trPr>
          <w:tblHeader w:val="false"/>
        </w:trPr>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GC_TOL_PCT</w:t>
            </w:r>
          </w:p>
        </w:tc>
        <w:tc>
          <w:tcPr>
            <w:tcW w:type="dxa" w:w="8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0.00</w:t>
            </w:r>
          </w:p>
        </w:tc>
        <w:tc>
          <w:tcPr>
            <w:tcW w:type="dxa" w:w="7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growth of the order net value without restarting the credit workflow, %</w:t>
            </w:r>
          </w:p>
        </w:tc>
      </w:tr>
      <w:tr>
        <w:trPr>
          <w:tblHeader w:val="false"/>
        </w:trPr>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GC_ANY_CHANGE</w:t>
            </w:r>
          </w:p>
        </w:tc>
        <w:tc>
          <w:tcPr>
            <w:tcW w:type="dxa" w:w="8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p>
        </w:tc>
        <w:tc>
          <w:tcPr>
            <w:tcW w:type="dxa" w:w="7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restart also when value / quantity goes down</w:t>
            </w:r>
          </w:p>
        </w:tc>
      </w:tr>
      <w:tr>
        <w:trPr>
          <w:tblHeader w:val="false"/>
        </w:trPr>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GC_REJ_CREDIT</w:t>
            </w:r>
          </w:p>
        </w:tc>
        <w:tc>
          <w:tcPr>
            <w:tcW w:type="dxa" w:w="8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ZC</w:t>
            </w:r>
          </w:p>
        </w:tc>
        <w:tc>
          <w:tcPr>
            <w:tcW w:type="dxa" w:w="7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when credit is rejected (order cancelled) – create it in OVAG</w:t>
            </w:r>
          </w:p>
        </w:tc>
      </w:tr>
    </w:tbl>
    <w:p>
      <w:pPr>
        <w:spacing w:after="100"/>
      </w:pP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VALUE(IT_LOG)    TYPE  ZSD_SO_REL_LOG_TT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row (POSNR 000000) + one row per changed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@IT_LOG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set on every open line when credit is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cancelled) - create it in OVAG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GC_REJ_CREDIT  TYPE ABGRU_VA  VALUE 'ZC'.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GC_REJ_CREDIT|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ZSD_SO_REL_LOG_TT.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IT_LOG    =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ZCL_SD_SO_RELEASE=&gt;GC_REJ_CREDIT</w:t>
      </w:r>
      <w:r>
        <w:rPr>
          <w:rFonts w:ascii="Calibri" w:cs="Calibri" w:eastAsia="Calibri" w:hAnsi="Calibri"/>
        </w:rPr>
        <w:t xml:space="preserve"> (</w:t>
      </w:r>
      <w:r>
        <w:rPr>
          <w:rFonts w:ascii="Consolas" w:cs="Consolas" w:eastAsia="Consolas" w:hAnsi="Consolas"/>
          <w:color w:val="7B2C2C"/>
          <w:sz w:val="19"/>
          <w:szCs w:val="19"/>
        </w:rPr>
        <w:t xml:space="preserve">ZC</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2026-10-18T17:44:37.930Z</dcterms:created>
  <dcterms:modified xsi:type="dcterms:W3CDTF">2026-10-18T17:44:37.937Z</dcterms:modified>
</cp:coreProperties>
</file>

<file path=docProps/custom.xml><?xml version="1.0" encoding="utf-8"?>
<Properties xmlns="http://schemas.openxmlformats.org/officeDocument/2006/custom-properties" xmlns:vt="http://schemas.openxmlformats.org/officeDocument/2006/docPropsVTypes"/>
</file>