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08F2D" w14:textId="3D25710C" w:rsidR="00714518" w:rsidRPr="00431085" w:rsidRDefault="00431085" w:rsidP="00431085">
      <w:pPr>
        <w:jc w:val="center"/>
        <w:rPr>
          <w:b/>
          <w:bCs/>
          <w:sz w:val="36"/>
          <w:szCs w:val="36"/>
          <w:lang w:eastAsia="ko-KR"/>
        </w:rPr>
      </w:pPr>
      <w:r w:rsidRPr="00431085">
        <w:rPr>
          <w:rFonts w:hint="eastAsia"/>
          <w:b/>
          <w:bCs/>
          <w:sz w:val="36"/>
          <w:szCs w:val="36"/>
          <w:lang w:eastAsia="ko-KR"/>
        </w:rPr>
        <w:t>Prompt Testing &amp; Model Assessment</w:t>
      </w:r>
    </w:p>
    <w:p w14:paraId="10568ECA" w14:textId="7FCF19F5" w:rsidR="00431085" w:rsidRDefault="00431085" w:rsidP="00431085">
      <w:pPr>
        <w:jc w:val="right"/>
        <w:rPr>
          <w:b/>
          <w:bCs/>
          <w:lang w:eastAsia="ko-KR"/>
        </w:rPr>
      </w:pPr>
      <w:r>
        <w:rPr>
          <w:rFonts w:hint="eastAsia"/>
          <w:b/>
          <w:bCs/>
          <w:lang w:eastAsia="ko-KR"/>
        </w:rPr>
        <w:t>Feb 24, 2025</w:t>
      </w:r>
    </w:p>
    <w:p w14:paraId="2C4F971F" w14:textId="606EA902" w:rsidR="00714518" w:rsidRDefault="00714518" w:rsidP="00431085">
      <w:pPr>
        <w:jc w:val="right"/>
        <w:rPr>
          <w:b/>
          <w:bCs/>
          <w:lang w:eastAsia="ko-KR"/>
        </w:rPr>
      </w:pPr>
      <w:r>
        <w:rPr>
          <w:rFonts w:hint="eastAsia"/>
          <w:b/>
          <w:bCs/>
          <w:lang w:eastAsia="ko-KR"/>
        </w:rPr>
        <w:t>Sungil Hong, MSD</w:t>
      </w:r>
    </w:p>
    <w:p w14:paraId="776F20FB" w14:textId="41F4BB7D" w:rsidR="00C054DD" w:rsidRPr="00714518" w:rsidRDefault="00714518">
      <w:pPr>
        <w:rPr>
          <w:b/>
          <w:bCs/>
          <w:lang w:eastAsia="ko-KR"/>
        </w:rPr>
      </w:pPr>
      <w:r w:rsidRPr="00714518">
        <w:rPr>
          <w:b/>
          <w:bCs/>
          <w:lang w:eastAsia="ko-KR"/>
        </w:rPr>
        <w:t>Conversation</w:t>
      </w:r>
      <w:r w:rsidRPr="00714518">
        <w:rPr>
          <w:rFonts w:hint="eastAsia"/>
          <w:b/>
          <w:bCs/>
          <w:lang w:eastAsia="ko-KR"/>
        </w:rPr>
        <w:t xml:space="preserve"> with </w:t>
      </w:r>
      <w:r w:rsidRPr="00714518">
        <w:rPr>
          <w:rFonts w:hint="eastAsia"/>
          <w:b/>
          <w:bCs/>
          <w:u w:val="single"/>
          <w:lang w:eastAsia="ko-KR"/>
        </w:rPr>
        <w:t>Argo</w:t>
      </w:r>
      <w:r w:rsidRPr="00714518">
        <w:rPr>
          <w:rFonts w:hint="eastAsia"/>
          <w:b/>
          <w:bCs/>
          <w:lang w:eastAsia="ko-KR"/>
        </w:rPr>
        <w:t xml:space="preserve"> (GPT-4o) </w:t>
      </w:r>
      <w:r w:rsidRPr="00714518">
        <w:rPr>
          <w:rFonts w:hint="eastAsia"/>
          <w:b/>
          <w:bCs/>
          <w:i/>
          <w:iCs/>
          <w:lang w:eastAsia="ko-KR"/>
        </w:rPr>
        <w:t>without</w:t>
      </w:r>
      <w:r w:rsidRPr="00714518">
        <w:rPr>
          <w:rFonts w:hint="eastAsia"/>
          <w:b/>
          <w:bCs/>
          <w:lang w:eastAsia="ko-KR"/>
        </w:rPr>
        <w:t xml:space="preserve"> the Socratic method</w:t>
      </w:r>
    </w:p>
    <w:p w14:paraId="3D4C60C0" w14:textId="752DB199" w:rsidR="00714518" w:rsidRDefault="00714518">
      <w:pPr>
        <w:rPr>
          <w:lang w:eastAsia="ko-KR"/>
        </w:rPr>
      </w:pPr>
      <w:r>
        <w:rPr>
          <w:rFonts w:hint="eastAsia"/>
          <w:lang w:eastAsia="ko-KR"/>
        </w:rPr>
        <w:t>Question:</w:t>
      </w:r>
    </w:p>
    <w:tbl>
      <w:tblPr>
        <w:tblStyle w:val="TableGrid"/>
        <w:tblW w:w="0" w:type="auto"/>
        <w:tblLook w:val="04A0" w:firstRow="1" w:lastRow="0" w:firstColumn="1" w:lastColumn="0" w:noHBand="0" w:noVBand="1"/>
      </w:tblPr>
      <w:tblGrid>
        <w:gridCol w:w="9350"/>
      </w:tblGrid>
      <w:tr w:rsidR="00714518" w14:paraId="797EFAFD" w14:textId="77777777" w:rsidTr="00714518">
        <w:tc>
          <w:tcPr>
            <w:tcW w:w="9350" w:type="dxa"/>
          </w:tcPr>
          <w:p w14:paraId="129708C5" w14:textId="77777777" w:rsidR="00400AFC" w:rsidRDefault="00400AFC" w:rsidP="00400AFC">
            <w:pPr>
              <w:spacing w:after="240"/>
              <w:rPr>
                <w:sz w:val="20"/>
                <w:szCs w:val="20"/>
                <w:lang w:eastAsia="ko-KR"/>
              </w:rPr>
            </w:pPr>
            <w:r w:rsidRPr="00400AFC">
              <w:rPr>
                <w:sz w:val="20"/>
                <w:szCs w:val="20"/>
                <w:lang w:eastAsia="ko-KR"/>
              </w:rPr>
              <w:t xml:space="preserve">I am interested in calculating the binding energy of organic solvents to the Zn cation (2+) using molecular orbital DFT calculations (Gaussian). The overarching goal of the calculation is to build a predictive model of the solubility of Zn salts in organic solvents for non-aqueous Zn organic battery applications. The Zn-binding energy will be used as a parameter along with some others, including frontier orbital energies, polarizability, atomic charge, etc. </w:t>
            </w:r>
          </w:p>
          <w:p w14:paraId="175E2CB0" w14:textId="77777777" w:rsidR="00400AFC" w:rsidRDefault="00400AFC" w:rsidP="00400AFC">
            <w:pPr>
              <w:spacing w:after="240"/>
              <w:rPr>
                <w:sz w:val="20"/>
                <w:szCs w:val="20"/>
                <w:lang w:eastAsia="ko-KR"/>
              </w:rPr>
            </w:pPr>
            <w:r w:rsidRPr="00400AFC">
              <w:rPr>
                <w:sz w:val="20"/>
                <w:szCs w:val="20"/>
                <w:lang w:eastAsia="ko-KR"/>
              </w:rPr>
              <w:t xml:space="preserve">The binding energy of the solvent to Zn cation (2+) was found to be an important parameter for solubility, where there is a general tendency that the stronger the binding energy, the higher the salt solubility. However, the Zn-binding energy calculation is extremely complicated since organic molecules are different in many aspects, e.g., size number/location of atoms interacting with Zn (e.g., O and N), and bulkiness. Hence, for example, the comparison of the Zn-binding energy of a molecule with one oxygen to that of a molecule with two oxygen is unfair. </w:t>
            </w:r>
          </w:p>
          <w:p w14:paraId="083D7ADA" w14:textId="77777777" w:rsidR="00400AFC" w:rsidRDefault="00400AFC" w:rsidP="00400AFC">
            <w:pPr>
              <w:spacing w:after="240"/>
              <w:rPr>
                <w:sz w:val="20"/>
                <w:szCs w:val="20"/>
                <w:lang w:eastAsia="ko-KR"/>
              </w:rPr>
            </w:pPr>
            <w:r w:rsidRPr="00400AFC">
              <w:rPr>
                <w:sz w:val="20"/>
                <w:szCs w:val="20"/>
                <w:lang w:eastAsia="ko-KR"/>
              </w:rPr>
              <w:t>My question is, how can I overcome this problem in the determination of Zn-binding energies? In other words, how can I make a fair comparison of a set of organic molecules for the Zn-binding energy prediction in the molecular DFT calculations?</w:t>
            </w:r>
          </w:p>
          <w:p w14:paraId="6FF3DD55" w14:textId="5621C2EE" w:rsidR="00714518" w:rsidRPr="00714518" w:rsidRDefault="00400AFC" w:rsidP="00400AFC">
            <w:pPr>
              <w:spacing w:after="240"/>
              <w:rPr>
                <w:sz w:val="20"/>
                <w:szCs w:val="20"/>
                <w:lang w:eastAsia="ko-KR"/>
              </w:rPr>
            </w:pPr>
            <w:r w:rsidRPr="00400AFC">
              <w:rPr>
                <w:sz w:val="20"/>
                <w:szCs w:val="20"/>
                <w:lang w:eastAsia="ko-KR"/>
              </w:rPr>
              <w:t xml:space="preserve"> Do not forget that I am interested in </w:t>
            </w:r>
            <w:proofErr w:type="gramStart"/>
            <w:r w:rsidRPr="00400AFC">
              <w:rPr>
                <w:sz w:val="20"/>
                <w:szCs w:val="20"/>
                <w:lang w:eastAsia="ko-KR"/>
              </w:rPr>
              <w:t>the Zn</w:t>
            </w:r>
            <w:proofErr w:type="gramEnd"/>
            <w:r w:rsidRPr="00400AFC">
              <w:rPr>
                <w:sz w:val="20"/>
                <w:szCs w:val="20"/>
                <w:lang w:eastAsia="ko-KR"/>
              </w:rPr>
              <w:t xml:space="preserve">-salts solubility prediction and my current plan is to use a Zn-binding energy as one of the parameters for that. </w:t>
            </w:r>
          </w:p>
        </w:tc>
      </w:tr>
    </w:tbl>
    <w:p w14:paraId="1640F639" w14:textId="77777777" w:rsidR="00714518" w:rsidRDefault="00714518">
      <w:pPr>
        <w:rPr>
          <w:lang w:eastAsia="ko-KR"/>
        </w:rPr>
      </w:pPr>
    </w:p>
    <w:p w14:paraId="6D4746ED" w14:textId="6DF98DBE" w:rsidR="00714518" w:rsidRDefault="00714518">
      <w:pPr>
        <w:rPr>
          <w:lang w:eastAsia="ko-KR"/>
        </w:rPr>
      </w:pPr>
      <w:r>
        <w:rPr>
          <w:rFonts w:hint="eastAsia"/>
          <w:lang w:eastAsia="ko-KR"/>
        </w:rPr>
        <w:t>Response:</w:t>
      </w:r>
    </w:p>
    <w:tbl>
      <w:tblPr>
        <w:tblStyle w:val="TableGrid"/>
        <w:tblW w:w="0" w:type="auto"/>
        <w:tblLook w:val="04A0" w:firstRow="1" w:lastRow="0" w:firstColumn="1" w:lastColumn="0" w:noHBand="0" w:noVBand="1"/>
      </w:tblPr>
      <w:tblGrid>
        <w:gridCol w:w="9350"/>
      </w:tblGrid>
      <w:tr w:rsidR="00714518" w14:paraId="0AE75A27" w14:textId="77777777" w:rsidTr="00714518">
        <w:tc>
          <w:tcPr>
            <w:tcW w:w="9350" w:type="dxa"/>
          </w:tcPr>
          <w:p w14:paraId="66C41B17" w14:textId="77777777" w:rsidR="00400AFC" w:rsidRPr="00400AFC" w:rsidRDefault="00400AFC" w:rsidP="00400AFC">
            <w:pPr>
              <w:spacing w:after="240"/>
              <w:rPr>
                <w:sz w:val="20"/>
                <w:szCs w:val="20"/>
                <w:lang w:eastAsia="ko-KR"/>
              </w:rPr>
            </w:pPr>
            <w:r w:rsidRPr="00400AFC">
              <w:rPr>
                <w:sz w:val="20"/>
                <w:szCs w:val="20"/>
                <w:lang w:eastAsia="ko-KR"/>
              </w:rPr>
              <w:t>To address the challenge of fairly comparing the Zn-binding energies of different organic solvents, you can adopt a systematic approach that accounts for the inherent differences in molecular structure and interaction sites. Here are some strategies you might consider:</w:t>
            </w:r>
          </w:p>
          <w:p w14:paraId="0C502A1C" w14:textId="77777777" w:rsidR="00400AFC" w:rsidRPr="00400AFC" w:rsidRDefault="00400AFC" w:rsidP="00400AFC">
            <w:pPr>
              <w:numPr>
                <w:ilvl w:val="0"/>
                <w:numId w:val="5"/>
              </w:numPr>
              <w:spacing w:after="240"/>
              <w:rPr>
                <w:sz w:val="20"/>
                <w:szCs w:val="20"/>
                <w:lang w:eastAsia="ko-KR"/>
              </w:rPr>
            </w:pPr>
            <w:r w:rsidRPr="00400AFC">
              <w:rPr>
                <w:b/>
                <w:bCs/>
                <w:sz w:val="20"/>
                <w:szCs w:val="20"/>
                <w:lang w:eastAsia="ko-KR"/>
              </w:rPr>
              <w:t>Standardize the Binding Site</w:t>
            </w:r>
            <w:r w:rsidRPr="00400AFC">
              <w:rPr>
                <w:sz w:val="20"/>
                <w:szCs w:val="20"/>
                <w:lang w:eastAsia="ko-KR"/>
              </w:rPr>
              <w:t>: Focus on comparing the binding energies at specific functional groups that are common across different solvents. For example, if you're comparing solvents with oxygen atoms, ensure that you're evaluating the binding energy at similar functional groups (e.g., carbonyl, hydroxyl) to maintain consistency.</w:t>
            </w:r>
          </w:p>
          <w:p w14:paraId="7A6C2519" w14:textId="77777777" w:rsidR="00400AFC" w:rsidRPr="00400AFC" w:rsidRDefault="00400AFC" w:rsidP="00400AFC">
            <w:pPr>
              <w:numPr>
                <w:ilvl w:val="0"/>
                <w:numId w:val="5"/>
              </w:numPr>
              <w:spacing w:after="240"/>
              <w:rPr>
                <w:sz w:val="20"/>
                <w:szCs w:val="20"/>
                <w:lang w:eastAsia="ko-KR"/>
              </w:rPr>
            </w:pPr>
            <w:r w:rsidRPr="00400AFC">
              <w:rPr>
                <w:b/>
                <w:bCs/>
                <w:sz w:val="20"/>
                <w:szCs w:val="20"/>
                <w:lang w:eastAsia="ko-KR"/>
              </w:rPr>
              <w:t>Fragment-Based Approach</w:t>
            </w:r>
            <w:r w:rsidRPr="00400AFC">
              <w:rPr>
                <w:sz w:val="20"/>
                <w:szCs w:val="20"/>
                <w:lang w:eastAsia="ko-KR"/>
              </w:rPr>
              <w:t>: Break down the molecules into smaller fragments that contain the binding sites of interest. Calculate the binding energy for these fragments with the Zn cation. This approach allows you to isolate the contribution of specific functional groups to the overall binding energy.</w:t>
            </w:r>
          </w:p>
          <w:p w14:paraId="21D82160" w14:textId="77777777" w:rsidR="00400AFC" w:rsidRPr="00400AFC" w:rsidRDefault="00400AFC" w:rsidP="00400AFC">
            <w:pPr>
              <w:numPr>
                <w:ilvl w:val="0"/>
                <w:numId w:val="5"/>
              </w:numPr>
              <w:spacing w:after="240"/>
              <w:rPr>
                <w:sz w:val="20"/>
                <w:szCs w:val="20"/>
                <w:lang w:eastAsia="ko-KR"/>
              </w:rPr>
            </w:pPr>
            <w:r w:rsidRPr="00400AFC">
              <w:rPr>
                <w:b/>
                <w:bCs/>
                <w:sz w:val="20"/>
                <w:szCs w:val="20"/>
                <w:lang w:eastAsia="ko-KR"/>
              </w:rPr>
              <w:lastRenderedPageBreak/>
              <w:t>Use of Reference Compounds</w:t>
            </w:r>
            <w:r w:rsidRPr="00400AFC">
              <w:rPr>
                <w:sz w:val="20"/>
                <w:szCs w:val="20"/>
                <w:lang w:eastAsia="ko-KR"/>
              </w:rPr>
              <w:t>: Select a set of reference compounds with well-characterized binding energies to Zn. Use these as benchmarks to normalize the binding energies of your solvents. This can help account for differences in molecular size and complexity.</w:t>
            </w:r>
          </w:p>
          <w:p w14:paraId="7B852BED" w14:textId="77777777" w:rsidR="00400AFC" w:rsidRPr="00400AFC" w:rsidRDefault="00400AFC" w:rsidP="00400AFC">
            <w:pPr>
              <w:numPr>
                <w:ilvl w:val="0"/>
                <w:numId w:val="5"/>
              </w:numPr>
              <w:spacing w:after="240"/>
              <w:rPr>
                <w:sz w:val="20"/>
                <w:szCs w:val="20"/>
                <w:lang w:eastAsia="ko-KR"/>
              </w:rPr>
            </w:pPr>
            <w:r w:rsidRPr="00400AFC">
              <w:rPr>
                <w:b/>
                <w:bCs/>
                <w:sz w:val="20"/>
                <w:szCs w:val="20"/>
                <w:lang w:eastAsia="ko-KR"/>
              </w:rPr>
              <w:t>Binding Energy per Interaction Site</w:t>
            </w:r>
            <w:r w:rsidRPr="00400AFC">
              <w:rPr>
                <w:sz w:val="20"/>
                <w:szCs w:val="20"/>
                <w:lang w:eastAsia="ko-KR"/>
              </w:rPr>
              <w:t>: Normalize the binding energy by the number of interaction sites (e.g., oxygen or nitrogen atoms) in the molecule. This approach allows you to compare the efficiency of each interaction site in binding to Zn.</w:t>
            </w:r>
          </w:p>
          <w:p w14:paraId="3EF30AF3" w14:textId="77777777" w:rsidR="00400AFC" w:rsidRPr="00400AFC" w:rsidRDefault="00400AFC" w:rsidP="00400AFC">
            <w:pPr>
              <w:numPr>
                <w:ilvl w:val="0"/>
                <w:numId w:val="5"/>
              </w:numPr>
              <w:spacing w:after="240"/>
              <w:rPr>
                <w:sz w:val="20"/>
                <w:szCs w:val="20"/>
                <w:lang w:eastAsia="ko-KR"/>
              </w:rPr>
            </w:pPr>
            <w:r w:rsidRPr="00400AFC">
              <w:rPr>
                <w:b/>
                <w:bCs/>
                <w:sz w:val="20"/>
                <w:szCs w:val="20"/>
                <w:lang w:eastAsia="ko-KR"/>
              </w:rPr>
              <w:t>Consider Solvent Bulkiness</w:t>
            </w:r>
            <w:r w:rsidRPr="00400AFC">
              <w:rPr>
                <w:sz w:val="20"/>
                <w:szCs w:val="20"/>
                <w:lang w:eastAsia="ko-KR"/>
              </w:rPr>
              <w:t>: Incorporate steric factors into your model by calculating the binding energy per unit volume or per molecular weight. This can help account for the impact of bulkiness on binding efficiency.</w:t>
            </w:r>
          </w:p>
          <w:p w14:paraId="0CF7DCD4" w14:textId="77777777" w:rsidR="00400AFC" w:rsidRPr="00400AFC" w:rsidRDefault="00400AFC" w:rsidP="00400AFC">
            <w:pPr>
              <w:numPr>
                <w:ilvl w:val="0"/>
                <w:numId w:val="5"/>
              </w:numPr>
              <w:spacing w:after="240"/>
              <w:rPr>
                <w:sz w:val="20"/>
                <w:szCs w:val="20"/>
                <w:lang w:eastAsia="ko-KR"/>
              </w:rPr>
            </w:pPr>
            <w:r w:rsidRPr="00400AFC">
              <w:rPr>
                <w:b/>
                <w:bCs/>
                <w:sz w:val="20"/>
                <w:szCs w:val="20"/>
                <w:lang w:eastAsia="ko-KR"/>
              </w:rPr>
              <w:t>Use of Continuum Solvation Models</w:t>
            </w:r>
            <w:r w:rsidRPr="00400AFC">
              <w:rPr>
                <w:sz w:val="20"/>
                <w:szCs w:val="20"/>
                <w:lang w:eastAsia="ko-KR"/>
              </w:rPr>
              <w:t xml:space="preserve">: When performing DFT calculations, consider using a continuum solvation model to simulate the solvent environment. This can help account for </w:t>
            </w:r>
            <w:proofErr w:type="gramStart"/>
            <w:r w:rsidRPr="00400AFC">
              <w:rPr>
                <w:sz w:val="20"/>
                <w:szCs w:val="20"/>
                <w:lang w:eastAsia="ko-KR"/>
              </w:rPr>
              <w:t>solvation</w:t>
            </w:r>
            <w:proofErr w:type="gramEnd"/>
            <w:r w:rsidRPr="00400AFC">
              <w:rPr>
                <w:sz w:val="20"/>
                <w:szCs w:val="20"/>
                <w:lang w:eastAsia="ko-KR"/>
              </w:rPr>
              <w:t xml:space="preserve"> effects that influence binding energy.</w:t>
            </w:r>
          </w:p>
          <w:p w14:paraId="1BDF6E9C" w14:textId="77777777" w:rsidR="00400AFC" w:rsidRPr="00400AFC" w:rsidRDefault="00400AFC" w:rsidP="00400AFC">
            <w:pPr>
              <w:numPr>
                <w:ilvl w:val="0"/>
                <w:numId w:val="5"/>
              </w:numPr>
              <w:spacing w:after="240"/>
              <w:rPr>
                <w:sz w:val="20"/>
                <w:szCs w:val="20"/>
                <w:lang w:eastAsia="ko-KR"/>
              </w:rPr>
            </w:pPr>
            <w:r w:rsidRPr="00400AFC">
              <w:rPr>
                <w:b/>
                <w:bCs/>
                <w:sz w:val="20"/>
                <w:szCs w:val="20"/>
                <w:lang w:eastAsia="ko-KR"/>
              </w:rPr>
              <w:t>Machine Learning Models</w:t>
            </w:r>
            <w:r w:rsidRPr="00400AFC">
              <w:rPr>
                <w:sz w:val="20"/>
                <w:szCs w:val="20"/>
                <w:lang w:eastAsia="ko-KR"/>
              </w:rPr>
              <w:t>: Once you have a dataset of binding energies and other molecular descriptors (e.g., frontier orbital energies, polarizability), consider using machine learning techniques to build a predictive model. This can help identify patterns and relationships that are not immediately obvious.</w:t>
            </w:r>
          </w:p>
          <w:p w14:paraId="65A315FC" w14:textId="77777777" w:rsidR="00400AFC" w:rsidRPr="00400AFC" w:rsidRDefault="00400AFC" w:rsidP="00400AFC">
            <w:pPr>
              <w:numPr>
                <w:ilvl w:val="0"/>
                <w:numId w:val="5"/>
              </w:numPr>
              <w:spacing w:after="240"/>
              <w:rPr>
                <w:sz w:val="20"/>
                <w:szCs w:val="20"/>
                <w:lang w:eastAsia="ko-KR"/>
              </w:rPr>
            </w:pPr>
            <w:r w:rsidRPr="00400AFC">
              <w:rPr>
                <w:b/>
                <w:bCs/>
                <w:sz w:val="20"/>
                <w:szCs w:val="20"/>
                <w:lang w:eastAsia="ko-KR"/>
              </w:rPr>
              <w:t>Comparative Analysis with Similar Solvents</w:t>
            </w:r>
            <w:r w:rsidRPr="00400AFC">
              <w:rPr>
                <w:sz w:val="20"/>
                <w:szCs w:val="20"/>
                <w:lang w:eastAsia="ko-KR"/>
              </w:rPr>
              <w:t>: Group solvents with similar structural features and compare their binding energies within these groups. This can help reduce the variability introduced by structural differences.</w:t>
            </w:r>
          </w:p>
          <w:p w14:paraId="5C823991" w14:textId="64DB8761" w:rsidR="00714518" w:rsidRPr="00400AFC" w:rsidRDefault="00400AFC" w:rsidP="00400AFC">
            <w:pPr>
              <w:spacing w:after="240"/>
              <w:rPr>
                <w:sz w:val="20"/>
                <w:szCs w:val="20"/>
                <w:lang w:eastAsia="ko-KR"/>
              </w:rPr>
            </w:pPr>
            <w:r w:rsidRPr="00400AFC">
              <w:rPr>
                <w:sz w:val="20"/>
                <w:szCs w:val="20"/>
                <w:lang w:eastAsia="ko-KR"/>
              </w:rPr>
              <w:t>By employing these strategies, you can create a more robust and fair comparison of Zn-binding energies across different organic solvents, ultimately aiding in the prediction of Zn salt solubility in non-aqueous battery applications.</w:t>
            </w:r>
          </w:p>
        </w:tc>
      </w:tr>
    </w:tbl>
    <w:p w14:paraId="67E646AE" w14:textId="77777777" w:rsidR="00714518" w:rsidRDefault="00714518">
      <w:pPr>
        <w:rPr>
          <w:lang w:eastAsia="ko-KR"/>
        </w:rPr>
      </w:pPr>
    </w:p>
    <w:p w14:paraId="74150CE5" w14:textId="6D263F8E" w:rsidR="00714518" w:rsidRPr="00714518" w:rsidRDefault="00714518" w:rsidP="00714518">
      <w:pPr>
        <w:rPr>
          <w:b/>
          <w:bCs/>
          <w:lang w:eastAsia="ko-KR"/>
        </w:rPr>
      </w:pPr>
      <w:r w:rsidRPr="00714518">
        <w:rPr>
          <w:b/>
          <w:bCs/>
          <w:lang w:eastAsia="ko-KR"/>
        </w:rPr>
        <w:t>Conversation</w:t>
      </w:r>
      <w:r w:rsidRPr="00714518">
        <w:rPr>
          <w:rFonts w:hint="eastAsia"/>
          <w:b/>
          <w:bCs/>
          <w:lang w:eastAsia="ko-KR"/>
        </w:rPr>
        <w:t xml:space="preserve"> with </w:t>
      </w:r>
      <w:r w:rsidRPr="00714518">
        <w:rPr>
          <w:rFonts w:hint="eastAsia"/>
          <w:b/>
          <w:bCs/>
          <w:u w:val="single"/>
          <w:lang w:eastAsia="ko-KR"/>
        </w:rPr>
        <w:t>Argo</w:t>
      </w:r>
      <w:r w:rsidRPr="00714518">
        <w:rPr>
          <w:rFonts w:hint="eastAsia"/>
          <w:b/>
          <w:bCs/>
          <w:lang w:eastAsia="ko-KR"/>
        </w:rPr>
        <w:t xml:space="preserve"> (GPT-4o) </w:t>
      </w:r>
      <w:r w:rsidRPr="00714518">
        <w:rPr>
          <w:rFonts w:hint="eastAsia"/>
          <w:b/>
          <w:bCs/>
          <w:i/>
          <w:iCs/>
          <w:lang w:eastAsia="ko-KR"/>
        </w:rPr>
        <w:t>with</w:t>
      </w:r>
      <w:r w:rsidRPr="00714518">
        <w:rPr>
          <w:rFonts w:hint="eastAsia"/>
          <w:b/>
          <w:bCs/>
          <w:lang w:eastAsia="ko-KR"/>
        </w:rPr>
        <w:t xml:space="preserve"> the Socratic method</w:t>
      </w:r>
    </w:p>
    <w:p w14:paraId="369B6D3F" w14:textId="77777777" w:rsidR="00714518" w:rsidRDefault="00714518" w:rsidP="00714518">
      <w:pPr>
        <w:rPr>
          <w:lang w:eastAsia="ko-KR"/>
        </w:rPr>
      </w:pPr>
      <w:r>
        <w:rPr>
          <w:rFonts w:hint="eastAsia"/>
          <w:lang w:eastAsia="ko-KR"/>
        </w:rPr>
        <w:t>Question:</w:t>
      </w:r>
    </w:p>
    <w:tbl>
      <w:tblPr>
        <w:tblStyle w:val="TableGrid"/>
        <w:tblW w:w="9350" w:type="dxa"/>
        <w:tblLook w:val="04A0" w:firstRow="1" w:lastRow="0" w:firstColumn="1" w:lastColumn="0" w:noHBand="0" w:noVBand="1"/>
      </w:tblPr>
      <w:tblGrid>
        <w:gridCol w:w="9350"/>
      </w:tblGrid>
      <w:tr w:rsidR="0022090C" w14:paraId="307F4200" w14:textId="77777777" w:rsidTr="0022090C">
        <w:tc>
          <w:tcPr>
            <w:tcW w:w="9350" w:type="dxa"/>
          </w:tcPr>
          <w:p w14:paraId="2A93FC52" w14:textId="77777777" w:rsidR="0022090C" w:rsidRDefault="0022090C" w:rsidP="00B473F9">
            <w:pPr>
              <w:spacing w:after="240"/>
              <w:rPr>
                <w:sz w:val="20"/>
                <w:szCs w:val="20"/>
                <w:lang w:eastAsia="ko-KR"/>
              </w:rPr>
            </w:pPr>
            <w:r w:rsidRPr="00400AFC">
              <w:rPr>
                <w:sz w:val="20"/>
                <w:szCs w:val="20"/>
                <w:lang w:eastAsia="ko-KR"/>
              </w:rPr>
              <w:t xml:space="preserve">I am interested in calculating the binding energy of organic solvents to the Zn cation (2+) using molecular orbital DFT calculations (Gaussian). The overarching goal of the calculation is to build a predictive model of the solubility of Zn salts in organic solvents for non-aqueous Zn organic battery applications. The Zn-binding energy will be used as a parameter along with some others, including frontier orbital energies, polarizability, atomic charge, etc. </w:t>
            </w:r>
          </w:p>
          <w:p w14:paraId="0A4394F5" w14:textId="77777777" w:rsidR="0022090C" w:rsidRDefault="0022090C" w:rsidP="00B473F9">
            <w:pPr>
              <w:spacing w:after="240"/>
              <w:rPr>
                <w:sz w:val="20"/>
                <w:szCs w:val="20"/>
                <w:lang w:eastAsia="ko-KR"/>
              </w:rPr>
            </w:pPr>
            <w:r w:rsidRPr="00400AFC">
              <w:rPr>
                <w:sz w:val="20"/>
                <w:szCs w:val="20"/>
                <w:lang w:eastAsia="ko-KR"/>
              </w:rPr>
              <w:t xml:space="preserve">The binding energy of the solvent to Zn cation (2+) was found to be an important parameter for solubility, where there is a general tendency that the stronger the binding energy, the higher the salt solubility. However, the Zn-binding energy calculation is extremely complicated since organic molecules are different in many aspects, e.g., size number/location of atoms interacting with Zn (e.g., O and N), and bulkiness. Hence, for example, the comparison of the Zn-binding energy of a molecule with one oxygen to that of a molecule with two oxygen is unfair. </w:t>
            </w:r>
          </w:p>
          <w:p w14:paraId="5DB63333" w14:textId="77777777" w:rsidR="0022090C" w:rsidRDefault="0022090C" w:rsidP="00B473F9">
            <w:pPr>
              <w:spacing w:after="240"/>
              <w:rPr>
                <w:sz w:val="20"/>
                <w:szCs w:val="20"/>
                <w:lang w:eastAsia="ko-KR"/>
              </w:rPr>
            </w:pPr>
            <w:r w:rsidRPr="00400AFC">
              <w:rPr>
                <w:sz w:val="20"/>
                <w:szCs w:val="20"/>
                <w:lang w:eastAsia="ko-KR"/>
              </w:rPr>
              <w:lastRenderedPageBreak/>
              <w:t>My question is, how can I overcome this problem in the determination of Zn-binding energies? In other words, how can I make a fair comparison of a set of organic molecules for the Zn-binding energy prediction in the molecular DFT calculations?</w:t>
            </w:r>
          </w:p>
          <w:p w14:paraId="59FFA1EE" w14:textId="31D70E36" w:rsidR="0022090C" w:rsidRPr="00714518" w:rsidRDefault="0022090C" w:rsidP="00B473F9">
            <w:pPr>
              <w:rPr>
                <w:rFonts w:hint="eastAsia"/>
                <w:i/>
                <w:iCs/>
                <w:color w:val="0F9ED5" w:themeColor="accent4"/>
                <w:sz w:val="20"/>
                <w:szCs w:val="20"/>
                <w:lang w:eastAsia="ko-KR"/>
              </w:rPr>
            </w:pPr>
            <w:r w:rsidRPr="00400AFC">
              <w:rPr>
                <w:sz w:val="20"/>
                <w:szCs w:val="20"/>
                <w:lang w:eastAsia="ko-KR"/>
              </w:rPr>
              <w:t xml:space="preserve"> Do not forget that I am interested in </w:t>
            </w:r>
            <w:proofErr w:type="gramStart"/>
            <w:r w:rsidRPr="00400AFC">
              <w:rPr>
                <w:sz w:val="20"/>
                <w:szCs w:val="20"/>
                <w:lang w:eastAsia="ko-KR"/>
              </w:rPr>
              <w:t>the Zn</w:t>
            </w:r>
            <w:proofErr w:type="gramEnd"/>
            <w:r w:rsidRPr="00400AFC">
              <w:rPr>
                <w:sz w:val="20"/>
                <w:szCs w:val="20"/>
                <w:lang w:eastAsia="ko-KR"/>
              </w:rPr>
              <w:t xml:space="preserve">-salts solubility prediction and my current plan is to use a Zn-binding energy as one of the parameters for that. </w:t>
            </w:r>
            <w:r w:rsidRPr="00B473F9">
              <w:rPr>
                <w:b/>
                <w:bCs/>
                <w:sz w:val="20"/>
                <w:szCs w:val="20"/>
                <w:lang w:eastAsia="ko-KR"/>
              </w:rPr>
              <w:t>Choose the best principles on your own.</w:t>
            </w:r>
          </w:p>
        </w:tc>
      </w:tr>
    </w:tbl>
    <w:p w14:paraId="0894B3D9" w14:textId="77777777" w:rsidR="00714518" w:rsidRDefault="00714518" w:rsidP="00714518">
      <w:pPr>
        <w:rPr>
          <w:lang w:eastAsia="ko-KR"/>
        </w:rPr>
      </w:pPr>
    </w:p>
    <w:p w14:paraId="7ECAF786" w14:textId="26EA60EA" w:rsidR="00714518" w:rsidRDefault="00714518" w:rsidP="00714518">
      <w:pPr>
        <w:rPr>
          <w:lang w:eastAsia="ko-KR"/>
        </w:rPr>
      </w:pPr>
      <w:r>
        <w:rPr>
          <w:rFonts w:hint="eastAsia"/>
          <w:lang w:eastAsia="ko-KR"/>
        </w:rPr>
        <w:t>Response:</w:t>
      </w:r>
    </w:p>
    <w:tbl>
      <w:tblPr>
        <w:tblStyle w:val="TableGrid"/>
        <w:tblW w:w="0" w:type="auto"/>
        <w:tblLook w:val="04A0" w:firstRow="1" w:lastRow="0" w:firstColumn="1" w:lastColumn="0" w:noHBand="0" w:noVBand="1"/>
      </w:tblPr>
      <w:tblGrid>
        <w:gridCol w:w="9350"/>
      </w:tblGrid>
      <w:tr w:rsidR="00714518" w14:paraId="19B257DD" w14:textId="77777777" w:rsidTr="003C60E1">
        <w:tc>
          <w:tcPr>
            <w:tcW w:w="9350" w:type="dxa"/>
          </w:tcPr>
          <w:p w14:paraId="1447C7E6" w14:textId="77777777" w:rsidR="00B67E0F" w:rsidRPr="00B67E0F" w:rsidRDefault="00B67E0F" w:rsidP="00B67E0F">
            <w:pPr>
              <w:spacing w:after="240"/>
              <w:rPr>
                <w:sz w:val="20"/>
                <w:szCs w:val="20"/>
                <w:lang w:eastAsia="ko-KR"/>
              </w:rPr>
            </w:pPr>
            <w:r w:rsidRPr="00B67E0F">
              <w:rPr>
                <w:sz w:val="20"/>
                <w:szCs w:val="20"/>
                <w:lang w:eastAsia="ko-KR"/>
              </w:rPr>
              <w:t>Selected Principle(s): Definition, Hypothesis Elimination, Generalization</w:t>
            </w:r>
          </w:p>
          <w:p w14:paraId="20CC75BC" w14:textId="77777777" w:rsidR="00B67E0F" w:rsidRPr="00B67E0F" w:rsidRDefault="00B67E0F" w:rsidP="00B67E0F">
            <w:pPr>
              <w:spacing w:after="240"/>
              <w:rPr>
                <w:sz w:val="20"/>
                <w:szCs w:val="20"/>
                <w:lang w:eastAsia="ko-KR"/>
              </w:rPr>
            </w:pPr>
            <w:r w:rsidRPr="00B67E0F">
              <w:rPr>
                <w:sz w:val="20"/>
                <w:szCs w:val="20"/>
                <w:lang w:eastAsia="ko-KR"/>
              </w:rPr>
              <w:t xml:space="preserve">To address your query, we will first define the key concepts involved, then explore potential hypotheses for overcoming the challenges in comparing Zn-binding </w:t>
            </w:r>
            <w:proofErr w:type="gramStart"/>
            <w:r w:rsidRPr="00B67E0F">
              <w:rPr>
                <w:sz w:val="20"/>
                <w:szCs w:val="20"/>
                <w:lang w:eastAsia="ko-KR"/>
              </w:rPr>
              <w:t>energies, and</w:t>
            </w:r>
            <w:proofErr w:type="gramEnd"/>
            <w:r w:rsidRPr="00B67E0F">
              <w:rPr>
                <w:sz w:val="20"/>
                <w:szCs w:val="20"/>
                <w:lang w:eastAsia="ko-KR"/>
              </w:rPr>
              <w:t xml:space="preserve"> finally generalize a method for fair comparison across different organic molecules.</w:t>
            </w:r>
          </w:p>
          <w:p w14:paraId="5ECD6318" w14:textId="77777777" w:rsidR="00B67E0F" w:rsidRPr="00B67E0F" w:rsidRDefault="00B67E0F" w:rsidP="00B67E0F">
            <w:pPr>
              <w:spacing w:after="240"/>
              <w:rPr>
                <w:sz w:val="20"/>
                <w:szCs w:val="20"/>
                <w:lang w:eastAsia="ko-KR"/>
              </w:rPr>
            </w:pPr>
            <w:r w:rsidRPr="00B67E0F">
              <w:rPr>
                <w:sz w:val="20"/>
                <w:szCs w:val="20"/>
                <w:lang w:eastAsia="ko-KR"/>
              </w:rPr>
              <w:t>Socratic Reformulation: How can we define and standardize the calculation of Zn-binding energies in a way that allows for fair comparison across diverse organic molecules, considering their structural differences and the goal of predicting Zn salt solubility?</w:t>
            </w:r>
          </w:p>
          <w:p w14:paraId="085F7999" w14:textId="77777777" w:rsidR="00B67E0F" w:rsidRPr="00B67E0F" w:rsidRDefault="00B67E0F" w:rsidP="00B67E0F">
            <w:pPr>
              <w:spacing w:after="240"/>
              <w:rPr>
                <w:sz w:val="20"/>
                <w:szCs w:val="20"/>
                <w:lang w:eastAsia="ko-KR"/>
              </w:rPr>
            </w:pPr>
            <w:r w:rsidRPr="00B67E0F">
              <w:rPr>
                <w:sz w:val="20"/>
                <w:szCs w:val="20"/>
                <w:lang w:eastAsia="ko-KR"/>
              </w:rPr>
              <w:t xml:space="preserve">Self-Query and Answer: To make a fair comparison of Zn-binding energies across different organic molecules, we need to establish a standardized approach that accounts for structural differences such as the number and type of coordinating atoms (e.g., O, N) and the bulkiness of the molecules. One potential method is to normalize the binding energy with respect to the number of coordinating atoms or the molecular size. This could involve calculating a "per atom" binding energy or using a reference molecule to calibrate the </w:t>
            </w:r>
            <w:proofErr w:type="gramStart"/>
            <w:r w:rsidRPr="00B67E0F">
              <w:rPr>
                <w:sz w:val="20"/>
                <w:szCs w:val="20"/>
                <w:lang w:eastAsia="ko-KR"/>
              </w:rPr>
              <w:t>energies</w:t>
            </w:r>
            <w:proofErr w:type="gramEnd"/>
            <w:r w:rsidRPr="00B67E0F">
              <w:rPr>
                <w:sz w:val="20"/>
                <w:szCs w:val="20"/>
                <w:lang w:eastAsia="ko-KR"/>
              </w:rPr>
              <w:t>. Additionally, considering the role of steric effects and electronic factors, we might incorporate parameters such as steric hindrance or electronic descriptors (e.g., frontier orbital energies) into the model to adjust the binding energy values accordingly.</w:t>
            </w:r>
          </w:p>
          <w:p w14:paraId="51C888F2" w14:textId="77777777" w:rsidR="00B67E0F" w:rsidRPr="00B67E0F" w:rsidRDefault="00B67E0F" w:rsidP="00B67E0F">
            <w:pPr>
              <w:spacing w:after="240"/>
              <w:rPr>
                <w:sz w:val="20"/>
                <w:szCs w:val="20"/>
                <w:lang w:eastAsia="ko-KR"/>
              </w:rPr>
            </w:pPr>
            <w:r w:rsidRPr="00B67E0F">
              <w:rPr>
                <w:sz w:val="20"/>
                <w:szCs w:val="20"/>
                <w:lang w:eastAsia="ko-KR"/>
              </w:rPr>
              <w:t>Follow-Up Questions (Using Mixed Socratic Prompting):</w:t>
            </w:r>
          </w:p>
          <w:p w14:paraId="153A85C2" w14:textId="77777777" w:rsidR="00B67E0F" w:rsidRPr="00B67E0F" w:rsidRDefault="00B67E0F" w:rsidP="00B67E0F">
            <w:pPr>
              <w:numPr>
                <w:ilvl w:val="0"/>
                <w:numId w:val="9"/>
              </w:numPr>
              <w:spacing w:after="240"/>
              <w:rPr>
                <w:sz w:val="20"/>
                <w:szCs w:val="20"/>
                <w:lang w:eastAsia="ko-KR"/>
              </w:rPr>
            </w:pPr>
            <w:r w:rsidRPr="00B67E0F">
              <w:rPr>
                <w:sz w:val="20"/>
                <w:szCs w:val="20"/>
                <w:lang w:eastAsia="ko-KR"/>
              </w:rPr>
              <w:t>Definition → Hypothesis Elimination → Dialectic:</w:t>
            </w:r>
          </w:p>
          <w:p w14:paraId="012A0ECA" w14:textId="77777777" w:rsidR="00B67E0F" w:rsidRPr="00B67E0F" w:rsidRDefault="00B67E0F" w:rsidP="00B67E0F">
            <w:pPr>
              <w:numPr>
                <w:ilvl w:val="1"/>
                <w:numId w:val="9"/>
              </w:numPr>
              <w:spacing w:after="240"/>
              <w:rPr>
                <w:sz w:val="20"/>
                <w:szCs w:val="20"/>
                <w:lang w:eastAsia="ko-KR"/>
              </w:rPr>
            </w:pPr>
            <w:r w:rsidRPr="00B67E0F">
              <w:rPr>
                <w:sz w:val="20"/>
                <w:szCs w:val="20"/>
                <w:lang w:eastAsia="ko-KR"/>
              </w:rPr>
              <w:t>How can we define a standardized metric for Zn-binding energy that accounts for the number of coordinating atoms and molecular size?</w:t>
            </w:r>
          </w:p>
          <w:p w14:paraId="45860E69" w14:textId="77777777" w:rsidR="00B67E0F" w:rsidRPr="00B67E0F" w:rsidRDefault="00B67E0F" w:rsidP="00B67E0F">
            <w:pPr>
              <w:numPr>
                <w:ilvl w:val="1"/>
                <w:numId w:val="9"/>
              </w:numPr>
              <w:spacing w:after="240"/>
              <w:rPr>
                <w:sz w:val="20"/>
                <w:szCs w:val="20"/>
                <w:lang w:eastAsia="ko-KR"/>
              </w:rPr>
            </w:pPr>
            <w:r w:rsidRPr="00B67E0F">
              <w:rPr>
                <w:sz w:val="20"/>
                <w:szCs w:val="20"/>
                <w:lang w:eastAsia="ko-KR"/>
              </w:rPr>
              <w:t>What hypotheses can we test to determine the most effective way to normalize Zn-binding energies for fair comparison?</w:t>
            </w:r>
          </w:p>
          <w:p w14:paraId="42E3A05F" w14:textId="77777777" w:rsidR="00B67E0F" w:rsidRPr="00B67E0F" w:rsidRDefault="00B67E0F" w:rsidP="00B67E0F">
            <w:pPr>
              <w:numPr>
                <w:ilvl w:val="1"/>
                <w:numId w:val="9"/>
              </w:numPr>
              <w:spacing w:after="240"/>
              <w:rPr>
                <w:sz w:val="20"/>
                <w:szCs w:val="20"/>
                <w:lang w:eastAsia="ko-KR"/>
              </w:rPr>
            </w:pPr>
            <w:r w:rsidRPr="00B67E0F">
              <w:rPr>
                <w:sz w:val="20"/>
                <w:szCs w:val="20"/>
                <w:lang w:eastAsia="ko-KR"/>
              </w:rPr>
              <w:t>How do different approaches to normalization reconcile the contradictions between structural diversity and binding energy prediction?</w:t>
            </w:r>
          </w:p>
          <w:p w14:paraId="318C33BB" w14:textId="77777777" w:rsidR="00B67E0F" w:rsidRPr="00B67E0F" w:rsidRDefault="00B67E0F" w:rsidP="00B67E0F">
            <w:pPr>
              <w:numPr>
                <w:ilvl w:val="0"/>
                <w:numId w:val="9"/>
              </w:numPr>
              <w:spacing w:after="240"/>
              <w:rPr>
                <w:sz w:val="20"/>
                <w:szCs w:val="20"/>
                <w:lang w:eastAsia="ko-KR"/>
              </w:rPr>
            </w:pPr>
            <w:r w:rsidRPr="00B67E0F">
              <w:rPr>
                <w:sz w:val="20"/>
                <w:szCs w:val="20"/>
                <w:lang w:eastAsia="ko-KR"/>
              </w:rPr>
              <w:t>Elenchus → Analogy → Induction:</w:t>
            </w:r>
          </w:p>
          <w:p w14:paraId="6AA950E4" w14:textId="77777777" w:rsidR="00B67E0F" w:rsidRPr="00B67E0F" w:rsidRDefault="00B67E0F" w:rsidP="00B67E0F">
            <w:pPr>
              <w:numPr>
                <w:ilvl w:val="1"/>
                <w:numId w:val="9"/>
              </w:numPr>
              <w:spacing w:after="240"/>
              <w:rPr>
                <w:sz w:val="20"/>
                <w:szCs w:val="20"/>
                <w:lang w:eastAsia="ko-KR"/>
              </w:rPr>
            </w:pPr>
            <w:r w:rsidRPr="00B67E0F">
              <w:rPr>
                <w:sz w:val="20"/>
                <w:szCs w:val="20"/>
                <w:lang w:eastAsia="ko-KR"/>
              </w:rPr>
              <w:t>Are there assumptions in your current method of calculating Zn-binding energies that might lead to inconsistencies when comparing different molecules?</w:t>
            </w:r>
          </w:p>
          <w:p w14:paraId="7C91315C" w14:textId="77777777" w:rsidR="00B67E0F" w:rsidRPr="00B67E0F" w:rsidRDefault="00B67E0F" w:rsidP="00B67E0F">
            <w:pPr>
              <w:numPr>
                <w:ilvl w:val="1"/>
                <w:numId w:val="9"/>
              </w:numPr>
              <w:spacing w:after="240"/>
              <w:rPr>
                <w:sz w:val="20"/>
                <w:szCs w:val="20"/>
                <w:lang w:eastAsia="ko-KR"/>
              </w:rPr>
            </w:pPr>
            <w:r w:rsidRPr="00B67E0F">
              <w:rPr>
                <w:sz w:val="20"/>
                <w:szCs w:val="20"/>
                <w:lang w:eastAsia="ko-KR"/>
              </w:rPr>
              <w:t>Can you think of an analogy from another field where normalization techniques have been successfully applied to compare diverse entities?</w:t>
            </w:r>
          </w:p>
          <w:p w14:paraId="691FA442" w14:textId="77777777" w:rsidR="00B67E0F" w:rsidRPr="00B67E0F" w:rsidRDefault="00B67E0F" w:rsidP="00B67E0F">
            <w:pPr>
              <w:numPr>
                <w:ilvl w:val="1"/>
                <w:numId w:val="9"/>
              </w:numPr>
              <w:spacing w:after="240"/>
              <w:rPr>
                <w:sz w:val="20"/>
                <w:szCs w:val="20"/>
                <w:lang w:eastAsia="ko-KR"/>
              </w:rPr>
            </w:pPr>
            <w:r w:rsidRPr="00B67E0F">
              <w:rPr>
                <w:sz w:val="20"/>
                <w:szCs w:val="20"/>
                <w:lang w:eastAsia="ko-KR"/>
              </w:rPr>
              <w:lastRenderedPageBreak/>
              <w:t>What general principles can we derive from these analogies to improve the accuracy of Zn-binding energy predictions?</w:t>
            </w:r>
          </w:p>
          <w:p w14:paraId="7DED7255" w14:textId="77777777" w:rsidR="00B67E0F" w:rsidRPr="00B67E0F" w:rsidRDefault="00B67E0F" w:rsidP="00B67E0F">
            <w:pPr>
              <w:numPr>
                <w:ilvl w:val="0"/>
                <w:numId w:val="9"/>
              </w:numPr>
              <w:spacing w:after="240"/>
              <w:rPr>
                <w:sz w:val="20"/>
                <w:szCs w:val="20"/>
                <w:lang w:eastAsia="ko-KR"/>
              </w:rPr>
            </w:pPr>
            <w:r w:rsidRPr="00B67E0F">
              <w:rPr>
                <w:sz w:val="20"/>
                <w:szCs w:val="20"/>
                <w:lang w:eastAsia="ko-KR"/>
              </w:rPr>
              <w:t>Generalization → Induction → Recollection:</w:t>
            </w:r>
          </w:p>
          <w:p w14:paraId="19481879" w14:textId="77777777" w:rsidR="00B67E0F" w:rsidRPr="00B67E0F" w:rsidRDefault="00B67E0F" w:rsidP="00B67E0F">
            <w:pPr>
              <w:numPr>
                <w:ilvl w:val="1"/>
                <w:numId w:val="9"/>
              </w:numPr>
              <w:spacing w:after="240"/>
              <w:rPr>
                <w:sz w:val="20"/>
                <w:szCs w:val="20"/>
                <w:lang w:eastAsia="ko-KR"/>
              </w:rPr>
            </w:pPr>
            <w:r w:rsidRPr="00B67E0F">
              <w:rPr>
                <w:sz w:val="20"/>
                <w:szCs w:val="20"/>
                <w:lang w:eastAsia="ko-KR"/>
              </w:rPr>
              <w:t>What overarching patterns can be identified in the binding energies of molecules with similar structural features?</w:t>
            </w:r>
          </w:p>
          <w:p w14:paraId="7DDF9B84" w14:textId="77777777" w:rsidR="00B67E0F" w:rsidRPr="00B67E0F" w:rsidRDefault="00B67E0F" w:rsidP="00B67E0F">
            <w:pPr>
              <w:numPr>
                <w:ilvl w:val="1"/>
                <w:numId w:val="9"/>
              </w:numPr>
              <w:spacing w:after="240"/>
              <w:rPr>
                <w:sz w:val="20"/>
                <w:szCs w:val="20"/>
                <w:lang w:eastAsia="ko-KR"/>
              </w:rPr>
            </w:pPr>
            <w:r w:rsidRPr="00B67E0F">
              <w:rPr>
                <w:sz w:val="20"/>
                <w:szCs w:val="20"/>
                <w:lang w:eastAsia="ko-KR"/>
              </w:rPr>
              <w:t>How can these patterns be used to induce a more accurate predictive model for Zn salt solubility?</w:t>
            </w:r>
          </w:p>
          <w:p w14:paraId="065E14B0" w14:textId="77777777" w:rsidR="00B67E0F" w:rsidRPr="00B67E0F" w:rsidRDefault="00B67E0F" w:rsidP="00B67E0F">
            <w:pPr>
              <w:numPr>
                <w:ilvl w:val="1"/>
                <w:numId w:val="9"/>
              </w:numPr>
              <w:spacing w:after="240"/>
              <w:rPr>
                <w:sz w:val="20"/>
                <w:szCs w:val="20"/>
                <w:lang w:eastAsia="ko-KR"/>
              </w:rPr>
            </w:pPr>
            <w:r w:rsidRPr="00B67E0F">
              <w:rPr>
                <w:sz w:val="20"/>
                <w:szCs w:val="20"/>
                <w:lang w:eastAsia="ko-KR"/>
              </w:rPr>
              <w:t>What prior studies or experiments provide insights into effective methods for normalizing binding energies in complex systems?</w:t>
            </w:r>
          </w:p>
          <w:p w14:paraId="25D28E85" w14:textId="763AEF0A" w:rsidR="00714518" w:rsidRDefault="00B67E0F" w:rsidP="00B67E0F">
            <w:pPr>
              <w:spacing w:after="240"/>
              <w:rPr>
                <w:lang w:eastAsia="ko-KR"/>
              </w:rPr>
            </w:pPr>
            <w:r w:rsidRPr="00B67E0F">
              <w:rPr>
                <w:sz w:val="20"/>
                <w:szCs w:val="20"/>
                <w:lang w:eastAsia="ko-KR"/>
              </w:rPr>
              <w:t>By addressing these questions, you can develop a more robust and fair method for comparing Zn-binding energies, ultimately enhancing the predictive power of your solubility model for Zn salts in organic solvents.</w:t>
            </w:r>
          </w:p>
        </w:tc>
      </w:tr>
    </w:tbl>
    <w:p w14:paraId="26F6D2FC" w14:textId="77777777" w:rsidR="00714518" w:rsidRDefault="00714518">
      <w:pPr>
        <w:rPr>
          <w:lang w:eastAsia="ko-KR"/>
        </w:rPr>
      </w:pPr>
    </w:p>
    <w:p w14:paraId="60B26965" w14:textId="7194515E" w:rsidR="00714518" w:rsidRDefault="00714518" w:rsidP="00714518">
      <w:pPr>
        <w:rPr>
          <w:lang w:eastAsia="ko-KR"/>
        </w:rPr>
      </w:pPr>
      <w:r>
        <w:rPr>
          <w:rFonts w:hint="eastAsia"/>
          <w:lang w:eastAsia="ko-KR"/>
        </w:rPr>
        <w:t>1</w:t>
      </w:r>
      <w:r w:rsidRPr="00714518">
        <w:rPr>
          <w:rFonts w:hint="eastAsia"/>
          <w:vertAlign w:val="superscript"/>
          <w:lang w:eastAsia="ko-KR"/>
        </w:rPr>
        <w:t>st</w:t>
      </w:r>
      <w:r>
        <w:rPr>
          <w:rFonts w:hint="eastAsia"/>
          <w:lang w:eastAsia="ko-KR"/>
        </w:rPr>
        <w:t xml:space="preserve"> follow-up question:</w:t>
      </w:r>
    </w:p>
    <w:tbl>
      <w:tblPr>
        <w:tblStyle w:val="TableGrid"/>
        <w:tblW w:w="0" w:type="auto"/>
        <w:tblLook w:val="04A0" w:firstRow="1" w:lastRow="0" w:firstColumn="1" w:lastColumn="0" w:noHBand="0" w:noVBand="1"/>
      </w:tblPr>
      <w:tblGrid>
        <w:gridCol w:w="9350"/>
      </w:tblGrid>
      <w:tr w:rsidR="00714518" w14:paraId="1B5D95C1" w14:textId="77777777" w:rsidTr="003C60E1">
        <w:tc>
          <w:tcPr>
            <w:tcW w:w="9350" w:type="dxa"/>
          </w:tcPr>
          <w:p w14:paraId="0F95BDB0" w14:textId="77777777" w:rsidR="00B67E0F" w:rsidRPr="00B67E0F" w:rsidRDefault="00B67E0F" w:rsidP="00B67E0F">
            <w:pPr>
              <w:spacing w:after="240"/>
              <w:rPr>
                <w:sz w:val="20"/>
                <w:szCs w:val="20"/>
                <w:lang w:eastAsia="ko-KR"/>
              </w:rPr>
            </w:pPr>
            <w:r w:rsidRPr="00B67E0F">
              <w:rPr>
                <w:sz w:val="20"/>
                <w:szCs w:val="20"/>
                <w:lang w:eastAsia="ko-KR"/>
              </w:rPr>
              <w:t>Are there assumptions in your current method of calculating Zn-binding energies that might lead to inconsistencies when comparing different molecules?</w:t>
            </w:r>
          </w:p>
          <w:p w14:paraId="7E9ACB3F" w14:textId="77777777" w:rsidR="00B67E0F" w:rsidRPr="00B67E0F" w:rsidRDefault="00B67E0F" w:rsidP="00B67E0F">
            <w:pPr>
              <w:spacing w:after="240"/>
              <w:rPr>
                <w:sz w:val="20"/>
                <w:szCs w:val="20"/>
                <w:lang w:eastAsia="ko-KR"/>
              </w:rPr>
            </w:pPr>
            <w:r w:rsidRPr="00B67E0F">
              <w:rPr>
                <w:sz w:val="20"/>
                <w:szCs w:val="20"/>
                <w:lang w:eastAsia="ko-KR"/>
              </w:rPr>
              <w:t>Can you think of an analogy from another field where normalization techniques have been successfully applied to compare diverse entities?</w:t>
            </w:r>
          </w:p>
          <w:p w14:paraId="37824353" w14:textId="26A5ABA0" w:rsidR="00714518" w:rsidRPr="00B67E0F" w:rsidRDefault="00B67E0F" w:rsidP="00B67E0F">
            <w:pPr>
              <w:spacing w:after="240"/>
              <w:rPr>
                <w:sz w:val="20"/>
                <w:szCs w:val="20"/>
                <w:lang w:eastAsia="ko-KR"/>
              </w:rPr>
            </w:pPr>
            <w:r w:rsidRPr="00B67E0F">
              <w:rPr>
                <w:sz w:val="20"/>
                <w:szCs w:val="20"/>
                <w:lang w:eastAsia="ko-KR"/>
              </w:rPr>
              <w:t>What general principles can we derive from these analogies to improve the accuracy of Zn-binding energy predictions?</w:t>
            </w:r>
          </w:p>
        </w:tc>
      </w:tr>
    </w:tbl>
    <w:p w14:paraId="7046D557" w14:textId="48616127" w:rsidR="00714518" w:rsidRPr="002B14B6" w:rsidRDefault="00714518" w:rsidP="00714518">
      <w:pPr>
        <w:rPr>
          <w:i/>
          <w:iCs/>
          <w:color w:val="FF0000"/>
          <w:sz w:val="20"/>
          <w:szCs w:val="20"/>
          <w:lang w:eastAsia="ko-KR"/>
        </w:rPr>
      </w:pPr>
      <w:r w:rsidRPr="002B14B6">
        <w:rPr>
          <w:rFonts w:hint="eastAsia"/>
          <w:i/>
          <w:iCs/>
          <w:color w:val="FF0000"/>
          <w:sz w:val="20"/>
          <w:szCs w:val="20"/>
          <w:lang w:eastAsia="ko-KR"/>
        </w:rPr>
        <w:t>*</w:t>
      </w:r>
      <w:r w:rsidR="002B14B6">
        <w:rPr>
          <w:rFonts w:hint="eastAsia"/>
          <w:i/>
          <w:iCs/>
          <w:color w:val="FF0000"/>
          <w:sz w:val="20"/>
          <w:szCs w:val="20"/>
          <w:lang w:eastAsia="ko-KR"/>
        </w:rPr>
        <w:t>T</w:t>
      </w:r>
      <w:r w:rsidRPr="002B14B6">
        <w:rPr>
          <w:rFonts w:hint="eastAsia"/>
          <w:i/>
          <w:iCs/>
          <w:color w:val="FF0000"/>
          <w:sz w:val="20"/>
          <w:szCs w:val="20"/>
          <w:lang w:eastAsia="ko-KR"/>
        </w:rPr>
        <w:t xml:space="preserve">he prompt that </w:t>
      </w:r>
      <w:r w:rsidR="002B14B6">
        <w:rPr>
          <w:rFonts w:hint="eastAsia"/>
          <w:i/>
          <w:iCs/>
          <w:color w:val="FF0000"/>
          <w:sz w:val="20"/>
          <w:szCs w:val="20"/>
          <w:lang w:eastAsia="ko-KR"/>
        </w:rPr>
        <w:t xml:space="preserve">SM </w:t>
      </w:r>
      <w:r w:rsidRPr="002B14B6">
        <w:rPr>
          <w:rFonts w:hint="eastAsia"/>
          <w:i/>
          <w:iCs/>
          <w:color w:val="FF0000"/>
          <w:sz w:val="20"/>
          <w:szCs w:val="20"/>
          <w:lang w:eastAsia="ko-KR"/>
        </w:rPr>
        <w:t>Argo suggested</w:t>
      </w:r>
    </w:p>
    <w:p w14:paraId="68736EB4" w14:textId="77777777" w:rsidR="00714518" w:rsidRDefault="00714518" w:rsidP="00714518">
      <w:pPr>
        <w:rPr>
          <w:lang w:eastAsia="ko-KR"/>
        </w:rPr>
      </w:pPr>
      <w:r>
        <w:rPr>
          <w:rFonts w:hint="eastAsia"/>
          <w:lang w:eastAsia="ko-KR"/>
        </w:rPr>
        <w:t>Response:</w:t>
      </w:r>
    </w:p>
    <w:tbl>
      <w:tblPr>
        <w:tblStyle w:val="TableGrid"/>
        <w:tblW w:w="0" w:type="auto"/>
        <w:tblLook w:val="04A0" w:firstRow="1" w:lastRow="0" w:firstColumn="1" w:lastColumn="0" w:noHBand="0" w:noVBand="1"/>
      </w:tblPr>
      <w:tblGrid>
        <w:gridCol w:w="9350"/>
      </w:tblGrid>
      <w:tr w:rsidR="00714518" w14:paraId="2F7D660C" w14:textId="77777777" w:rsidTr="00714518">
        <w:tc>
          <w:tcPr>
            <w:tcW w:w="9350" w:type="dxa"/>
          </w:tcPr>
          <w:p w14:paraId="34477955" w14:textId="77777777" w:rsidR="00B67E0F" w:rsidRPr="00B67E0F" w:rsidRDefault="00B67E0F" w:rsidP="00B67E0F">
            <w:pPr>
              <w:spacing w:after="240"/>
              <w:rPr>
                <w:sz w:val="20"/>
                <w:szCs w:val="20"/>
                <w:lang w:eastAsia="ko-KR"/>
              </w:rPr>
            </w:pPr>
            <w:r w:rsidRPr="00B67E0F">
              <w:rPr>
                <w:sz w:val="20"/>
                <w:szCs w:val="20"/>
                <w:lang w:eastAsia="ko-KR"/>
              </w:rPr>
              <w:t>Selected Principle(s): Elenchus, Analogy, Induction</w:t>
            </w:r>
          </w:p>
          <w:p w14:paraId="35068187" w14:textId="77777777" w:rsidR="00B67E0F" w:rsidRPr="00B67E0F" w:rsidRDefault="00B67E0F" w:rsidP="00B67E0F">
            <w:pPr>
              <w:spacing w:after="240"/>
              <w:rPr>
                <w:sz w:val="20"/>
                <w:szCs w:val="20"/>
                <w:lang w:eastAsia="ko-KR"/>
              </w:rPr>
            </w:pPr>
            <w:r w:rsidRPr="00B67E0F">
              <w:rPr>
                <w:sz w:val="20"/>
                <w:szCs w:val="20"/>
                <w:lang w:eastAsia="ko-KR"/>
              </w:rPr>
              <w:t>To explore potential assumptions in your current method and draw insights from analogous situations in other fields, we will challenge existing assumptions, use analogies to find parallels, and induce general principles that can enhance your approach.</w:t>
            </w:r>
          </w:p>
          <w:p w14:paraId="55A3F51A" w14:textId="77777777" w:rsidR="00B67E0F" w:rsidRPr="00B67E0F" w:rsidRDefault="00B67E0F" w:rsidP="00B67E0F">
            <w:pPr>
              <w:spacing w:after="240"/>
              <w:rPr>
                <w:sz w:val="20"/>
                <w:szCs w:val="20"/>
                <w:lang w:eastAsia="ko-KR"/>
              </w:rPr>
            </w:pPr>
            <w:r w:rsidRPr="00B67E0F">
              <w:rPr>
                <w:sz w:val="20"/>
                <w:szCs w:val="20"/>
                <w:lang w:eastAsia="ko-KR"/>
              </w:rPr>
              <w:t>Socratic Reformulation: What assumptions in your current Zn-binding energy calculations could lead to inconsistencies, and how can analogies from other fields inform the development of general principles to improve these calculations?</w:t>
            </w:r>
          </w:p>
          <w:p w14:paraId="0DFED737" w14:textId="77777777" w:rsidR="00B67E0F" w:rsidRPr="00B67E0F" w:rsidRDefault="00B67E0F" w:rsidP="00B67E0F">
            <w:pPr>
              <w:spacing w:after="240"/>
              <w:rPr>
                <w:sz w:val="20"/>
                <w:szCs w:val="20"/>
                <w:lang w:eastAsia="ko-KR"/>
              </w:rPr>
            </w:pPr>
            <w:r w:rsidRPr="00B67E0F">
              <w:rPr>
                <w:sz w:val="20"/>
                <w:szCs w:val="20"/>
                <w:lang w:eastAsia="ko-KR"/>
              </w:rPr>
              <w:t>Self-Query and Answer:</w:t>
            </w:r>
          </w:p>
          <w:p w14:paraId="04931A9F" w14:textId="77777777" w:rsidR="00B67E0F" w:rsidRPr="00B67E0F" w:rsidRDefault="00B67E0F" w:rsidP="00B67E0F">
            <w:pPr>
              <w:numPr>
                <w:ilvl w:val="0"/>
                <w:numId w:val="11"/>
              </w:numPr>
              <w:spacing w:after="240"/>
              <w:rPr>
                <w:sz w:val="20"/>
                <w:szCs w:val="20"/>
                <w:lang w:eastAsia="ko-KR"/>
              </w:rPr>
            </w:pPr>
            <w:r w:rsidRPr="00B67E0F">
              <w:rPr>
                <w:b/>
                <w:bCs/>
                <w:sz w:val="20"/>
                <w:szCs w:val="20"/>
                <w:lang w:eastAsia="ko-KR"/>
              </w:rPr>
              <w:t>Assumptions in Current Method</w:t>
            </w:r>
            <w:r w:rsidRPr="00B67E0F">
              <w:rPr>
                <w:sz w:val="20"/>
                <w:szCs w:val="20"/>
                <w:lang w:eastAsia="ko-KR"/>
              </w:rPr>
              <w:t xml:space="preserve">: One assumption might be that all coordinating atoms contribute equally to the binding energy, regardless of their chemical environment or steric hindrance. Another assumption could be that the bulkiness of the molecule does not significantly affect the binding energy, which might not hold true for larger or more complex molecules. Additionally, the method might assume that the solvent environment does not alter the binding </w:t>
            </w:r>
            <w:r w:rsidRPr="00B67E0F">
              <w:rPr>
                <w:sz w:val="20"/>
                <w:szCs w:val="20"/>
                <w:lang w:eastAsia="ko-KR"/>
              </w:rPr>
              <w:lastRenderedPageBreak/>
              <w:t xml:space="preserve">energy significantly, which could lead to inconsistencies when comparing molecules with different </w:t>
            </w:r>
            <w:proofErr w:type="gramStart"/>
            <w:r w:rsidRPr="00B67E0F">
              <w:rPr>
                <w:sz w:val="20"/>
                <w:szCs w:val="20"/>
                <w:lang w:eastAsia="ko-KR"/>
              </w:rPr>
              <w:t>solvation</w:t>
            </w:r>
            <w:proofErr w:type="gramEnd"/>
            <w:r w:rsidRPr="00B67E0F">
              <w:rPr>
                <w:sz w:val="20"/>
                <w:szCs w:val="20"/>
                <w:lang w:eastAsia="ko-KR"/>
              </w:rPr>
              <w:t xml:space="preserve"> properties.</w:t>
            </w:r>
          </w:p>
          <w:p w14:paraId="1A70FDBC" w14:textId="77777777" w:rsidR="00B67E0F" w:rsidRPr="00B67E0F" w:rsidRDefault="00B67E0F" w:rsidP="00B67E0F">
            <w:pPr>
              <w:numPr>
                <w:ilvl w:val="0"/>
                <w:numId w:val="11"/>
              </w:numPr>
              <w:spacing w:after="240"/>
              <w:rPr>
                <w:sz w:val="20"/>
                <w:szCs w:val="20"/>
                <w:lang w:eastAsia="ko-KR"/>
              </w:rPr>
            </w:pPr>
            <w:r w:rsidRPr="00B67E0F">
              <w:rPr>
                <w:b/>
                <w:bCs/>
                <w:sz w:val="20"/>
                <w:szCs w:val="20"/>
                <w:lang w:eastAsia="ko-KR"/>
              </w:rPr>
              <w:t>Analogy from Another Field</w:t>
            </w:r>
            <w:r w:rsidRPr="00B67E0F">
              <w:rPr>
                <w:sz w:val="20"/>
                <w:szCs w:val="20"/>
                <w:lang w:eastAsia="ko-KR"/>
              </w:rPr>
              <w:t xml:space="preserve">: In the field of pharmacology, normalization techniques are often used to compare the efficacy of drugs with different potencies and mechanisms of action. For example, the concept of "dose normalization" allows researchers to compare the effects of drugs by adjusting for differences in dosage and bioavailability. Similarly, in economics, "purchasing power parity" is used to compare the economic productivity and standards of living between countries by </w:t>
            </w:r>
            <w:proofErr w:type="gramStart"/>
            <w:r w:rsidRPr="00B67E0F">
              <w:rPr>
                <w:sz w:val="20"/>
                <w:szCs w:val="20"/>
                <w:lang w:eastAsia="ko-KR"/>
              </w:rPr>
              <w:t>normalizing for</w:t>
            </w:r>
            <w:proofErr w:type="gramEnd"/>
            <w:r w:rsidRPr="00B67E0F">
              <w:rPr>
                <w:sz w:val="20"/>
                <w:szCs w:val="20"/>
                <w:lang w:eastAsia="ko-KR"/>
              </w:rPr>
              <w:t xml:space="preserve"> currency differences.</w:t>
            </w:r>
          </w:p>
          <w:p w14:paraId="7BC2E312" w14:textId="77777777" w:rsidR="00B67E0F" w:rsidRPr="00B67E0F" w:rsidRDefault="00B67E0F" w:rsidP="00B67E0F">
            <w:pPr>
              <w:numPr>
                <w:ilvl w:val="0"/>
                <w:numId w:val="11"/>
              </w:numPr>
              <w:spacing w:after="240"/>
              <w:rPr>
                <w:sz w:val="20"/>
                <w:szCs w:val="20"/>
                <w:lang w:eastAsia="ko-KR"/>
              </w:rPr>
            </w:pPr>
            <w:r w:rsidRPr="00B67E0F">
              <w:rPr>
                <w:b/>
                <w:bCs/>
                <w:sz w:val="20"/>
                <w:szCs w:val="20"/>
                <w:lang w:eastAsia="ko-KR"/>
              </w:rPr>
              <w:t>General Principles Derived from Analogies</w:t>
            </w:r>
            <w:r w:rsidRPr="00B67E0F">
              <w:rPr>
                <w:sz w:val="20"/>
                <w:szCs w:val="20"/>
                <w:lang w:eastAsia="ko-KR"/>
              </w:rPr>
              <w:t>:</w:t>
            </w:r>
          </w:p>
          <w:p w14:paraId="7E8E1834" w14:textId="77777777" w:rsidR="00B67E0F" w:rsidRPr="00B67E0F" w:rsidRDefault="00B67E0F" w:rsidP="00B67E0F">
            <w:pPr>
              <w:numPr>
                <w:ilvl w:val="1"/>
                <w:numId w:val="11"/>
              </w:numPr>
              <w:spacing w:after="240"/>
              <w:rPr>
                <w:sz w:val="20"/>
                <w:szCs w:val="20"/>
                <w:lang w:eastAsia="ko-KR"/>
              </w:rPr>
            </w:pPr>
            <w:r w:rsidRPr="00B67E0F">
              <w:rPr>
                <w:b/>
                <w:bCs/>
                <w:sz w:val="20"/>
                <w:szCs w:val="20"/>
                <w:lang w:eastAsia="ko-KR"/>
              </w:rPr>
              <w:t>Normalization</w:t>
            </w:r>
            <w:r w:rsidRPr="00B67E0F">
              <w:rPr>
                <w:sz w:val="20"/>
                <w:szCs w:val="20"/>
                <w:lang w:eastAsia="ko-KR"/>
              </w:rPr>
              <w:t xml:space="preserve">: Just </w:t>
            </w:r>
            <w:proofErr w:type="gramStart"/>
            <w:r w:rsidRPr="00B67E0F">
              <w:rPr>
                <w:sz w:val="20"/>
                <w:szCs w:val="20"/>
                <w:lang w:eastAsia="ko-KR"/>
              </w:rPr>
              <w:t>as dose</w:t>
            </w:r>
            <w:proofErr w:type="gramEnd"/>
            <w:r w:rsidRPr="00B67E0F">
              <w:rPr>
                <w:sz w:val="20"/>
                <w:szCs w:val="20"/>
                <w:lang w:eastAsia="ko-KR"/>
              </w:rPr>
              <w:t xml:space="preserve"> normalization adjusts for potency, you could normalize Zn-binding energies by considering the number of coordinating atoms or the molecular size, creating a "per atom" or "per unit volume" metric.</w:t>
            </w:r>
          </w:p>
          <w:p w14:paraId="2C438E09" w14:textId="77777777" w:rsidR="00B67E0F" w:rsidRPr="00B67E0F" w:rsidRDefault="00B67E0F" w:rsidP="00B67E0F">
            <w:pPr>
              <w:numPr>
                <w:ilvl w:val="1"/>
                <w:numId w:val="11"/>
              </w:numPr>
              <w:spacing w:after="240"/>
              <w:rPr>
                <w:sz w:val="20"/>
                <w:szCs w:val="20"/>
                <w:lang w:eastAsia="ko-KR"/>
              </w:rPr>
            </w:pPr>
            <w:r w:rsidRPr="00B67E0F">
              <w:rPr>
                <w:b/>
                <w:bCs/>
                <w:sz w:val="20"/>
                <w:szCs w:val="20"/>
                <w:lang w:eastAsia="ko-KR"/>
              </w:rPr>
              <w:t>Contextual Adjustment</w:t>
            </w:r>
            <w:r w:rsidRPr="00B67E0F">
              <w:rPr>
                <w:sz w:val="20"/>
                <w:szCs w:val="20"/>
                <w:lang w:eastAsia="ko-KR"/>
              </w:rPr>
              <w:t xml:space="preserve">: </w:t>
            </w:r>
            <w:proofErr w:type="gramStart"/>
            <w:r w:rsidRPr="00B67E0F">
              <w:rPr>
                <w:sz w:val="20"/>
                <w:szCs w:val="20"/>
                <w:lang w:eastAsia="ko-KR"/>
              </w:rPr>
              <w:t>Similar to</w:t>
            </w:r>
            <w:proofErr w:type="gramEnd"/>
            <w:r w:rsidRPr="00B67E0F">
              <w:rPr>
                <w:sz w:val="20"/>
                <w:szCs w:val="20"/>
                <w:lang w:eastAsia="ko-KR"/>
              </w:rPr>
              <w:t xml:space="preserve"> how purchasing power parity accounts for economic context, you might adjust binding energies for the electronic and steric environment of the coordinating atoms.</w:t>
            </w:r>
          </w:p>
          <w:p w14:paraId="36ACAE96" w14:textId="77777777" w:rsidR="00B67E0F" w:rsidRPr="00B67E0F" w:rsidRDefault="00B67E0F" w:rsidP="00B67E0F">
            <w:pPr>
              <w:numPr>
                <w:ilvl w:val="1"/>
                <w:numId w:val="11"/>
              </w:numPr>
              <w:spacing w:after="240"/>
              <w:rPr>
                <w:sz w:val="20"/>
                <w:szCs w:val="20"/>
                <w:lang w:eastAsia="ko-KR"/>
              </w:rPr>
            </w:pPr>
            <w:r w:rsidRPr="00B67E0F">
              <w:rPr>
                <w:b/>
                <w:bCs/>
                <w:sz w:val="20"/>
                <w:szCs w:val="20"/>
                <w:lang w:eastAsia="ko-KR"/>
              </w:rPr>
              <w:t>Comparative Baselines</w:t>
            </w:r>
            <w:r w:rsidRPr="00B67E0F">
              <w:rPr>
                <w:sz w:val="20"/>
                <w:szCs w:val="20"/>
                <w:lang w:eastAsia="ko-KR"/>
              </w:rPr>
              <w:t>: Establishing a baseline or reference molecule, akin to a control in pharmacological studies, could help calibrate and compare binding energies across different molecules.</w:t>
            </w:r>
          </w:p>
          <w:p w14:paraId="19B276A1" w14:textId="77777777" w:rsidR="00B67E0F" w:rsidRPr="00B67E0F" w:rsidRDefault="00B67E0F" w:rsidP="00B67E0F">
            <w:pPr>
              <w:spacing w:after="240"/>
              <w:rPr>
                <w:sz w:val="20"/>
                <w:szCs w:val="20"/>
                <w:lang w:eastAsia="ko-KR"/>
              </w:rPr>
            </w:pPr>
            <w:r w:rsidRPr="00B67E0F">
              <w:rPr>
                <w:sz w:val="20"/>
                <w:szCs w:val="20"/>
                <w:lang w:eastAsia="ko-KR"/>
              </w:rPr>
              <w:t>Follow-Up Questions (Using Mixed Socratic Prompting):</w:t>
            </w:r>
          </w:p>
          <w:p w14:paraId="6E7DB290" w14:textId="77777777" w:rsidR="00B67E0F" w:rsidRPr="00B67E0F" w:rsidRDefault="00B67E0F" w:rsidP="00B67E0F">
            <w:pPr>
              <w:numPr>
                <w:ilvl w:val="0"/>
                <w:numId w:val="12"/>
              </w:numPr>
              <w:spacing w:after="240"/>
              <w:rPr>
                <w:sz w:val="20"/>
                <w:szCs w:val="20"/>
                <w:lang w:eastAsia="ko-KR"/>
              </w:rPr>
            </w:pPr>
            <w:r w:rsidRPr="00B67E0F">
              <w:rPr>
                <w:b/>
                <w:bCs/>
                <w:sz w:val="20"/>
                <w:szCs w:val="20"/>
                <w:lang w:eastAsia="ko-KR"/>
              </w:rPr>
              <w:t>Elenchus → Definition → Hypothesis Elimination</w:t>
            </w:r>
            <w:r w:rsidRPr="00B67E0F">
              <w:rPr>
                <w:sz w:val="20"/>
                <w:szCs w:val="20"/>
                <w:lang w:eastAsia="ko-KR"/>
              </w:rPr>
              <w:t>:</w:t>
            </w:r>
          </w:p>
          <w:p w14:paraId="6738215E" w14:textId="77777777" w:rsidR="00B67E0F" w:rsidRPr="00B67E0F" w:rsidRDefault="00B67E0F" w:rsidP="00B67E0F">
            <w:pPr>
              <w:numPr>
                <w:ilvl w:val="1"/>
                <w:numId w:val="12"/>
              </w:numPr>
              <w:spacing w:after="240"/>
              <w:rPr>
                <w:sz w:val="20"/>
                <w:szCs w:val="20"/>
                <w:lang w:eastAsia="ko-KR"/>
              </w:rPr>
            </w:pPr>
            <w:r w:rsidRPr="00B67E0F">
              <w:rPr>
                <w:sz w:val="20"/>
                <w:szCs w:val="20"/>
                <w:lang w:eastAsia="ko-KR"/>
              </w:rPr>
              <w:t xml:space="preserve">What specific assumptions about the chemical environment and steric effects might </w:t>
            </w:r>
            <w:proofErr w:type="gramStart"/>
            <w:r w:rsidRPr="00B67E0F">
              <w:rPr>
                <w:sz w:val="20"/>
                <w:szCs w:val="20"/>
                <w:lang w:eastAsia="ko-KR"/>
              </w:rPr>
              <w:t>be leading</w:t>
            </w:r>
            <w:proofErr w:type="gramEnd"/>
            <w:r w:rsidRPr="00B67E0F">
              <w:rPr>
                <w:sz w:val="20"/>
                <w:szCs w:val="20"/>
                <w:lang w:eastAsia="ko-KR"/>
              </w:rPr>
              <w:t xml:space="preserve"> to inconsistencies in your calculations?</w:t>
            </w:r>
          </w:p>
          <w:p w14:paraId="6F64F214" w14:textId="77777777" w:rsidR="00B67E0F" w:rsidRPr="00B67E0F" w:rsidRDefault="00B67E0F" w:rsidP="00B67E0F">
            <w:pPr>
              <w:numPr>
                <w:ilvl w:val="1"/>
                <w:numId w:val="12"/>
              </w:numPr>
              <w:spacing w:after="240"/>
              <w:rPr>
                <w:sz w:val="20"/>
                <w:szCs w:val="20"/>
                <w:lang w:eastAsia="ko-KR"/>
              </w:rPr>
            </w:pPr>
            <w:r w:rsidRPr="00B67E0F">
              <w:rPr>
                <w:sz w:val="20"/>
                <w:szCs w:val="20"/>
                <w:lang w:eastAsia="ko-KR"/>
              </w:rPr>
              <w:t>How can we define a standardized approach to account for these factors in Zn-binding energy calculations?</w:t>
            </w:r>
          </w:p>
          <w:p w14:paraId="0EA7EECB" w14:textId="77777777" w:rsidR="00B67E0F" w:rsidRPr="00B67E0F" w:rsidRDefault="00B67E0F" w:rsidP="00B67E0F">
            <w:pPr>
              <w:numPr>
                <w:ilvl w:val="1"/>
                <w:numId w:val="12"/>
              </w:numPr>
              <w:spacing w:after="240"/>
              <w:rPr>
                <w:sz w:val="20"/>
                <w:szCs w:val="20"/>
                <w:lang w:eastAsia="ko-KR"/>
              </w:rPr>
            </w:pPr>
            <w:r w:rsidRPr="00B67E0F">
              <w:rPr>
                <w:sz w:val="20"/>
                <w:szCs w:val="20"/>
                <w:lang w:eastAsia="ko-KR"/>
              </w:rPr>
              <w:t>What hypotheses can be tested to determine the most effective normalization method for these energies?</w:t>
            </w:r>
          </w:p>
          <w:p w14:paraId="5B80893B" w14:textId="77777777" w:rsidR="00B67E0F" w:rsidRPr="00B67E0F" w:rsidRDefault="00B67E0F" w:rsidP="00B67E0F">
            <w:pPr>
              <w:numPr>
                <w:ilvl w:val="0"/>
                <w:numId w:val="12"/>
              </w:numPr>
              <w:spacing w:after="240"/>
              <w:rPr>
                <w:sz w:val="20"/>
                <w:szCs w:val="20"/>
                <w:lang w:eastAsia="ko-KR"/>
              </w:rPr>
            </w:pPr>
            <w:r w:rsidRPr="00B67E0F">
              <w:rPr>
                <w:b/>
                <w:bCs/>
                <w:sz w:val="20"/>
                <w:szCs w:val="20"/>
                <w:lang w:eastAsia="ko-KR"/>
              </w:rPr>
              <w:t>Analogy → Induction → Recollection</w:t>
            </w:r>
            <w:r w:rsidRPr="00B67E0F">
              <w:rPr>
                <w:sz w:val="20"/>
                <w:szCs w:val="20"/>
                <w:lang w:eastAsia="ko-KR"/>
              </w:rPr>
              <w:t>:</w:t>
            </w:r>
          </w:p>
          <w:p w14:paraId="6D1D9212" w14:textId="77777777" w:rsidR="00B67E0F" w:rsidRPr="00B67E0F" w:rsidRDefault="00B67E0F" w:rsidP="00B67E0F">
            <w:pPr>
              <w:numPr>
                <w:ilvl w:val="1"/>
                <w:numId w:val="12"/>
              </w:numPr>
              <w:spacing w:after="240"/>
              <w:rPr>
                <w:sz w:val="20"/>
                <w:szCs w:val="20"/>
                <w:lang w:eastAsia="ko-KR"/>
              </w:rPr>
            </w:pPr>
            <w:r w:rsidRPr="00B67E0F">
              <w:rPr>
                <w:sz w:val="20"/>
                <w:szCs w:val="20"/>
                <w:lang w:eastAsia="ko-KR"/>
              </w:rPr>
              <w:t>How do normalization techniques in pharmacology and economics address variability, and what parallels can be drawn to your Zn-binding energy calculations?</w:t>
            </w:r>
          </w:p>
          <w:p w14:paraId="22799D20" w14:textId="77777777" w:rsidR="00B67E0F" w:rsidRPr="00B67E0F" w:rsidRDefault="00B67E0F" w:rsidP="00B67E0F">
            <w:pPr>
              <w:numPr>
                <w:ilvl w:val="1"/>
                <w:numId w:val="12"/>
              </w:numPr>
              <w:spacing w:after="240"/>
              <w:rPr>
                <w:sz w:val="20"/>
                <w:szCs w:val="20"/>
                <w:lang w:eastAsia="ko-KR"/>
              </w:rPr>
            </w:pPr>
            <w:r w:rsidRPr="00B67E0F">
              <w:rPr>
                <w:sz w:val="20"/>
                <w:szCs w:val="20"/>
                <w:lang w:eastAsia="ko-KR"/>
              </w:rPr>
              <w:t>What general principles can be induced from these analogies to enhance the accuracy and fairness of your predictions?</w:t>
            </w:r>
          </w:p>
          <w:p w14:paraId="2E8D8D59" w14:textId="77777777" w:rsidR="00B67E0F" w:rsidRPr="00B67E0F" w:rsidRDefault="00B67E0F" w:rsidP="00B67E0F">
            <w:pPr>
              <w:numPr>
                <w:ilvl w:val="1"/>
                <w:numId w:val="12"/>
              </w:numPr>
              <w:spacing w:after="240"/>
              <w:rPr>
                <w:sz w:val="20"/>
                <w:szCs w:val="20"/>
                <w:lang w:eastAsia="ko-KR"/>
              </w:rPr>
            </w:pPr>
            <w:r w:rsidRPr="00B67E0F">
              <w:rPr>
                <w:sz w:val="20"/>
                <w:szCs w:val="20"/>
                <w:lang w:eastAsia="ko-KR"/>
              </w:rPr>
              <w:t>Can you recall any previous studies or methodologies that successfully applied similar normalization techniques in chemical calculations?</w:t>
            </w:r>
          </w:p>
          <w:p w14:paraId="07745611" w14:textId="77777777" w:rsidR="00B67E0F" w:rsidRPr="00B67E0F" w:rsidRDefault="00B67E0F" w:rsidP="00B67E0F">
            <w:pPr>
              <w:numPr>
                <w:ilvl w:val="0"/>
                <w:numId w:val="12"/>
              </w:numPr>
              <w:spacing w:after="240"/>
              <w:rPr>
                <w:sz w:val="20"/>
                <w:szCs w:val="20"/>
                <w:lang w:eastAsia="ko-KR"/>
              </w:rPr>
            </w:pPr>
            <w:r w:rsidRPr="00B67E0F">
              <w:rPr>
                <w:b/>
                <w:bCs/>
                <w:sz w:val="20"/>
                <w:szCs w:val="20"/>
                <w:lang w:eastAsia="ko-KR"/>
              </w:rPr>
              <w:t>Induction → Generalization → Dialectic</w:t>
            </w:r>
            <w:r w:rsidRPr="00B67E0F">
              <w:rPr>
                <w:sz w:val="20"/>
                <w:szCs w:val="20"/>
                <w:lang w:eastAsia="ko-KR"/>
              </w:rPr>
              <w:t>:</w:t>
            </w:r>
          </w:p>
          <w:p w14:paraId="15168FA3" w14:textId="77777777" w:rsidR="00B67E0F" w:rsidRPr="00B67E0F" w:rsidRDefault="00B67E0F" w:rsidP="00B67E0F">
            <w:pPr>
              <w:numPr>
                <w:ilvl w:val="1"/>
                <w:numId w:val="12"/>
              </w:numPr>
              <w:spacing w:after="240"/>
              <w:rPr>
                <w:sz w:val="20"/>
                <w:szCs w:val="20"/>
                <w:lang w:eastAsia="ko-KR"/>
              </w:rPr>
            </w:pPr>
            <w:r w:rsidRPr="00B67E0F">
              <w:rPr>
                <w:sz w:val="20"/>
                <w:szCs w:val="20"/>
                <w:lang w:eastAsia="ko-KR"/>
              </w:rPr>
              <w:lastRenderedPageBreak/>
              <w:t>What trends or patterns emerge when applying normalization techniques to Zn-binding energies across different molecules?</w:t>
            </w:r>
          </w:p>
          <w:p w14:paraId="1D91224E" w14:textId="77777777" w:rsidR="00B67E0F" w:rsidRPr="00B67E0F" w:rsidRDefault="00B67E0F" w:rsidP="00B67E0F">
            <w:pPr>
              <w:numPr>
                <w:ilvl w:val="1"/>
                <w:numId w:val="12"/>
              </w:numPr>
              <w:spacing w:after="240"/>
              <w:rPr>
                <w:sz w:val="20"/>
                <w:szCs w:val="20"/>
                <w:lang w:eastAsia="ko-KR"/>
              </w:rPr>
            </w:pPr>
            <w:r w:rsidRPr="00B67E0F">
              <w:rPr>
                <w:sz w:val="20"/>
                <w:szCs w:val="20"/>
                <w:lang w:eastAsia="ko-KR"/>
              </w:rPr>
              <w:t>How can these patterns be generalized to improve the predictive model for Zn salt solubility?</w:t>
            </w:r>
          </w:p>
          <w:p w14:paraId="63DDC5C1" w14:textId="77777777" w:rsidR="00B67E0F" w:rsidRPr="00B67E0F" w:rsidRDefault="00B67E0F" w:rsidP="00B67E0F">
            <w:pPr>
              <w:numPr>
                <w:ilvl w:val="1"/>
                <w:numId w:val="12"/>
              </w:numPr>
              <w:spacing w:after="240"/>
              <w:rPr>
                <w:sz w:val="20"/>
                <w:szCs w:val="20"/>
                <w:lang w:eastAsia="ko-KR"/>
              </w:rPr>
            </w:pPr>
            <w:r w:rsidRPr="00B67E0F">
              <w:rPr>
                <w:sz w:val="20"/>
                <w:szCs w:val="20"/>
                <w:lang w:eastAsia="ko-KR"/>
              </w:rPr>
              <w:t>In what ways might these generalizations challenge or align with existing theories of solubility and binding energy?</w:t>
            </w:r>
          </w:p>
          <w:p w14:paraId="0EB777D9" w14:textId="0ADCD9DF" w:rsidR="00714518" w:rsidRPr="002B14B6" w:rsidRDefault="00B67E0F" w:rsidP="00B67E0F">
            <w:pPr>
              <w:spacing w:after="240"/>
              <w:rPr>
                <w:sz w:val="20"/>
                <w:szCs w:val="20"/>
                <w:lang w:eastAsia="ko-KR"/>
              </w:rPr>
            </w:pPr>
            <w:r w:rsidRPr="00B67E0F">
              <w:rPr>
                <w:sz w:val="20"/>
                <w:szCs w:val="20"/>
                <w:lang w:eastAsia="ko-KR"/>
              </w:rPr>
              <w:t xml:space="preserve">By addressing these questions, you can refine your approach to calculating Zn-binding energies, ensuring that comparisons are </w:t>
            </w:r>
            <w:proofErr w:type="gramStart"/>
            <w:r w:rsidRPr="00B67E0F">
              <w:rPr>
                <w:sz w:val="20"/>
                <w:szCs w:val="20"/>
                <w:lang w:eastAsia="ko-KR"/>
              </w:rPr>
              <w:t>fair</w:t>
            </w:r>
            <w:proofErr w:type="gramEnd"/>
            <w:r w:rsidRPr="00B67E0F">
              <w:rPr>
                <w:sz w:val="20"/>
                <w:szCs w:val="20"/>
                <w:lang w:eastAsia="ko-KR"/>
              </w:rPr>
              <w:t xml:space="preserve"> and predictions are more accurate.</w:t>
            </w:r>
          </w:p>
        </w:tc>
      </w:tr>
    </w:tbl>
    <w:p w14:paraId="35ED03AA" w14:textId="77777777" w:rsidR="00714518" w:rsidRDefault="00714518">
      <w:pPr>
        <w:rPr>
          <w:lang w:eastAsia="ko-KR"/>
        </w:rPr>
      </w:pPr>
    </w:p>
    <w:p w14:paraId="35D236CB" w14:textId="18FD5754" w:rsidR="00714518" w:rsidRDefault="00714518">
      <w:pPr>
        <w:rPr>
          <w:lang w:eastAsia="ko-KR"/>
        </w:rPr>
      </w:pPr>
      <w:r>
        <w:rPr>
          <w:rFonts w:hint="eastAsia"/>
          <w:lang w:eastAsia="ko-KR"/>
        </w:rPr>
        <w:t>2</w:t>
      </w:r>
      <w:r w:rsidRPr="00714518">
        <w:rPr>
          <w:rFonts w:hint="eastAsia"/>
          <w:vertAlign w:val="superscript"/>
          <w:lang w:eastAsia="ko-KR"/>
        </w:rPr>
        <w:t>nd</w:t>
      </w:r>
      <w:r>
        <w:rPr>
          <w:rFonts w:hint="eastAsia"/>
          <w:lang w:eastAsia="ko-KR"/>
        </w:rPr>
        <w:t xml:space="preserve"> follow-up question</w:t>
      </w:r>
      <w:r w:rsidR="002B14B6">
        <w:rPr>
          <w:rFonts w:hint="eastAsia"/>
          <w:lang w:eastAsia="ko-KR"/>
        </w:rPr>
        <w:t>:</w:t>
      </w:r>
    </w:p>
    <w:tbl>
      <w:tblPr>
        <w:tblStyle w:val="TableGrid"/>
        <w:tblW w:w="0" w:type="auto"/>
        <w:tblLook w:val="04A0" w:firstRow="1" w:lastRow="0" w:firstColumn="1" w:lastColumn="0" w:noHBand="0" w:noVBand="1"/>
      </w:tblPr>
      <w:tblGrid>
        <w:gridCol w:w="9350"/>
      </w:tblGrid>
      <w:tr w:rsidR="002B14B6" w14:paraId="150C8BA8" w14:textId="77777777" w:rsidTr="002B14B6">
        <w:tc>
          <w:tcPr>
            <w:tcW w:w="9350" w:type="dxa"/>
          </w:tcPr>
          <w:p w14:paraId="24F20322" w14:textId="77777777" w:rsidR="00B67E0F" w:rsidRPr="00B67E0F" w:rsidRDefault="00B67E0F" w:rsidP="00B67E0F">
            <w:pPr>
              <w:spacing w:after="240"/>
              <w:rPr>
                <w:sz w:val="20"/>
                <w:szCs w:val="20"/>
                <w:lang w:eastAsia="ko-KR"/>
              </w:rPr>
            </w:pPr>
            <w:proofErr w:type="gramStart"/>
            <w:r w:rsidRPr="00B67E0F">
              <w:rPr>
                <w:sz w:val="20"/>
                <w:szCs w:val="20"/>
                <w:lang w:eastAsia="ko-KR"/>
              </w:rPr>
              <w:t>So</w:t>
            </w:r>
            <w:proofErr w:type="gramEnd"/>
            <w:r w:rsidRPr="00B67E0F">
              <w:rPr>
                <w:sz w:val="20"/>
                <w:szCs w:val="20"/>
                <w:lang w:eastAsia="ko-KR"/>
              </w:rPr>
              <w:t xml:space="preserve"> the overall idea that you came up with is normalization.</w:t>
            </w:r>
          </w:p>
          <w:p w14:paraId="05813152" w14:textId="77777777" w:rsidR="00B67E0F" w:rsidRPr="00B67E0F" w:rsidRDefault="00B67E0F" w:rsidP="00B67E0F">
            <w:pPr>
              <w:spacing w:after="240"/>
              <w:rPr>
                <w:sz w:val="20"/>
                <w:szCs w:val="20"/>
                <w:lang w:eastAsia="ko-KR"/>
              </w:rPr>
            </w:pPr>
            <w:r w:rsidRPr="00B67E0F">
              <w:rPr>
                <w:sz w:val="20"/>
                <w:szCs w:val="20"/>
                <w:lang w:eastAsia="ko-KR"/>
              </w:rPr>
              <w:t xml:space="preserve">Let's Imagine two different organic solvents: </w:t>
            </w:r>
          </w:p>
          <w:p w14:paraId="484DD7C0" w14:textId="77777777" w:rsidR="00B67E0F" w:rsidRPr="00B67E0F" w:rsidRDefault="00B67E0F" w:rsidP="00B67E0F">
            <w:pPr>
              <w:spacing w:after="240"/>
              <w:rPr>
                <w:sz w:val="20"/>
                <w:szCs w:val="20"/>
                <w:lang w:eastAsia="ko-KR"/>
              </w:rPr>
            </w:pPr>
          </w:p>
          <w:p w14:paraId="4F7B0495" w14:textId="29850B31" w:rsidR="00B67E0F" w:rsidRPr="00B67E0F" w:rsidRDefault="00B67E0F" w:rsidP="00B67E0F">
            <w:pPr>
              <w:spacing w:after="240"/>
              <w:rPr>
                <w:sz w:val="20"/>
                <w:szCs w:val="20"/>
                <w:lang w:eastAsia="ko-KR"/>
              </w:rPr>
            </w:pPr>
            <w:r w:rsidRPr="00B67E0F">
              <w:rPr>
                <w:sz w:val="20"/>
                <w:szCs w:val="20"/>
                <w:lang w:eastAsia="ko-KR"/>
              </w:rPr>
              <w:t xml:space="preserve">The first solvent molecule (A) is bulky and has two oxygen atoms. </w:t>
            </w:r>
            <w:proofErr w:type="gramStart"/>
            <w:r w:rsidRPr="00B67E0F">
              <w:rPr>
                <w:sz w:val="20"/>
                <w:szCs w:val="20"/>
                <w:lang w:eastAsia="ko-KR"/>
              </w:rPr>
              <w:t>It highly</w:t>
            </w:r>
            <w:proofErr w:type="gramEnd"/>
            <w:r w:rsidRPr="00B67E0F">
              <w:rPr>
                <w:sz w:val="20"/>
                <w:szCs w:val="20"/>
                <w:lang w:eastAsia="ko-KR"/>
              </w:rPr>
              <w:t xml:space="preserve"> strongly binds Zn due to the formation of two Zn-O bonds. One Zn cation can interact with up to two molecules, forming 4 Zn-O bonds in total. The addition of the third molecule is prohibited due to the steric hindrance. </w:t>
            </w:r>
          </w:p>
          <w:p w14:paraId="67D21A80" w14:textId="693175E7" w:rsidR="00B67E0F" w:rsidRPr="00B67E0F" w:rsidRDefault="00B67E0F" w:rsidP="00B67E0F">
            <w:pPr>
              <w:spacing w:after="240"/>
              <w:rPr>
                <w:sz w:val="20"/>
                <w:szCs w:val="20"/>
                <w:lang w:eastAsia="ko-KR"/>
              </w:rPr>
            </w:pPr>
            <w:r w:rsidRPr="00B67E0F">
              <w:rPr>
                <w:sz w:val="20"/>
                <w:szCs w:val="20"/>
                <w:lang w:eastAsia="ko-KR"/>
              </w:rPr>
              <w:t>The second molecule (B) is small and has only one oxygen atom. The Zn-binding energy of this molecule is relatively smaller than that of A due to the presence of one less oxygen and the lack of electronic effects of bulky ligands. However, one Zn can coordinate with up to 6 molecules due to the minimal steric effects.</w:t>
            </w:r>
          </w:p>
          <w:p w14:paraId="42FA74E4" w14:textId="00FC46B6" w:rsidR="00B67E0F" w:rsidRPr="00B67E0F" w:rsidRDefault="00B67E0F" w:rsidP="00B67E0F">
            <w:pPr>
              <w:spacing w:after="240"/>
              <w:rPr>
                <w:sz w:val="20"/>
                <w:szCs w:val="20"/>
                <w:lang w:eastAsia="ko-KR"/>
              </w:rPr>
            </w:pPr>
            <w:r w:rsidRPr="00B67E0F">
              <w:rPr>
                <w:sz w:val="20"/>
                <w:szCs w:val="20"/>
                <w:lang w:eastAsia="ko-KR"/>
              </w:rPr>
              <w:t>If I compare the normalized Zn-binding energy per oxygen, it is higher in A. However, the unnormalized Zn-binding energy at the maximum Zn-O coordination is higher in B, since B has the larger number of Zn-O bonds.</w:t>
            </w:r>
          </w:p>
          <w:p w14:paraId="40764D6B" w14:textId="1D632E84" w:rsidR="00B67E0F" w:rsidRDefault="00B67E0F" w:rsidP="00B67E0F">
            <w:pPr>
              <w:spacing w:after="240"/>
              <w:rPr>
                <w:sz w:val="20"/>
                <w:szCs w:val="20"/>
                <w:lang w:eastAsia="ko-KR"/>
              </w:rPr>
            </w:pPr>
            <w:r w:rsidRPr="00B67E0F">
              <w:rPr>
                <w:sz w:val="20"/>
                <w:szCs w:val="20"/>
                <w:lang w:eastAsia="ko-KR"/>
              </w:rPr>
              <w:t xml:space="preserve">In this case, which organic molecule is more likely to have a higher Zn-salt solubility? And which metric of the Zn-binding energy will be more appropriate to </w:t>
            </w:r>
            <w:proofErr w:type="spellStart"/>
            <w:proofErr w:type="gramStart"/>
            <w:r w:rsidRPr="00B67E0F">
              <w:rPr>
                <w:sz w:val="20"/>
                <w:szCs w:val="20"/>
                <w:lang w:eastAsia="ko-KR"/>
              </w:rPr>
              <w:t>use?</w:t>
            </w:r>
            <w:r w:rsidRPr="00AD6174">
              <w:rPr>
                <w:sz w:val="20"/>
                <w:szCs w:val="20"/>
                <w:lang w:eastAsia="ko-KR"/>
              </w:rPr>
              <w:t>If</w:t>
            </w:r>
            <w:proofErr w:type="spellEnd"/>
            <w:proofErr w:type="gramEnd"/>
            <w:r w:rsidRPr="00AD6174">
              <w:rPr>
                <w:sz w:val="20"/>
                <w:szCs w:val="20"/>
                <w:lang w:eastAsia="ko-KR"/>
              </w:rPr>
              <w:t xml:space="preserve"> I compare the normalized Zn-binding energy per oxygen, it is higher in A. However, the unnormalized Zn-binding energy is higher in B, since</w:t>
            </w:r>
            <w:r>
              <w:rPr>
                <w:rFonts w:hint="eastAsia"/>
                <w:sz w:val="20"/>
                <w:szCs w:val="20"/>
                <w:lang w:eastAsia="ko-KR"/>
              </w:rPr>
              <w:t xml:space="preserve"> B</w:t>
            </w:r>
            <w:r w:rsidRPr="00AD6174">
              <w:rPr>
                <w:sz w:val="20"/>
                <w:szCs w:val="20"/>
                <w:lang w:eastAsia="ko-KR"/>
              </w:rPr>
              <w:t xml:space="preserve"> has a larger number of Zn-O bonds.</w:t>
            </w:r>
          </w:p>
          <w:p w14:paraId="3464AB4D" w14:textId="1584E9CD" w:rsidR="002B14B6" w:rsidRPr="002B14B6" w:rsidRDefault="00B67E0F" w:rsidP="00B67E0F">
            <w:pPr>
              <w:spacing w:after="240"/>
              <w:rPr>
                <w:sz w:val="20"/>
                <w:szCs w:val="20"/>
                <w:lang w:eastAsia="ko-KR"/>
              </w:rPr>
            </w:pPr>
            <w:r>
              <w:rPr>
                <w:rFonts w:hint="eastAsia"/>
                <w:sz w:val="20"/>
                <w:szCs w:val="20"/>
                <w:lang w:eastAsia="ko-KR"/>
              </w:rPr>
              <w:t>In this case, which organic molecule is more likely to have a higher Zn-salt solubility? And which metric of the Zn-binding energy will be more appropriate to use?</w:t>
            </w:r>
          </w:p>
        </w:tc>
      </w:tr>
    </w:tbl>
    <w:p w14:paraId="08E6A558" w14:textId="560EE0FD" w:rsidR="002B14B6" w:rsidRDefault="002B14B6" w:rsidP="002B14B6">
      <w:pPr>
        <w:rPr>
          <w:i/>
          <w:iCs/>
          <w:color w:val="FF0000"/>
          <w:sz w:val="20"/>
          <w:szCs w:val="20"/>
          <w:lang w:eastAsia="ko-KR"/>
        </w:rPr>
      </w:pPr>
      <w:r w:rsidRPr="002B14B6">
        <w:rPr>
          <w:rFonts w:hint="eastAsia"/>
          <w:i/>
          <w:iCs/>
          <w:color w:val="FF0000"/>
          <w:sz w:val="20"/>
          <w:szCs w:val="20"/>
          <w:lang w:eastAsia="ko-KR"/>
        </w:rPr>
        <w:t>*</w:t>
      </w:r>
      <w:r>
        <w:rPr>
          <w:rFonts w:hint="eastAsia"/>
          <w:i/>
          <w:iCs/>
          <w:color w:val="FF0000"/>
          <w:sz w:val="20"/>
          <w:szCs w:val="20"/>
          <w:lang w:eastAsia="ko-KR"/>
        </w:rPr>
        <w:t>T</w:t>
      </w:r>
      <w:r w:rsidRPr="002B14B6">
        <w:rPr>
          <w:rFonts w:hint="eastAsia"/>
          <w:i/>
          <w:iCs/>
          <w:color w:val="FF0000"/>
          <w:sz w:val="20"/>
          <w:szCs w:val="20"/>
          <w:lang w:eastAsia="ko-KR"/>
        </w:rPr>
        <w:t xml:space="preserve">he prompt that </w:t>
      </w:r>
      <w:r w:rsidR="00B67E0F">
        <w:rPr>
          <w:rFonts w:hint="eastAsia"/>
          <w:i/>
          <w:iCs/>
          <w:color w:val="FF0000"/>
          <w:sz w:val="20"/>
          <w:szCs w:val="20"/>
          <w:lang w:eastAsia="ko-KR"/>
        </w:rPr>
        <w:t>I made</w:t>
      </w:r>
    </w:p>
    <w:p w14:paraId="09A26B8B" w14:textId="780E05B8" w:rsidR="002B14B6" w:rsidRPr="002B14B6" w:rsidRDefault="002B14B6" w:rsidP="002B14B6">
      <w:pPr>
        <w:rPr>
          <w:lang w:eastAsia="ko-KR"/>
        </w:rPr>
      </w:pPr>
      <w:r w:rsidRPr="002B14B6">
        <w:rPr>
          <w:rFonts w:hint="eastAsia"/>
          <w:lang w:eastAsia="ko-KR"/>
        </w:rPr>
        <w:t>Response:</w:t>
      </w:r>
    </w:p>
    <w:tbl>
      <w:tblPr>
        <w:tblStyle w:val="TableGrid"/>
        <w:tblW w:w="0" w:type="auto"/>
        <w:tblLook w:val="04A0" w:firstRow="1" w:lastRow="0" w:firstColumn="1" w:lastColumn="0" w:noHBand="0" w:noVBand="1"/>
      </w:tblPr>
      <w:tblGrid>
        <w:gridCol w:w="9350"/>
      </w:tblGrid>
      <w:tr w:rsidR="00B67E0F" w14:paraId="29D1B68A" w14:textId="77777777" w:rsidTr="00B67E0F">
        <w:tc>
          <w:tcPr>
            <w:tcW w:w="9350" w:type="dxa"/>
          </w:tcPr>
          <w:p w14:paraId="17C2836C" w14:textId="77777777" w:rsidR="00B67E0F" w:rsidRPr="00B67E0F" w:rsidRDefault="00B67E0F" w:rsidP="00B67E0F">
            <w:pPr>
              <w:spacing w:after="240"/>
              <w:rPr>
                <w:sz w:val="20"/>
                <w:szCs w:val="20"/>
                <w:lang w:eastAsia="ko-KR"/>
              </w:rPr>
            </w:pPr>
            <w:r w:rsidRPr="00B67E0F">
              <w:rPr>
                <w:sz w:val="20"/>
                <w:szCs w:val="20"/>
                <w:lang w:eastAsia="ko-KR"/>
              </w:rPr>
              <w:t>Selected Principle(s): Definition, Dialectic, Hypothesis Elimination</w:t>
            </w:r>
          </w:p>
          <w:p w14:paraId="1C387A16" w14:textId="77777777" w:rsidR="00B67E0F" w:rsidRPr="00B67E0F" w:rsidRDefault="00B67E0F" w:rsidP="00B67E0F">
            <w:pPr>
              <w:spacing w:after="240"/>
              <w:rPr>
                <w:sz w:val="20"/>
                <w:szCs w:val="20"/>
                <w:lang w:eastAsia="ko-KR"/>
              </w:rPr>
            </w:pPr>
            <w:r w:rsidRPr="00B67E0F">
              <w:rPr>
                <w:sz w:val="20"/>
                <w:szCs w:val="20"/>
                <w:lang w:eastAsia="ko-KR"/>
              </w:rPr>
              <w:t>To address your query, we will first define the key metrics for Zn-binding energy, then explore the opposing viewpoints regarding solubility prediction, and finally evaluate which metric might be more appropriate for your specific application.</w:t>
            </w:r>
          </w:p>
          <w:p w14:paraId="3DB06C25" w14:textId="77777777" w:rsidR="00B67E0F" w:rsidRPr="00B67E0F" w:rsidRDefault="00B67E0F" w:rsidP="00B67E0F">
            <w:pPr>
              <w:spacing w:after="240"/>
              <w:rPr>
                <w:sz w:val="20"/>
                <w:szCs w:val="20"/>
                <w:lang w:eastAsia="ko-KR"/>
              </w:rPr>
            </w:pPr>
            <w:r w:rsidRPr="00B67E0F">
              <w:rPr>
                <w:sz w:val="20"/>
                <w:szCs w:val="20"/>
                <w:lang w:eastAsia="ko-KR"/>
              </w:rPr>
              <w:lastRenderedPageBreak/>
              <w:t>Socratic Reformulation: How do we define and compare the metrics of Zn-binding energy for molecules A and B, and which metric better predicts Zn-salt solubility in these solvents?</w:t>
            </w:r>
          </w:p>
          <w:p w14:paraId="34318C3A" w14:textId="77777777" w:rsidR="00B67E0F" w:rsidRPr="00B67E0F" w:rsidRDefault="00B67E0F" w:rsidP="00B67E0F">
            <w:pPr>
              <w:spacing w:after="240"/>
              <w:rPr>
                <w:sz w:val="20"/>
                <w:szCs w:val="20"/>
                <w:lang w:eastAsia="ko-KR"/>
              </w:rPr>
            </w:pPr>
            <w:r w:rsidRPr="00B67E0F">
              <w:rPr>
                <w:sz w:val="20"/>
                <w:szCs w:val="20"/>
                <w:lang w:eastAsia="ko-KR"/>
              </w:rPr>
              <w:t>Self-Query and Answer:</w:t>
            </w:r>
          </w:p>
          <w:p w14:paraId="6BDD5D2B" w14:textId="77777777" w:rsidR="00B67E0F" w:rsidRPr="00B67E0F" w:rsidRDefault="00B67E0F" w:rsidP="00B67E0F">
            <w:pPr>
              <w:numPr>
                <w:ilvl w:val="0"/>
                <w:numId w:val="13"/>
              </w:numPr>
              <w:spacing w:after="240"/>
              <w:rPr>
                <w:sz w:val="20"/>
                <w:szCs w:val="20"/>
                <w:lang w:eastAsia="ko-KR"/>
              </w:rPr>
            </w:pPr>
            <w:r w:rsidRPr="00B67E0F">
              <w:rPr>
                <w:b/>
                <w:bCs/>
                <w:sz w:val="20"/>
                <w:szCs w:val="20"/>
                <w:lang w:eastAsia="ko-KR"/>
              </w:rPr>
              <w:t>Definition of Metrics</w:t>
            </w:r>
            <w:r w:rsidRPr="00B67E0F">
              <w:rPr>
                <w:sz w:val="20"/>
                <w:szCs w:val="20"/>
                <w:lang w:eastAsia="ko-KR"/>
              </w:rPr>
              <w:t>:</w:t>
            </w:r>
          </w:p>
          <w:p w14:paraId="264C1B21" w14:textId="77777777" w:rsidR="00B67E0F" w:rsidRPr="00B67E0F" w:rsidRDefault="00B67E0F" w:rsidP="00B67E0F">
            <w:pPr>
              <w:numPr>
                <w:ilvl w:val="1"/>
                <w:numId w:val="13"/>
              </w:numPr>
              <w:spacing w:after="240"/>
              <w:rPr>
                <w:sz w:val="20"/>
                <w:szCs w:val="20"/>
                <w:lang w:eastAsia="ko-KR"/>
              </w:rPr>
            </w:pPr>
            <w:r w:rsidRPr="00B67E0F">
              <w:rPr>
                <w:b/>
                <w:bCs/>
                <w:sz w:val="20"/>
                <w:szCs w:val="20"/>
                <w:lang w:eastAsia="ko-KR"/>
              </w:rPr>
              <w:t>Normalized Zn-Binding Energy per Oxygen</w:t>
            </w:r>
            <w:r w:rsidRPr="00B67E0F">
              <w:rPr>
                <w:sz w:val="20"/>
                <w:szCs w:val="20"/>
                <w:lang w:eastAsia="ko-KR"/>
              </w:rPr>
              <w:t>: This metric considers the binding energy contribution of each oxygen atom, providing insight into the strength of individual Zn-O interactions.</w:t>
            </w:r>
          </w:p>
          <w:p w14:paraId="50B99907" w14:textId="77777777" w:rsidR="00B67E0F" w:rsidRPr="00B67E0F" w:rsidRDefault="00B67E0F" w:rsidP="00B67E0F">
            <w:pPr>
              <w:numPr>
                <w:ilvl w:val="1"/>
                <w:numId w:val="13"/>
              </w:numPr>
              <w:spacing w:after="240"/>
              <w:rPr>
                <w:sz w:val="20"/>
                <w:szCs w:val="20"/>
                <w:lang w:eastAsia="ko-KR"/>
              </w:rPr>
            </w:pPr>
            <w:r w:rsidRPr="00B67E0F">
              <w:rPr>
                <w:b/>
                <w:bCs/>
                <w:sz w:val="20"/>
                <w:szCs w:val="20"/>
                <w:lang w:eastAsia="ko-KR"/>
              </w:rPr>
              <w:t>Unnormalized Zn-Binding Energy at Maximum Coordination</w:t>
            </w:r>
            <w:r w:rsidRPr="00B67E0F">
              <w:rPr>
                <w:sz w:val="20"/>
                <w:szCs w:val="20"/>
                <w:lang w:eastAsia="ko-KR"/>
              </w:rPr>
              <w:t>: This metric reflects the total binding energy when Zn is fully coordinated by the solvent molecules, indicating the overall binding capacity.</w:t>
            </w:r>
          </w:p>
          <w:p w14:paraId="7B308BCA" w14:textId="77777777" w:rsidR="00B67E0F" w:rsidRPr="00B67E0F" w:rsidRDefault="00B67E0F" w:rsidP="00B67E0F">
            <w:pPr>
              <w:numPr>
                <w:ilvl w:val="0"/>
                <w:numId w:val="13"/>
              </w:numPr>
              <w:spacing w:after="240"/>
              <w:rPr>
                <w:sz w:val="20"/>
                <w:szCs w:val="20"/>
                <w:lang w:eastAsia="ko-KR"/>
              </w:rPr>
            </w:pPr>
            <w:r w:rsidRPr="00B67E0F">
              <w:rPr>
                <w:b/>
                <w:bCs/>
                <w:sz w:val="20"/>
                <w:szCs w:val="20"/>
                <w:lang w:eastAsia="ko-KR"/>
              </w:rPr>
              <w:t>Dialectic Examination</w:t>
            </w:r>
            <w:r w:rsidRPr="00B67E0F">
              <w:rPr>
                <w:sz w:val="20"/>
                <w:szCs w:val="20"/>
                <w:lang w:eastAsia="ko-KR"/>
              </w:rPr>
              <w:t>:</w:t>
            </w:r>
          </w:p>
          <w:p w14:paraId="106FB3F4" w14:textId="77777777" w:rsidR="00B67E0F" w:rsidRPr="00B67E0F" w:rsidRDefault="00B67E0F" w:rsidP="00B67E0F">
            <w:pPr>
              <w:numPr>
                <w:ilvl w:val="1"/>
                <w:numId w:val="13"/>
              </w:numPr>
              <w:spacing w:after="240"/>
              <w:rPr>
                <w:sz w:val="20"/>
                <w:szCs w:val="20"/>
                <w:lang w:eastAsia="ko-KR"/>
              </w:rPr>
            </w:pPr>
            <w:r w:rsidRPr="00B67E0F">
              <w:rPr>
                <w:b/>
                <w:bCs/>
                <w:sz w:val="20"/>
                <w:szCs w:val="20"/>
                <w:lang w:eastAsia="ko-KR"/>
              </w:rPr>
              <w:t>Viewpoint 1</w:t>
            </w:r>
            <w:r w:rsidRPr="00B67E0F">
              <w:rPr>
                <w:sz w:val="20"/>
                <w:szCs w:val="20"/>
                <w:lang w:eastAsia="ko-KR"/>
              </w:rPr>
              <w:t>: Molecule A, with higher normalized binding energy per oxygen, suggests stronger individual Zn-O interactions, which might imply higher solubility if solubility is driven by strong, specific interactions.</w:t>
            </w:r>
          </w:p>
          <w:p w14:paraId="28575CF3" w14:textId="77777777" w:rsidR="00B67E0F" w:rsidRPr="00B67E0F" w:rsidRDefault="00B67E0F" w:rsidP="00B67E0F">
            <w:pPr>
              <w:numPr>
                <w:ilvl w:val="1"/>
                <w:numId w:val="13"/>
              </w:numPr>
              <w:spacing w:after="240"/>
              <w:rPr>
                <w:sz w:val="20"/>
                <w:szCs w:val="20"/>
                <w:lang w:eastAsia="ko-KR"/>
              </w:rPr>
            </w:pPr>
            <w:r w:rsidRPr="00B67E0F">
              <w:rPr>
                <w:b/>
                <w:bCs/>
                <w:sz w:val="20"/>
                <w:szCs w:val="20"/>
                <w:lang w:eastAsia="ko-KR"/>
              </w:rPr>
              <w:t>Viewpoint 2</w:t>
            </w:r>
            <w:r w:rsidRPr="00B67E0F">
              <w:rPr>
                <w:sz w:val="20"/>
                <w:szCs w:val="20"/>
                <w:lang w:eastAsia="ko-KR"/>
              </w:rPr>
              <w:t>: Molecule B, with higher unnormalized binding energy at maximum coordination, suggests greater overall binding capacity, which might imply higher solubility if solubility is driven by the total number of interactions.</w:t>
            </w:r>
          </w:p>
          <w:p w14:paraId="3A95B0CB" w14:textId="77777777" w:rsidR="00B67E0F" w:rsidRPr="00B67E0F" w:rsidRDefault="00B67E0F" w:rsidP="00B67E0F">
            <w:pPr>
              <w:numPr>
                <w:ilvl w:val="0"/>
                <w:numId w:val="13"/>
              </w:numPr>
              <w:spacing w:after="240"/>
              <w:rPr>
                <w:sz w:val="20"/>
                <w:szCs w:val="20"/>
                <w:lang w:eastAsia="ko-KR"/>
              </w:rPr>
            </w:pPr>
            <w:r w:rsidRPr="00B67E0F">
              <w:rPr>
                <w:b/>
                <w:bCs/>
                <w:sz w:val="20"/>
                <w:szCs w:val="20"/>
                <w:lang w:eastAsia="ko-KR"/>
              </w:rPr>
              <w:t>Hypothesis Elimination</w:t>
            </w:r>
            <w:r w:rsidRPr="00B67E0F">
              <w:rPr>
                <w:sz w:val="20"/>
                <w:szCs w:val="20"/>
                <w:lang w:eastAsia="ko-KR"/>
              </w:rPr>
              <w:t>:</w:t>
            </w:r>
          </w:p>
          <w:p w14:paraId="1BAC1F69" w14:textId="77777777" w:rsidR="00B67E0F" w:rsidRPr="00B67E0F" w:rsidRDefault="00B67E0F" w:rsidP="00B67E0F">
            <w:pPr>
              <w:numPr>
                <w:ilvl w:val="1"/>
                <w:numId w:val="13"/>
              </w:numPr>
              <w:spacing w:after="240"/>
              <w:rPr>
                <w:sz w:val="20"/>
                <w:szCs w:val="20"/>
                <w:lang w:eastAsia="ko-KR"/>
              </w:rPr>
            </w:pPr>
            <w:r w:rsidRPr="00B67E0F">
              <w:rPr>
                <w:sz w:val="20"/>
                <w:szCs w:val="20"/>
                <w:lang w:eastAsia="ko-KR"/>
              </w:rPr>
              <w:t>To determine which metric is more appropriate, consider the mechanism by which Zn-salt solubility is achieved. If solubility is primarily driven by the strength of individual interactions, the normalized metric might be more relevant. Conversely, if solubility is driven by the total number of interactions, the unnormalized metric could be more predictive.</w:t>
            </w:r>
          </w:p>
          <w:p w14:paraId="353DB372" w14:textId="77777777" w:rsidR="00B67E0F" w:rsidRPr="00B67E0F" w:rsidRDefault="00B67E0F" w:rsidP="00B67E0F">
            <w:pPr>
              <w:spacing w:after="240"/>
              <w:rPr>
                <w:sz w:val="20"/>
                <w:szCs w:val="20"/>
                <w:lang w:eastAsia="ko-KR"/>
              </w:rPr>
            </w:pPr>
            <w:r w:rsidRPr="00B67E0F">
              <w:rPr>
                <w:sz w:val="20"/>
                <w:szCs w:val="20"/>
                <w:lang w:eastAsia="ko-KR"/>
              </w:rPr>
              <w:t>Follow-Up Questions (Using Mixed Socratic Prompting):</w:t>
            </w:r>
          </w:p>
          <w:p w14:paraId="1B19EE03" w14:textId="77777777" w:rsidR="00B67E0F" w:rsidRPr="00B67E0F" w:rsidRDefault="00B67E0F" w:rsidP="00B67E0F">
            <w:pPr>
              <w:numPr>
                <w:ilvl w:val="0"/>
                <w:numId w:val="14"/>
              </w:numPr>
              <w:spacing w:after="240"/>
              <w:rPr>
                <w:sz w:val="20"/>
                <w:szCs w:val="20"/>
                <w:lang w:eastAsia="ko-KR"/>
              </w:rPr>
            </w:pPr>
            <w:r w:rsidRPr="00B67E0F">
              <w:rPr>
                <w:b/>
                <w:bCs/>
                <w:sz w:val="20"/>
                <w:szCs w:val="20"/>
                <w:lang w:eastAsia="ko-KR"/>
              </w:rPr>
              <w:t>Definition → Hypothesis Elimination → Dialectic</w:t>
            </w:r>
            <w:r w:rsidRPr="00B67E0F">
              <w:rPr>
                <w:sz w:val="20"/>
                <w:szCs w:val="20"/>
                <w:lang w:eastAsia="ko-KR"/>
              </w:rPr>
              <w:t>:</w:t>
            </w:r>
          </w:p>
          <w:p w14:paraId="4CCCBB83" w14:textId="77777777" w:rsidR="00B67E0F" w:rsidRPr="00B67E0F" w:rsidRDefault="00B67E0F" w:rsidP="00B67E0F">
            <w:pPr>
              <w:numPr>
                <w:ilvl w:val="1"/>
                <w:numId w:val="14"/>
              </w:numPr>
              <w:spacing w:after="240"/>
              <w:rPr>
                <w:sz w:val="20"/>
                <w:szCs w:val="20"/>
                <w:lang w:eastAsia="ko-KR"/>
              </w:rPr>
            </w:pPr>
            <w:r w:rsidRPr="00B67E0F">
              <w:rPr>
                <w:sz w:val="20"/>
                <w:szCs w:val="20"/>
                <w:lang w:eastAsia="ko-KR"/>
              </w:rPr>
              <w:t>How do we define the relationship between Zn-binding energy and solubility in terms of individual versus total interactions?</w:t>
            </w:r>
          </w:p>
          <w:p w14:paraId="654262EF" w14:textId="77777777" w:rsidR="00B67E0F" w:rsidRPr="00B67E0F" w:rsidRDefault="00B67E0F" w:rsidP="00B67E0F">
            <w:pPr>
              <w:numPr>
                <w:ilvl w:val="1"/>
                <w:numId w:val="14"/>
              </w:numPr>
              <w:spacing w:after="240"/>
              <w:rPr>
                <w:sz w:val="20"/>
                <w:szCs w:val="20"/>
                <w:lang w:eastAsia="ko-KR"/>
              </w:rPr>
            </w:pPr>
            <w:r w:rsidRPr="00B67E0F">
              <w:rPr>
                <w:sz w:val="20"/>
                <w:szCs w:val="20"/>
                <w:lang w:eastAsia="ko-KR"/>
              </w:rPr>
              <w:t>What hypotheses can be tested to determine whether solubility is more influenced by the strength of individual interactions or the total number of interactions?</w:t>
            </w:r>
          </w:p>
          <w:p w14:paraId="3EDA5C91" w14:textId="77777777" w:rsidR="00B67E0F" w:rsidRPr="00B67E0F" w:rsidRDefault="00B67E0F" w:rsidP="00B67E0F">
            <w:pPr>
              <w:numPr>
                <w:ilvl w:val="1"/>
                <w:numId w:val="14"/>
              </w:numPr>
              <w:spacing w:after="240"/>
              <w:rPr>
                <w:sz w:val="20"/>
                <w:szCs w:val="20"/>
                <w:lang w:eastAsia="ko-KR"/>
              </w:rPr>
            </w:pPr>
            <w:r w:rsidRPr="00B67E0F">
              <w:rPr>
                <w:sz w:val="20"/>
                <w:szCs w:val="20"/>
                <w:lang w:eastAsia="ko-KR"/>
              </w:rPr>
              <w:t>How do these hypotheses align or conflict with existing theories of solubility in non-aqueous systems?</w:t>
            </w:r>
          </w:p>
          <w:p w14:paraId="5A1DF62C" w14:textId="77777777" w:rsidR="00B67E0F" w:rsidRPr="00B67E0F" w:rsidRDefault="00B67E0F" w:rsidP="00B67E0F">
            <w:pPr>
              <w:numPr>
                <w:ilvl w:val="0"/>
                <w:numId w:val="14"/>
              </w:numPr>
              <w:spacing w:after="240"/>
              <w:rPr>
                <w:sz w:val="20"/>
                <w:szCs w:val="20"/>
                <w:lang w:eastAsia="ko-KR"/>
              </w:rPr>
            </w:pPr>
            <w:r w:rsidRPr="00B67E0F">
              <w:rPr>
                <w:b/>
                <w:bCs/>
                <w:sz w:val="20"/>
                <w:szCs w:val="20"/>
                <w:lang w:eastAsia="ko-KR"/>
              </w:rPr>
              <w:t>Elenchus → Analogy → Induction</w:t>
            </w:r>
            <w:r w:rsidRPr="00B67E0F">
              <w:rPr>
                <w:sz w:val="20"/>
                <w:szCs w:val="20"/>
                <w:lang w:eastAsia="ko-KR"/>
              </w:rPr>
              <w:t>:</w:t>
            </w:r>
          </w:p>
          <w:p w14:paraId="4A79EB79" w14:textId="77777777" w:rsidR="00B67E0F" w:rsidRPr="00B67E0F" w:rsidRDefault="00B67E0F" w:rsidP="00B67E0F">
            <w:pPr>
              <w:numPr>
                <w:ilvl w:val="1"/>
                <w:numId w:val="14"/>
              </w:numPr>
              <w:spacing w:after="240"/>
              <w:rPr>
                <w:sz w:val="20"/>
                <w:szCs w:val="20"/>
                <w:lang w:eastAsia="ko-KR"/>
              </w:rPr>
            </w:pPr>
            <w:r w:rsidRPr="00B67E0F">
              <w:rPr>
                <w:sz w:val="20"/>
                <w:szCs w:val="20"/>
                <w:lang w:eastAsia="ko-KR"/>
              </w:rPr>
              <w:t>Are there assumptions about the role of steric effects and electronic contributions in your current solubility model that might lead to inconsistencies?</w:t>
            </w:r>
          </w:p>
          <w:p w14:paraId="424B539A" w14:textId="77777777" w:rsidR="00B67E0F" w:rsidRPr="00B67E0F" w:rsidRDefault="00B67E0F" w:rsidP="00B67E0F">
            <w:pPr>
              <w:numPr>
                <w:ilvl w:val="1"/>
                <w:numId w:val="14"/>
              </w:numPr>
              <w:spacing w:after="240"/>
              <w:rPr>
                <w:sz w:val="20"/>
                <w:szCs w:val="20"/>
                <w:lang w:eastAsia="ko-KR"/>
              </w:rPr>
            </w:pPr>
            <w:r w:rsidRPr="00B67E0F">
              <w:rPr>
                <w:sz w:val="20"/>
                <w:szCs w:val="20"/>
                <w:lang w:eastAsia="ko-KR"/>
              </w:rPr>
              <w:lastRenderedPageBreak/>
              <w:t>Can you think of an analogy from another chemical system where solubility is influenced by similar factors?</w:t>
            </w:r>
          </w:p>
          <w:p w14:paraId="5ED32232" w14:textId="77777777" w:rsidR="00B67E0F" w:rsidRPr="00B67E0F" w:rsidRDefault="00B67E0F" w:rsidP="00B67E0F">
            <w:pPr>
              <w:numPr>
                <w:ilvl w:val="1"/>
                <w:numId w:val="14"/>
              </w:numPr>
              <w:spacing w:after="240"/>
              <w:rPr>
                <w:sz w:val="20"/>
                <w:szCs w:val="20"/>
                <w:lang w:eastAsia="ko-KR"/>
              </w:rPr>
            </w:pPr>
            <w:r w:rsidRPr="00B67E0F">
              <w:rPr>
                <w:sz w:val="20"/>
                <w:szCs w:val="20"/>
                <w:lang w:eastAsia="ko-KR"/>
              </w:rPr>
              <w:t>What general principles can be induced from these analogies to refine your solubility predictions?</w:t>
            </w:r>
          </w:p>
          <w:p w14:paraId="64D3BD8A" w14:textId="77777777" w:rsidR="00B67E0F" w:rsidRPr="00B67E0F" w:rsidRDefault="00B67E0F" w:rsidP="00B67E0F">
            <w:pPr>
              <w:numPr>
                <w:ilvl w:val="0"/>
                <w:numId w:val="14"/>
              </w:numPr>
              <w:spacing w:after="240"/>
              <w:rPr>
                <w:sz w:val="20"/>
                <w:szCs w:val="20"/>
                <w:lang w:eastAsia="ko-KR"/>
              </w:rPr>
            </w:pPr>
            <w:r w:rsidRPr="00B67E0F">
              <w:rPr>
                <w:b/>
                <w:bCs/>
                <w:sz w:val="20"/>
                <w:szCs w:val="20"/>
                <w:lang w:eastAsia="ko-KR"/>
              </w:rPr>
              <w:t>Induction → Generalization → Recollection</w:t>
            </w:r>
            <w:r w:rsidRPr="00B67E0F">
              <w:rPr>
                <w:sz w:val="20"/>
                <w:szCs w:val="20"/>
                <w:lang w:eastAsia="ko-KR"/>
              </w:rPr>
              <w:t>:</w:t>
            </w:r>
          </w:p>
          <w:p w14:paraId="2A1B4E1F" w14:textId="77777777" w:rsidR="00B67E0F" w:rsidRPr="00B67E0F" w:rsidRDefault="00B67E0F" w:rsidP="00B67E0F">
            <w:pPr>
              <w:numPr>
                <w:ilvl w:val="1"/>
                <w:numId w:val="14"/>
              </w:numPr>
              <w:spacing w:after="240"/>
              <w:rPr>
                <w:sz w:val="20"/>
                <w:szCs w:val="20"/>
                <w:lang w:eastAsia="ko-KR"/>
              </w:rPr>
            </w:pPr>
            <w:r w:rsidRPr="00B67E0F">
              <w:rPr>
                <w:sz w:val="20"/>
                <w:szCs w:val="20"/>
                <w:lang w:eastAsia="ko-KR"/>
              </w:rPr>
              <w:t>What patterns emerge when comparing solubility predictions based on normalized versus unnormalized Zn-binding energies across different solvents?</w:t>
            </w:r>
          </w:p>
          <w:p w14:paraId="7490BFD1" w14:textId="77777777" w:rsidR="00B67E0F" w:rsidRPr="00B67E0F" w:rsidRDefault="00B67E0F" w:rsidP="00B67E0F">
            <w:pPr>
              <w:numPr>
                <w:ilvl w:val="1"/>
                <w:numId w:val="14"/>
              </w:numPr>
              <w:spacing w:after="240"/>
              <w:rPr>
                <w:sz w:val="20"/>
                <w:szCs w:val="20"/>
                <w:lang w:eastAsia="ko-KR"/>
              </w:rPr>
            </w:pPr>
            <w:r w:rsidRPr="00B67E0F">
              <w:rPr>
                <w:sz w:val="20"/>
                <w:szCs w:val="20"/>
                <w:lang w:eastAsia="ko-KR"/>
              </w:rPr>
              <w:t>How can these patterns be generalized to improve the predictive model for Zn salt solubility?</w:t>
            </w:r>
          </w:p>
          <w:p w14:paraId="701BBCD8" w14:textId="77777777" w:rsidR="00B67E0F" w:rsidRPr="00B67E0F" w:rsidRDefault="00B67E0F" w:rsidP="00B67E0F">
            <w:pPr>
              <w:numPr>
                <w:ilvl w:val="1"/>
                <w:numId w:val="14"/>
              </w:numPr>
              <w:spacing w:after="240"/>
              <w:rPr>
                <w:sz w:val="20"/>
                <w:szCs w:val="20"/>
                <w:lang w:eastAsia="ko-KR"/>
              </w:rPr>
            </w:pPr>
            <w:r w:rsidRPr="00B67E0F">
              <w:rPr>
                <w:sz w:val="20"/>
                <w:szCs w:val="20"/>
                <w:lang w:eastAsia="ko-KR"/>
              </w:rPr>
              <w:t>What prior studies or experimental data provide insights into the relative importance of individual versus total interactions in solubility?</w:t>
            </w:r>
          </w:p>
          <w:p w14:paraId="1F917211" w14:textId="2108DFC5" w:rsidR="00B67E0F" w:rsidRDefault="00B67E0F" w:rsidP="00B67E0F">
            <w:pPr>
              <w:spacing w:after="240"/>
              <w:rPr>
                <w:lang w:eastAsia="ko-KR"/>
              </w:rPr>
            </w:pPr>
            <w:r w:rsidRPr="00B67E0F">
              <w:rPr>
                <w:sz w:val="20"/>
                <w:szCs w:val="20"/>
                <w:lang w:eastAsia="ko-KR"/>
              </w:rPr>
              <w:t>By addressing these questions, you can determine which metric of Zn-binding energy is more appropriate for predicting Zn-salt solubility in your specific context.</w:t>
            </w:r>
          </w:p>
        </w:tc>
      </w:tr>
    </w:tbl>
    <w:p w14:paraId="26F710F3" w14:textId="77777777" w:rsidR="00714518" w:rsidRDefault="00714518">
      <w:pPr>
        <w:rPr>
          <w:lang w:eastAsia="ko-KR"/>
        </w:rPr>
      </w:pPr>
    </w:p>
    <w:p w14:paraId="7C3B2DED" w14:textId="720C44AA" w:rsidR="00AD6174" w:rsidRDefault="00AD6174">
      <w:pPr>
        <w:rPr>
          <w:lang w:eastAsia="ko-KR"/>
        </w:rPr>
      </w:pPr>
      <w:r>
        <w:rPr>
          <w:rFonts w:hint="eastAsia"/>
          <w:lang w:eastAsia="ko-KR"/>
        </w:rPr>
        <w:t>3</w:t>
      </w:r>
      <w:r w:rsidRPr="00AD6174">
        <w:rPr>
          <w:rFonts w:hint="eastAsia"/>
          <w:vertAlign w:val="superscript"/>
          <w:lang w:eastAsia="ko-KR"/>
        </w:rPr>
        <w:t>rd</w:t>
      </w:r>
      <w:r>
        <w:rPr>
          <w:rFonts w:hint="eastAsia"/>
          <w:lang w:eastAsia="ko-KR"/>
        </w:rPr>
        <w:t xml:space="preserve"> follow-up question:</w:t>
      </w:r>
    </w:p>
    <w:tbl>
      <w:tblPr>
        <w:tblStyle w:val="TableGrid"/>
        <w:tblW w:w="0" w:type="auto"/>
        <w:tblLook w:val="04A0" w:firstRow="1" w:lastRow="0" w:firstColumn="1" w:lastColumn="0" w:noHBand="0" w:noVBand="1"/>
      </w:tblPr>
      <w:tblGrid>
        <w:gridCol w:w="9350"/>
      </w:tblGrid>
      <w:tr w:rsidR="00AD6174" w14:paraId="36FB0E50" w14:textId="77777777" w:rsidTr="00AD6174">
        <w:tc>
          <w:tcPr>
            <w:tcW w:w="9350" w:type="dxa"/>
          </w:tcPr>
          <w:p w14:paraId="2E9359B4" w14:textId="77777777" w:rsidR="00431085" w:rsidRPr="00431085" w:rsidRDefault="00431085" w:rsidP="00431085">
            <w:pPr>
              <w:spacing w:after="240"/>
              <w:rPr>
                <w:sz w:val="20"/>
                <w:szCs w:val="20"/>
                <w:lang w:eastAsia="ko-KR"/>
              </w:rPr>
            </w:pPr>
            <w:r w:rsidRPr="00431085">
              <w:rPr>
                <w:sz w:val="20"/>
                <w:szCs w:val="20"/>
                <w:lang w:eastAsia="ko-KR"/>
              </w:rPr>
              <w:t>How do we define the relationship between Zn-binding energy and solubility in terms of individual versus total interactions?</w:t>
            </w:r>
          </w:p>
          <w:p w14:paraId="65E50DDA" w14:textId="77777777" w:rsidR="00431085" w:rsidRPr="00431085" w:rsidRDefault="00431085" w:rsidP="00431085">
            <w:pPr>
              <w:spacing w:after="240"/>
              <w:rPr>
                <w:sz w:val="20"/>
                <w:szCs w:val="20"/>
                <w:lang w:eastAsia="ko-KR"/>
              </w:rPr>
            </w:pPr>
            <w:r w:rsidRPr="00431085">
              <w:rPr>
                <w:sz w:val="20"/>
                <w:szCs w:val="20"/>
                <w:lang w:eastAsia="ko-KR"/>
              </w:rPr>
              <w:t>What hypotheses can be tested to determine whether solubility is more influenced by the strength of individual interactions or the total number of interactions?</w:t>
            </w:r>
          </w:p>
          <w:p w14:paraId="53BA8E89" w14:textId="2986D842" w:rsidR="00AD6174" w:rsidRPr="00431085" w:rsidRDefault="00431085" w:rsidP="00431085">
            <w:pPr>
              <w:spacing w:after="240"/>
              <w:rPr>
                <w:sz w:val="20"/>
                <w:szCs w:val="20"/>
                <w:lang w:eastAsia="ko-KR"/>
              </w:rPr>
            </w:pPr>
            <w:r w:rsidRPr="00431085">
              <w:rPr>
                <w:sz w:val="20"/>
                <w:szCs w:val="20"/>
                <w:lang w:eastAsia="ko-KR"/>
              </w:rPr>
              <w:t>How do these hypotheses align or conflict with existing theories of solubility in non-aqueous systems?</w:t>
            </w:r>
          </w:p>
        </w:tc>
      </w:tr>
    </w:tbl>
    <w:p w14:paraId="5A13A1A0" w14:textId="77777777" w:rsidR="00431085" w:rsidRPr="002B14B6" w:rsidRDefault="00431085" w:rsidP="00431085">
      <w:pPr>
        <w:rPr>
          <w:i/>
          <w:iCs/>
          <w:color w:val="FF0000"/>
          <w:sz w:val="20"/>
          <w:szCs w:val="20"/>
          <w:lang w:eastAsia="ko-KR"/>
        </w:rPr>
      </w:pPr>
      <w:r w:rsidRPr="002B14B6">
        <w:rPr>
          <w:rFonts w:hint="eastAsia"/>
          <w:i/>
          <w:iCs/>
          <w:color w:val="FF0000"/>
          <w:sz w:val="20"/>
          <w:szCs w:val="20"/>
          <w:lang w:eastAsia="ko-KR"/>
        </w:rPr>
        <w:t>*</w:t>
      </w:r>
      <w:r>
        <w:rPr>
          <w:rFonts w:hint="eastAsia"/>
          <w:i/>
          <w:iCs/>
          <w:color w:val="FF0000"/>
          <w:sz w:val="20"/>
          <w:szCs w:val="20"/>
          <w:lang w:eastAsia="ko-KR"/>
        </w:rPr>
        <w:t>T</w:t>
      </w:r>
      <w:r w:rsidRPr="002B14B6">
        <w:rPr>
          <w:rFonts w:hint="eastAsia"/>
          <w:i/>
          <w:iCs/>
          <w:color w:val="FF0000"/>
          <w:sz w:val="20"/>
          <w:szCs w:val="20"/>
          <w:lang w:eastAsia="ko-KR"/>
        </w:rPr>
        <w:t xml:space="preserve">he prompt that </w:t>
      </w:r>
      <w:r>
        <w:rPr>
          <w:rFonts w:hint="eastAsia"/>
          <w:i/>
          <w:iCs/>
          <w:color w:val="FF0000"/>
          <w:sz w:val="20"/>
          <w:szCs w:val="20"/>
          <w:lang w:eastAsia="ko-KR"/>
        </w:rPr>
        <w:t xml:space="preserve">SM </w:t>
      </w:r>
      <w:r w:rsidRPr="002B14B6">
        <w:rPr>
          <w:rFonts w:hint="eastAsia"/>
          <w:i/>
          <w:iCs/>
          <w:color w:val="FF0000"/>
          <w:sz w:val="20"/>
          <w:szCs w:val="20"/>
          <w:lang w:eastAsia="ko-KR"/>
        </w:rPr>
        <w:t>Argo suggested</w:t>
      </w:r>
    </w:p>
    <w:p w14:paraId="039A4BD9" w14:textId="77777777" w:rsidR="00431085" w:rsidRPr="002B14B6" w:rsidRDefault="00431085" w:rsidP="00431085">
      <w:pPr>
        <w:rPr>
          <w:lang w:eastAsia="ko-KR"/>
        </w:rPr>
      </w:pPr>
      <w:r w:rsidRPr="002B14B6">
        <w:rPr>
          <w:rFonts w:hint="eastAsia"/>
          <w:lang w:eastAsia="ko-KR"/>
        </w:rPr>
        <w:t>Response:</w:t>
      </w:r>
    </w:p>
    <w:tbl>
      <w:tblPr>
        <w:tblStyle w:val="TableGrid"/>
        <w:tblW w:w="0" w:type="auto"/>
        <w:tblLook w:val="04A0" w:firstRow="1" w:lastRow="0" w:firstColumn="1" w:lastColumn="0" w:noHBand="0" w:noVBand="1"/>
      </w:tblPr>
      <w:tblGrid>
        <w:gridCol w:w="9350"/>
      </w:tblGrid>
      <w:tr w:rsidR="00431085" w14:paraId="08AE9242" w14:textId="77777777" w:rsidTr="00431085">
        <w:tc>
          <w:tcPr>
            <w:tcW w:w="9350" w:type="dxa"/>
          </w:tcPr>
          <w:p w14:paraId="184743C9" w14:textId="77777777" w:rsidR="00431085" w:rsidRPr="00431085" w:rsidRDefault="00431085" w:rsidP="00431085">
            <w:pPr>
              <w:spacing w:after="240"/>
              <w:rPr>
                <w:sz w:val="20"/>
                <w:szCs w:val="20"/>
                <w:lang w:eastAsia="ko-KR"/>
              </w:rPr>
            </w:pPr>
            <w:r w:rsidRPr="00431085">
              <w:rPr>
                <w:sz w:val="20"/>
                <w:szCs w:val="20"/>
                <w:lang w:eastAsia="ko-KR"/>
              </w:rPr>
              <w:t xml:space="preserve">Selected Principle(s): Definition, </w:t>
            </w:r>
            <w:bookmarkStart w:id="0" w:name="_Hlk191382821"/>
            <w:r w:rsidRPr="00431085">
              <w:rPr>
                <w:sz w:val="20"/>
                <w:szCs w:val="20"/>
                <w:lang w:eastAsia="ko-KR"/>
              </w:rPr>
              <w:t>Hypothesis Elimination, Dialectic</w:t>
            </w:r>
            <w:bookmarkEnd w:id="0"/>
          </w:p>
          <w:p w14:paraId="0100382F" w14:textId="77777777" w:rsidR="00431085" w:rsidRPr="00431085" w:rsidRDefault="00431085" w:rsidP="00431085">
            <w:pPr>
              <w:spacing w:after="240"/>
              <w:rPr>
                <w:sz w:val="20"/>
                <w:szCs w:val="20"/>
                <w:lang w:eastAsia="ko-KR"/>
              </w:rPr>
            </w:pPr>
          </w:p>
          <w:p w14:paraId="00782577" w14:textId="77777777" w:rsidR="00431085" w:rsidRPr="00431085" w:rsidRDefault="00431085" w:rsidP="00431085">
            <w:pPr>
              <w:spacing w:after="240"/>
              <w:rPr>
                <w:sz w:val="20"/>
                <w:szCs w:val="20"/>
                <w:lang w:eastAsia="ko-KR"/>
              </w:rPr>
            </w:pPr>
            <w:r w:rsidRPr="00431085">
              <w:rPr>
                <w:sz w:val="20"/>
                <w:szCs w:val="20"/>
                <w:lang w:eastAsia="ko-KR"/>
              </w:rPr>
              <w:t>To explore the relationship between Zn-binding energy and solubility, we will define the relevant interactions, propose testable hypotheses, and examine how these align or conflict with existing solubility theories.</w:t>
            </w:r>
          </w:p>
          <w:p w14:paraId="1C41F72A" w14:textId="77777777" w:rsidR="00431085" w:rsidRPr="00431085" w:rsidRDefault="00431085" w:rsidP="00431085">
            <w:pPr>
              <w:spacing w:after="240"/>
              <w:rPr>
                <w:sz w:val="20"/>
                <w:szCs w:val="20"/>
                <w:lang w:eastAsia="ko-KR"/>
              </w:rPr>
            </w:pPr>
          </w:p>
          <w:p w14:paraId="29B3B653" w14:textId="77777777" w:rsidR="00431085" w:rsidRPr="00431085" w:rsidRDefault="00431085" w:rsidP="00431085">
            <w:pPr>
              <w:spacing w:after="240"/>
              <w:rPr>
                <w:sz w:val="20"/>
                <w:szCs w:val="20"/>
                <w:lang w:eastAsia="ko-KR"/>
              </w:rPr>
            </w:pPr>
            <w:r w:rsidRPr="00431085">
              <w:rPr>
                <w:sz w:val="20"/>
                <w:szCs w:val="20"/>
                <w:lang w:eastAsia="ko-KR"/>
              </w:rPr>
              <w:t>Socratic Reformulation: How can we define the relationship between Zn-binding energy and solubility in terms of individual versus total interactions, and what hypotheses can be tested to determine the dominant influence on solubility? How do these hypotheses align with existing theories of solubility in non-aqueous systems?</w:t>
            </w:r>
          </w:p>
          <w:p w14:paraId="6E6651D9" w14:textId="77777777" w:rsidR="00431085" w:rsidRPr="00431085" w:rsidRDefault="00431085" w:rsidP="00431085">
            <w:pPr>
              <w:spacing w:after="240"/>
              <w:rPr>
                <w:sz w:val="20"/>
                <w:szCs w:val="20"/>
                <w:lang w:eastAsia="ko-KR"/>
              </w:rPr>
            </w:pPr>
          </w:p>
          <w:p w14:paraId="665EE329" w14:textId="77777777" w:rsidR="00431085" w:rsidRPr="00431085" w:rsidRDefault="00431085" w:rsidP="00431085">
            <w:pPr>
              <w:spacing w:after="240"/>
              <w:rPr>
                <w:sz w:val="20"/>
                <w:szCs w:val="20"/>
                <w:lang w:eastAsia="ko-KR"/>
              </w:rPr>
            </w:pPr>
            <w:r w:rsidRPr="00431085">
              <w:rPr>
                <w:sz w:val="20"/>
                <w:szCs w:val="20"/>
                <w:lang w:eastAsia="ko-KR"/>
              </w:rPr>
              <w:t>Self-Query and Answer:</w:t>
            </w:r>
          </w:p>
          <w:p w14:paraId="613D7EB9" w14:textId="77777777" w:rsidR="00431085" w:rsidRPr="00431085" w:rsidRDefault="00431085" w:rsidP="00431085">
            <w:pPr>
              <w:spacing w:after="240"/>
              <w:rPr>
                <w:sz w:val="20"/>
                <w:szCs w:val="20"/>
                <w:lang w:eastAsia="ko-KR"/>
              </w:rPr>
            </w:pPr>
          </w:p>
          <w:p w14:paraId="0F336F74" w14:textId="77777777" w:rsidR="00431085" w:rsidRPr="00431085" w:rsidRDefault="00431085" w:rsidP="00431085">
            <w:pPr>
              <w:spacing w:after="240"/>
              <w:rPr>
                <w:sz w:val="20"/>
                <w:szCs w:val="20"/>
                <w:lang w:eastAsia="ko-KR"/>
              </w:rPr>
            </w:pPr>
            <w:r w:rsidRPr="00431085">
              <w:rPr>
                <w:sz w:val="20"/>
                <w:szCs w:val="20"/>
                <w:lang w:eastAsia="ko-KR"/>
              </w:rPr>
              <w:t>Definition of Relationship:</w:t>
            </w:r>
          </w:p>
          <w:p w14:paraId="43476C5D" w14:textId="77777777" w:rsidR="00431085" w:rsidRPr="00431085" w:rsidRDefault="00431085" w:rsidP="00431085">
            <w:pPr>
              <w:spacing w:after="240"/>
              <w:rPr>
                <w:sz w:val="20"/>
                <w:szCs w:val="20"/>
                <w:lang w:eastAsia="ko-KR"/>
              </w:rPr>
            </w:pPr>
          </w:p>
          <w:p w14:paraId="2615009B" w14:textId="77777777" w:rsidR="00431085" w:rsidRPr="00431085" w:rsidRDefault="00431085" w:rsidP="00431085">
            <w:pPr>
              <w:spacing w:after="240"/>
              <w:rPr>
                <w:sz w:val="20"/>
                <w:szCs w:val="20"/>
                <w:lang w:eastAsia="ko-KR"/>
              </w:rPr>
            </w:pPr>
            <w:r w:rsidRPr="00431085">
              <w:rPr>
                <w:sz w:val="20"/>
                <w:szCs w:val="20"/>
                <w:lang w:eastAsia="ko-KR"/>
              </w:rPr>
              <w:t>Individual Interactions: This refers to the strength of each Zn-O bond. Strong individual interactions might suggest that fewer but stronger bonds could lead to higher solubility if solubility is driven by specific, strong interactions.</w:t>
            </w:r>
          </w:p>
          <w:p w14:paraId="0EC50577" w14:textId="77777777" w:rsidR="00431085" w:rsidRPr="00431085" w:rsidRDefault="00431085" w:rsidP="00431085">
            <w:pPr>
              <w:spacing w:after="240"/>
              <w:rPr>
                <w:sz w:val="20"/>
                <w:szCs w:val="20"/>
                <w:lang w:eastAsia="ko-KR"/>
              </w:rPr>
            </w:pPr>
            <w:r w:rsidRPr="00431085">
              <w:rPr>
                <w:sz w:val="20"/>
                <w:szCs w:val="20"/>
                <w:lang w:eastAsia="ko-KR"/>
              </w:rPr>
              <w:t>Total Interactions: This refers to the cumulative effect of all Zn-O bonds formed. A higher total number of interactions might suggest that solubility is driven by the overall binding capacity, regardless of the strength of individual bonds.</w:t>
            </w:r>
          </w:p>
          <w:p w14:paraId="376F60D3" w14:textId="77777777" w:rsidR="00431085" w:rsidRPr="00431085" w:rsidRDefault="00431085" w:rsidP="00431085">
            <w:pPr>
              <w:spacing w:after="240"/>
              <w:rPr>
                <w:sz w:val="20"/>
                <w:szCs w:val="20"/>
                <w:lang w:eastAsia="ko-KR"/>
              </w:rPr>
            </w:pPr>
            <w:r w:rsidRPr="00431085">
              <w:rPr>
                <w:sz w:val="20"/>
                <w:szCs w:val="20"/>
                <w:lang w:eastAsia="ko-KR"/>
              </w:rPr>
              <w:t>Hypotheses for Testing:</w:t>
            </w:r>
          </w:p>
          <w:p w14:paraId="46E25A24" w14:textId="77777777" w:rsidR="00431085" w:rsidRPr="00431085" w:rsidRDefault="00431085" w:rsidP="00431085">
            <w:pPr>
              <w:spacing w:after="240"/>
              <w:rPr>
                <w:sz w:val="20"/>
                <w:szCs w:val="20"/>
                <w:lang w:eastAsia="ko-KR"/>
              </w:rPr>
            </w:pPr>
          </w:p>
          <w:p w14:paraId="74A8E899" w14:textId="77777777" w:rsidR="00431085" w:rsidRPr="00431085" w:rsidRDefault="00431085" w:rsidP="00431085">
            <w:pPr>
              <w:spacing w:after="240"/>
              <w:rPr>
                <w:sz w:val="20"/>
                <w:szCs w:val="20"/>
                <w:lang w:eastAsia="ko-KR"/>
              </w:rPr>
            </w:pPr>
            <w:r w:rsidRPr="00431085">
              <w:rPr>
                <w:sz w:val="20"/>
                <w:szCs w:val="20"/>
                <w:lang w:eastAsia="ko-KR"/>
              </w:rPr>
              <w:t>Hypothesis 1: Solubility is primarily influenced by the strength of individual Zn-O interactions. This can be tested by comparing solubility data with normalized Zn-binding energies across different solvents.</w:t>
            </w:r>
          </w:p>
          <w:p w14:paraId="0EF02767" w14:textId="77777777" w:rsidR="00431085" w:rsidRPr="00431085" w:rsidRDefault="00431085" w:rsidP="00431085">
            <w:pPr>
              <w:spacing w:after="240"/>
              <w:rPr>
                <w:sz w:val="20"/>
                <w:szCs w:val="20"/>
                <w:lang w:eastAsia="ko-KR"/>
              </w:rPr>
            </w:pPr>
            <w:r w:rsidRPr="00431085">
              <w:rPr>
                <w:sz w:val="20"/>
                <w:szCs w:val="20"/>
                <w:lang w:eastAsia="ko-KR"/>
              </w:rPr>
              <w:t>Hypothesis 2: Solubility is primarily influenced by the total number of Zn-O interactions. This can be tested by comparing solubility data with unnormalized Zn-binding energies at maximum coordination.</w:t>
            </w:r>
          </w:p>
          <w:p w14:paraId="2E244A99" w14:textId="77777777" w:rsidR="00431085" w:rsidRPr="00431085" w:rsidRDefault="00431085" w:rsidP="00431085">
            <w:pPr>
              <w:spacing w:after="240"/>
              <w:rPr>
                <w:sz w:val="20"/>
                <w:szCs w:val="20"/>
                <w:lang w:eastAsia="ko-KR"/>
              </w:rPr>
            </w:pPr>
            <w:r w:rsidRPr="00431085">
              <w:rPr>
                <w:sz w:val="20"/>
                <w:szCs w:val="20"/>
                <w:lang w:eastAsia="ko-KR"/>
              </w:rPr>
              <w:t>Hypothesis 3: Solubility is influenced by a combination of both individual strength and total interactions, suggesting a more complex relationship.</w:t>
            </w:r>
          </w:p>
          <w:p w14:paraId="414EA18E" w14:textId="77777777" w:rsidR="00431085" w:rsidRPr="00431085" w:rsidRDefault="00431085" w:rsidP="00431085">
            <w:pPr>
              <w:spacing w:after="240"/>
              <w:rPr>
                <w:sz w:val="20"/>
                <w:szCs w:val="20"/>
                <w:lang w:eastAsia="ko-KR"/>
              </w:rPr>
            </w:pPr>
            <w:r w:rsidRPr="00431085">
              <w:rPr>
                <w:sz w:val="20"/>
                <w:szCs w:val="20"/>
                <w:lang w:eastAsia="ko-KR"/>
              </w:rPr>
              <w:t>Alignment with Existing Theories:</w:t>
            </w:r>
          </w:p>
          <w:p w14:paraId="0098937D" w14:textId="77777777" w:rsidR="00431085" w:rsidRPr="00431085" w:rsidRDefault="00431085" w:rsidP="00431085">
            <w:pPr>
              <w:spacing w:after="240"/>
              <w:rPr>
                <w:sz w:val="20"/>
                <w:szCs w:val="20"/>
                <w:lang w:eastAsia="ko-KR"/>
              </w:rPr>
            </w:pPr>
          </w:p>
          <w:p w14:paraId="785EE026" w14:textId="77777777" w:rsidR="00431085" w:rsidRPr="00431085" w:rsidRDefault="00431085" w:rsidP="00431085">
            <w:pPr>
              <w:spacing w:after="240"/>
              <w:rPr>
                <w:sz w:val="20"/>
                <w:szCs w:val="20"/>
                <w:lang w:eastAsia="ko-KR"/>
              </w:rPr>
            </w:pPr>
            <w:r w:rsidRPr="00431085">
              <w:rPr>
                <w:sz w:val="20"/>
                <w:szCs w:val="20"/>
                <w:lang w:eastAsia="ko-KR"/>
              </w:rPr>
              <w:t>Alignment: Theories that emphasize specific interactions, such as those involving chelation or specific ligand effects, might align with Hypothesis 1.</w:t>
            </w:r>
          </w:p>
          <w:p w14:paraId="6ACA056B" w14:textId="77777777" w:rsidR="00431085" w:rsidRPr="00431085" w:rsidRDefault="00431085" w:rsidP="00431085">
            <w:pPr>
              <w:spacing w:after="240"/>
              <w:rPr>
                <w:sz w:val="20"/>
                <w:szCs w:val="20"/>
                <w:lang w:eastAsia="ko-KR"/>
              </w:rPr>
            </w:pPr>
            <w:r w:rsidRPr="00431085">
              <w:rPr>
                <w:sz w:val="20"/>
                <w:szCs w:val="20"/>
                <w:lang w:eastAsia="ko-KR"/>
              </w:rPr>
              <w:t>Conflict: Theories that focus on the overall coordination environment and steric effects might align more with Hypothesis 2, potentially conflicting with Hypothesis 1.</w:t>
            </w:r>
          </w:p>
          <w:p w14:paraId="633EC9BD" w14:textId="77777777" w:rsidR="00431085" w:rsidRPr="00431085" w:rsidRDefault="00431085" w:rsidP="00431085">
            <w:pPr>
              <w:spacing w:after="240"/>
              <w:rPr>
                <w:sz w:val="20"/>
                <w:szCs w:val="20"/>
                <w:lang w:eastAsia="ko-KR"/>
              </w:rPr>
            </w:pPr>
            <w:r w:rsidRPr="00431085">
              <w:rPr>
                <w:sz w:val="20"/>
                <w:szCs w:val="20"/>
                <w:lang w:eastAsia="ko-KR"/>
              </w:rPr>
              <w:t>Complex Models: Some existing theories propose that solubility is a multifactorial phenomenon, which would support Hypothesis 3, suggesting that both individual and total interactions play a role.</w:t>
            </w:r>
          </w:p>
          <w:p w14:paraId="7ACE38D7" w14:textId="77777777" w:rsidR="00431085" w:rsidRPr="00431085" w:rsidRDefault="00431085" w:rsidP="00431085">
            <w:pPr>
              <w:spacing w:after="240"/>
              <w:rPr>
                <w:sz w:val="20"/>
                <w:szCs w:val="20"/>
                <w:lang w:eastAsia="ko-KR"/>
              </w:rPr>
            </w:pPr>
            <w:r w:rsidRPr="00431085">
              <w:rPr>
                <w:sz w:val="20"/>
                <w:szCs w:val="20"/>
                <w:lang w:eastAsia="ko-KR"/>
              </w:rPr>
              <w:t>Follow-Up Questions (Using Mixed Socratic Prompting):</w:t>
            </w:r>
          </w:p>
          <w:p w14:paraId="5467807F" w14:textId="77777777" w:rsidR="00431085" w:rsidRPr="00431085" w:rsidRDefault="00431085" w:rsidP="00431085">
            <w:pPr>
              <w:spacing w:after="240"/>
              <w:rPr>
                <w:sz w:val="20"/>
                <w:szCs w:val="20"/>
                <w:lang w:eastAsia="ko-KR"/>
              </w:rPr>
            </w:pPr>
          </w:p>
          <w:p w14:paraId="21B973A9" w14:textId="77777777" w:rsidR="00431085" w:rsidRPr="00431085" w:rsidRDefault="00431085" w:rsidP="00431085">
            <w:pPr>
              <w:spacing w:after="240"/>
              <w:rPr>
                <w:sz w:val="20"/>
                <w:szCs w:val="20"/>
                <w:lang w:eastAsia="ko-KR"/>
              </w:rPr>
            </w:pPr>
            <w:r w:rsidRPr="00431085">
              <w:rPr>
                <w:rFonts w:hint="eastAsia"/>
                <w:sz w:val="20"/>
                <w:szCs w:val="20"/>
                <w:lang w:eastAsia="ko-KR"/>
              </w:rPr>
              <w:t xml:space="preserve">Definition </w:t>
            </w:r>
            <w:r w:rsidRPr="00431085">
              <w:rPr>
                <w:rFonts w:hint="eastAsia"/>
                <w:sz w:val="20"/>
                <w:szCs w:val="20"/>
                <w:lang w:eastAsia="ko-KR"/>
              </w:rPr>
              <w:t>→</w:t>
            </w:r>
            <w:r w:rsidRPr="00431085">
              <w:rPr>
                <w:rFonts w:hint="eastAsia"/>
                <w:sz w:val="20"/>
                <w:szCs w:val="20"/>
                <w:lang w:eastAsia="ko-KR"/>
              </w:rPr>
              <w:t xml:space="preserve"> Induction </w:t>
            </w:r>
            <w:r w:rsidRPr="00431085">
              <w:rPr>
                <w:rFonts w:hint="eastAsia"/>
                <w:sz w:val="20"/>
                <w:szCs w:val="20"/>
                <w:lang w:eastAsia="ko-KR"/>
              </w:rPr>
              <w:t>→</w:t>
            </w:r>
            <w:r w:rsidRPr="00431085">
              <w:rPr>
                <w:rFonts w:hint="eastAsia"/>
                <w:sz w:val="20"/>
                <w:szCs w:val="20"/>
                <w:lang w:eastAsia="ko-KR"/>
              </w:rPr>
              <w:t xml:space="preserve"> Generalization:</w:t>
            </w:r>
          </w:p>
          <w:p w14:paraId="6296E6F8" w14:textId="77777777" w:rsidR="00431085" w:rsidRPr="00431085" w:rsidRDefault="00431085" w:rsidP="00431085">
            <w:pPr>
              <w:spacing w:after="240"/>
              <w:rPr>
                <w:sz w:val="20"/>
                <w:szCs w:val="20"/>
                <w:lang w:eastAsia="ko-KR"/>
              </w:rPr>
            </w:pPr>
          </w:p>
          <w:p w14:paraId="5227AA5C" w14:textId="77777777" w:rsidR="00431085" w:rsidRPr="00431085" w:rsidRDefault="00431085" w:rsidP="00431085">
            <w:pPr>
              <w:spacing w:after="240"/>
              <w:rPr>
                <w:sz w:val="20"/>
                <w:szCs w:val="20"/>
                <w:lang w:eastAsia="ko-KR"/>
              </w:rPr>
            </w:pPr>
            <w:r w:rsidRPr="00431085">
              <w:rPr>
                <w:sz w:val="20"/>
                <w:szCs w:val="20"/>
                <w:lang w:eastAsia="ko-KR"/>
              </w:rPr>
              <w:t>How can we define experimental conditions that isolate the effects of individual versus total interactions on solubility?</w:t>
            </w:r>
          </w:p>
          <w:p w14:paraId="56BF6556" w14:textId="77777777" w:rsidR="00431085" w:rsidRPr="00431085" w:rsidRDefault="00431085" w:rsidP="00431085">
            <w:pPr>
              <w:spacing w:after="240"/>
              <w:rPr>
                <w:sz w:val="20"/>
                <w:szCs w:val="20"/>
                <w:lang w:eastAsia="ko-KR"/>
              </w:rPr>
            </w:pPr>
            <w:r w:rsidRPr="00431085">
              <w:rPr>
                <w:sz w:val="20"/>
                <w:szCs w:val="20"/>
                <w:lang w:eastAsia="ko-KR"/>
              </w:rPr>
              <w:t>What patterns can be induced from experimental data comparing solubility with different Zn-binding energy metrics?</w:t>
            </w:r>
          </w:p>
          <w:p w14:paraId="079F6CE3" w14:textId="77777777" w:rsidR="00431085" w:rsidRPr="00431085" w:rsidRDefault="00431085" w:rsidP="00431085">
            <w:pPr>
              <w:spacing w:after="240"/>
              <w:rPr>
                <w:sz w:val="20"/>
                <w:szCs w:val="20"/>
                <w:lang w:eastAsia="ko-KR"/>
              </w:rPr>
            </w:pPr>
            <w:r w:rsidRPr="00431085">
              <w:rPr>
                <w:sz w:val="20"/>
                <w:szCs w:val="20"/>
                <w:lang w:eastAsia="ko-KR"/>
              </w:rPr>
              <w:t>How can these patterns be generalized to develop a comprehensive model for predicting solubility in non-aqueous systems?</w:t>
            </w:r>
          </w:p>
          <w:p w14:paraId="0A20EF60" w14:textId="77777777" w:rsidR="00431085" w:rsidRPr="00431085" w:rsidRDefault="00431085" w:rsidP="00431085">
            <w:pPr>
              <w:spacing w:after="240"/>
              <w:rPr>
                <w:sz w:val="20"/>
                <w:szCs w:val="20"/>
                <w:lang w:eastAsia="ko-KR"/>
              </w:rPr>
            </w:pPr>
            <w:r w:rsidRPr="00431085">
              <w:rPr>
                <w:rFonts w:hint="eastAsia"/>
                <w:sz w:val="20"/>
                <w:szCs w:val="20"/>
                <w:lang w:eastAsia="ko-KR"/>
              </w:rPr>
              <w:t xml:space="preserve">Hypothesis Elimination </w:t>
            </w:r>
            <w:r w:rsidRPr="00431085">
              <w:rPr>
                <w:rFonts w:hint="eastAsia"/>
                <w:sz w:val="20"/>
                <w:szCs w:val="20"/>
                <w:lang w:eastAsia="ko-KR"/>
              </w:rPr>
              <w:t>→</w:t>
            </w:r>
            <w:r w:rsidRPr="00431085">
              <w:rPr>
                <w:rFonts w:hint="eastAsia"/>
                <w:sz w:val="20"/>
                <w:szCs w:val="20"/>
                <w:lang w:eastAsia="ko-KR"/>
              </w:rPr>
              <w:t xml:space="preserve"> Dialectic </w:t>
            </w:r>
            <w:r w:rsidRPr="00431085">
              <w:rPr>
                <w:rFonts w:hint="eastAsia"/>
                <w:sz w:val="20"/>
                <w:szCs w:val="20"/>
                <w:lang w:eastAsia="ko-KR"/>
              </w:rPr>
              <w:t>→</w:t>
            </w:r>
            <w:r w:rsidRPr="00431085">
              <w:rPr>
                <w:rFonts w:hint="eastAsia"/>
                <w:sz w:val="20"/>
                <w:szCs w:val="20"/>
                <w:lang w:eastAsia="ko-KR"/>
              </w:rPr>
              <w:t xml:space="preserve"> Recollection:</w:t>
            </w:r>
          </w:p>
          <w:p w14:paraId="2C8BDE1D" w14:textId="77777777" w:rsidR="00431085" w:rsidRPr="00431085" w:rsidRDefault="00431085" w:rsidP="00431085">
            <w:pPr>
              <w:spacing w:after="240"/>
              <w:rPr>
                <w:sz w:val="20"/>
                <w:szCs w:val="20"/>
                <w:lang w:eastAsia="ko-KR"/>
              </w:rPr>
            </w:pPr>
          </w:p>
          <w:p w14:paraId="0CD4C6C5" w14:textId="77777777" w:rsidR="00431085" w:rsidRPr="00431085" w:rsidRDefault="00431085" w:rsidP="00431085">
            <w:pPr>
              <w:spacing w:after="240"/>
              <w:rPr>
                <w:sz w:val="20"/>
                <w:szCs w:val="20"/>
                <w:lang w:eastAsia="ko-KR"/>
              </w:rPr>
            </w:pPr>
            <w:r w:rsidRPr="00431085">
              <w:rPr>
                <w:sz w:val="20"/>
                <w:szCs w:val="20"/>
                <w:lang w:eastAsia="ko-KR"/>
              </w:rPr>
              <w:t>What experimental or computational methods can be used to test the proposed hypotheses about solubility influences?</w:t>
            </w:r>
          </w:p>
          <w:p w14:paraId="59DA2AF0" w14:textId="77777777" w:rsidR="00431085" w:rsidRPr="00431085" w:rsidRDefault="00431085" w:rsidP="00431085">
            <w:pPr>
              <w:spacing w:after="240"/>
              <w:rPr>
                <w:sz w:val="20"/>
                <w:szCs w:val="20"/>
                <w:lang w:eastAsia="ko-KR"/>
              </w:rPr>
            </w:pPr>
            <w:r w:rsidRPr="00431085">
              <w:rPr>
                <w:sz w:val="20"/>
                <w:szCs w:val="20"/>
                <w:lang w:eastAsia="ko-KR"/>
              </w:rPr>
              <w:t>How do these hypotheses challenge or support existing solubility models in non-aqueous systems?</w:t>
            </w:r>
          </w:p>
          <w:p w14:paraId="21AE1BF2" w14:textId="77777777" w:rsidR="00431085" w:rsidRPr="00431085" w:rsidRDefault="00431085" w:rsidP="00431085">
            <w:pPr>
              <w:spacing w:after="240"/>
              <w:rPr>
                <w:sz w:val="20"/>
                <w:szCs w:val="20"/>
                <w:lang w:eastAsia="ko-KR"/>
              </w:rPr>
            </w:pPr>
            <w:r w:rsidRPr="00431085">
              <w:rPr>
                <w:sz w:val="20"/>
                <w:szCs w:val="20"/>
                <w:lang w:eastAsia="ko-KR"/>
              </w:rPr>
              <w:t>What historical experiments or studies provide insights into the relative importance of individual versus total interactions in solubility?</w:t>
            </w:r>
          </w:p>
          <w:p w14:paraId="2F72D5D4" w14:textId="77777777" w:rsidR="00431085" w:rsidRPr="00431085" w:rsidRDefault="00431085" w:rsidP="00431085">
            <w:pPr>
              <w:spacing w:after="240"/>
              <w:rPr>
                <w:sz w:val="20"/>
                <w:szCs w:val="20"/>
                <w:lang w:eastAsia="ko-KR"/>
              </w:rPr>
            </w:pPr>
            <w:r w:rsidRPr="00431085">
              <w:rPr>
                <w:rFonts w:hint="eastAsia"/>
                <w:sz w:val="20"/>
                <w:szCs w:val="20"/>
                <w:lang w:eastAsia="ko-KR"/>
              </w:rPr>
              <w:t xml:space="preserve">Dialectic </w:t>
            </w:r>
            <w:r w:rsidRPr="00431085">
              <w:rPr>
                <w:rFonts w:hint="eastAsia"/>
                <w:sz w:val="20"/>
                <w:szCs w:val="20"/>
                <w:lang w:eastAsia="ko-KR"/>
              </w:rPr>
              <w:t>→</w:t>
            </w:r>
            <w:r w:rsidRPr="00431085">
              <w:rPr>
                <w:rFonts w:hint="eastAsia"/>
                <w:sz w:val="20"/>
                <w:szCs w:val="20"/>
                <w:lang w:eastAsia="ko-KR"/>
              </w:rPr>
              <w:t xml:space="preserve"> Elenchus </w:t>
            </w:r>
            <w:r w:rsidRPr="00431085">
              <w:rPr>
                <w:rFonts w:hint="eastAsia"/>
                <w:sz w:val="20"/>
                <w:szCs w:val="20"/>
                <w:lang w:eastAsia="ko-KR"/>
              </w:rPr>
              <w:t>→</w:t>
            </w:r>
            <w:r w:rsidRPr="00431085">
              <w:rPr>
                <w:rFonts w:hint="eastAsia"/>
                <w:sz w:val="20"/>
                <w:szCs w:val="20"/>
                <w:lang w:eastAsia="ko-KR"/>
              </w:rPr>
              <w:t xml:space="preserve"> Analogy:</w:t>
            </w:r>
          </w:p>
          <w:p w14:paraId="6381E15B" w14:textId="77777777" w:rsidR="00431085" w:rsidRPr="00431085" w:rsidRDefault="00431085" w:rsidP="00431085">
            <w:pPr>
              <w:spacing w:after="240"/>
              <w:rPr>
                <w:sz w:val="20"/>
                <w:szCs w:val="20"/>
                <w:lang w:eastAsia="ko-KR"/>
              </w:rPr>
            </w:pPr>
          </w:p>
          <w:p w14:paraId="08AF5ADF" w14:textId="77777777" w:rsidR="00431085" w:rsidRPr="00431085" w:rsidRDefault="00431085" w:rsidP="00431085">
            <w:pPr>
              <w:spacing w:after="240"/>
              <w:rPr>
                <w:sz w:val="20"/>
                <w:szCs w:val="20"/>
                <w:lang w:eastAsia="ko-KR"/>
              </w:rPr>
            </w:pPr>
            <w:r w:rsidRPr="00431085">
              <w:rPr>
                <w:sz w:val="20"/>
                <w:szCs w:val="20"/>
                <w:lang w:eastAsia="ko-KR"/>
              </w:rPr>
              <w:t>In what ways might the proposed hypotheses about solubility influence contradict each other, and how can these contradictions be reconciled?</w:t>
            </w:r>
          </w:p>
          <w:p w14:paraId="4A3DC553" w14:textId="77777777" w:rsidR="00431085" w:rsidRPr="00431085" w:rsidRDefault="00431085" w:rsidP="00431085">
            <w:pPr>
              <w:spacing w:after="240"/>
              <w:rPr>
                <w:sz w:val="20"/>
                <w:szCs w:val="20"/>
                <w:lang w:eastAsia="ko-KR"/>
              </w:rPr>
            </w:pPr>
            <w:r w:rsidRPr="00431085">
              <w:rPr>
                <w:sz w:val="20"/>
                <w:szCs w:val="20"/>
                <w:lang w:eastAsia="ko-KR"/>
              </w:rPr>
              <w:t>Are there assumptions in current solubility models that might lead to inconsistencies when applied to non-aqueous systems?</w:t>
            </w:r>
          </w:p>
          <w:p w14:paraId="3EC7D05A" w14:textId="77777777" w:rsidR="00431085" w:rsidRPr="00431085" w:rsidRDefault="00431085" w:rsidP="00431085">
            <w:pPr>
              <w:spacing w:after="240"/>
              <w:rPr>
                <w:sz w:val="20"/>
                <w:szCs w:val="20"/>
                <w:lang w:eastAsia="ko-KR"/>
              </w:rPr>
            </w:pPr>
            <w:r w:rsidRPr="00431085">
              <w:rPr>
                <w:sz w:val="20"/>
                <w:szCs w:val="20"/>
                <w:lang w:eastAsia="ko-KR"/>
              </w:rPr>
              <w:t>Can you think of an analogy from another field where similar factors influence a complex outcome, and how might this analogy inform your solubility model?</w:t>
            </w:r>
          </w:p>
          <w:p w14:paraId="2C4FB3B9" w14:textId="1290E650" w:rsidR="00431085" w:rsidRPr="00431085" w:rsidRDefault="00431085" w:rsidP="00431085">
            <w:pPr>
              <w:spacing w:after="240"/>
              <w:rPr>
                <w:sz w:val="20"/>
                <w:szCs w:val="20"/>
                <w:lang w:eastAsia="ko-KR"/>
              </w:rPr>
            </w:pPr>
            <w:r w:rsidRPr="00431085">
              <w:rPr>
                <w:sz w:val="20"/>
                <w:szCs w:val="20"/>
                <w:lang w:eastAsia="ko-KR"/>
              </w:rPr>
              <w:t>By addressing these questions, you can refine your understanding of the relationship between Zn-binding energy and solubility, leading to more accurate predictions for non-aqueous Zn salt systems.</w:t>
            </w:r>
          </w:p>
        </w:tc>
      </w:tr>
    </w:tbl>
    <w:p w14:paraId="399D3995" w14:textId="77777777" w:rsidR="00431085" w:rsidRDefault="00431085" w:rsidP="00431085">
      <w:pPr>
        <w:rPr>
          <w:lang w:eastAsia="ko-KR"/>
        </w:rPr>
      </w:pPr>
    </w:p>
    <w:p w14:paraId="79B9F0D1" w14:textId="06C2D315" w:rsidR="00431085" w:rsidRPr="00431085" w:rsidRDefault="00431085" w:rsidP="00431085">
      <w:pPr>
        <w:rPr>
          <w:b/>
          <w:bCs/>
          <w:lang w:eastAsia="ko-KR"/>
        </w:rPr>
      </w:pPr>
      <w:r w:rsidRPr="00431085">
        <w:rPr>
          <w:b/>
          <w:bCs/>
          <w:lang w:eastAsia="ko-KR"/>
        </w:rPr>
        <w:t xml:space="preserve">Curate </w:t>
      </w:r>
      <w:r w:rsidR="00B544BD">
        <w:rPr>
          <w:rFonts w:hint="eastAsia"/>
          <w:b/>
          <w:bCs/>
          <w:lang w:eastAsia="ko-KR"/>
        </w:rPr>
        <w:t>My</w:t>
      </w:r>
      <w:r w:rsidRPr="00431085">
        <w:rPr>
          <w:b/>
          <w:bCs/>
          <w:lang w:eastAsia="ko-KR"/>
        </w:rPr>
        <w:t xml:space="preserve"> Example</w:t>
      </w:r>
    </w:p>
    <w:tbl>
      <w:tblPr>
        <w:tblStyle w:val="TableGrid"/>
        <w:tblW w:w="0" w:type="auto"/>
        <w:tblLook w:val="04A0" w:firstRow="1" w:lastRow="0" w:firstColumn="1" w:lastColumn="0" w:noHBand="0" w:noVBand="1"/>
      </w:tblPr>
      <w:tblGrid>
        <w:gridCol w:w="1615"/>
        <w:gridCol w:w="7735"/>
      </w:tblGrid>
      <w:tr w:rsidR="00B544BD" w14:paraId="2C3E27B3" w14:textId="77777777" w:rsidTr="003C60E1">
        <w:tc>
          <w:tcPr>
            <w:tcW w:w="1615" w:type="dxa"/>
            <w:shd w:val="clear" w:color="auto" w:fill="D9D9D9" w:themeFill="background1" w:themeFillShade="D9"/>
          </w:tcPr>
          <w:p w14:paraId="726A07F4" w14:textId="77777777" w:rsidR="00B544BD" w:rsidRPr="00355774" w:rsidRDefault="00B544BD" w:rsidP="003C60E1">
            <w:pPr>
              <w:rPr>
                <w:b/>
                <w:bCs/>
                <w:sz w:val="20"/>
                <w:szCs w:val="20"/>
                <w:lang w:eastAsia="ko-KR"/>
              </w:rPr>
            </w:pPr>
            <w:r w:rsidRPr="00355774">
              <w:rPr>
                <w:rFonts w:hint="eastAsia"/>
                <w:b/>
                <w:bCs/>
                <w:sz w:val="20"/>
                <w:szCs w:val="20"/>
                <w:lang w:eastAsia="ko-KR"/>
              </w:rPr>
              <w:t>Principles</w:t>
            </w:r>
          </w:p>
        </w:tc>
        <w:tc>
          <w:tcPr>
            <w:tcW w:w="7735" w:type="dxa"/>
            <w:shd w:val="clear" w:color="auto" w:fill="D9D9D9" w:themeFill="background1" w:themeFillShade="D9"/>
          </w:tcPr>
          <w:p w14:paraId="68C016F8" w14:textId="77777777" w:rsidR="00B544BD" w:rsidRPr="00355774" w:rsidRDefault="00B544BD" w:rsidP="003C60E1">
            <w:pPr>
              <w:rPr>
                <w:b/>
                <w:bCs/>
                <w:sz w:val="20"/>
                <w:szCs w:val="20"/>
                <w:lang w:eastAsia="ko-KR"/>
              </w:rPr>
            </w:pPr>
            <w:r w:rsidRPr="00355774">
              <w:rPr>
                <w:rFonts w:hint="eastAsia"/>
                <w:b/>
                <w:bCs/>
                <w:sz w:val="20"/>
                <w:szCs w:val="20"/>
                <w:lang w:eastAsia="ko-KR"/>
              </w:rPr>
              <w:t>Template Prompts and Follow-up Prompts</w:t>
            </w:r>
          </w:p>
        </w:tc>
      </w:tr>
      <w:tr w:rsidR="00B544BD" w14:paraId="7FEFC019" w14:textId="77777777" w:rsidTr="003C60E1">
        <w:trPr>
          <w:trHeight w:val="2960"/>
        </w:trPr>
        <w:tc>
          <w:tcPr>
            <w:tcW w:w="1615" w:type="dxa"/>
          </w:tcPr>
          <w:p w14:paraId="6785BE50" w14:textId="77777777" w:rsidR="00B544BD" w:rsidRPr="00355774" w:rsidRDefault="00B544BD" w:rsidP="003C60E1">
            <w:pPr>
              <w:rPr>
                <w:sz w:val="20"/>
                <w:szCs w:val="20"/>
                <w:lang w:eastAsia="ko-KR"/>
              </w:rPr>
            </w:pPr>
            <w:r w:rsidRPr="00355774">
              <w:rPr>
                <w:rFonts w:hint="eastAsia"/>
                <w:sz w:val="20"/>
                <w:szCs w:val="20"/>
                <w:lang w:eastAsia="ko-KR"/>
              </w:rPr>
              <w:lastRenderedPageBreak/>
              <w:t xml:space="preserve">Elenchus </w:t>
            </w:r>
          </w:p>
          <w:p w14:paraId="10E2FD6C" w14:textId="77777777" w:rsidR="00B544BD" w:rsidRPr="00355774" w:rsidRDefault="00B544BD" w:rsidP="003C60E1">
            <w:pPr>
              <w:rPr>
                <w:sz w:val="20"/>
                <w:szCs w:val="20"/>
                <w:lang w:eastAsia="ko-KR"/>
              </w:rPr>
            </w:pPr>
            <w:r w:rsidRPr="00355774">
              <w:rPr>
                <w:rFonts w:hint="eastAsia"/>
                <w:sz w:val="20"/>
                <w:szCs w:val="20"/>
                <w:lang w:eastAsia="ko-KR"/>
              </w:rPr>
              <w:t>→</w:t>
            </w:r>
            <w:r w:rsidRPr="00355774">
              <w:rPr>
                <w:rFonts w:hint="eastAsia"/>
                <w:sz w:val="20"/>
                <w:szCs w:val="20"/>
                <w:lang w:eastAsia="ko-KR"/>
              </w:rPr>
              <w:t xml:space="preserve"> Analogy</w:t>
            </w:r>
          </w:p>
          <w:p w14:paraId="6F20E376" w14:textId="77777777" w:rsidR="00B544BD" w:rsidRPr="00355774" w:rsidRDefault="00B544BD" w:rsidP="003C60E1">
            <w:pPr>
              <w:rPr>
                <w:sz w:val="20"/>
                <w:szCs w:val="20"/>
                <w:lang w:eastAsia="ko-KR"/>
              </w:rPr>
            </w:pPr>
            <w:r w:rsidRPr="00355774">
              <w:rPr>
                <w:rFonts w:hint="eastAsia"/>
                <w:sz w:val="20"/>
                <w:szCs w:val="20"/>
                <w:lang w:eastAsia="ko-KR"/>
              </w:rPr>
              <w:t>→</w:t>
            </w:r>
            <w:r w:rsidRPr="00355774">
              <w:rPr>
                <w:rFonts w:hint="eastAsia"/>
                <w:sz w:val="20"/>
                <w:szCs w:val="20"/>
                <w:lang w:eastAsia="ko-KR"/>
              </w:rPr>
              <w:t xml:space="preserve"> Induction</w:t>
            </w:r>
          </w:p>
        </w:tc>
        <w:tc>
          <w:tcPr>
            <w:tcW w:w="7735" w:type="dxa"/>
          </w:tcPr>
          <w:p w14:paraId="5BC30DCB" w14:textId="77777777" w:rsidR="00B544BD" w:rsidRPr="00355774" w:rsidRDefault="00B544BD" w:rsidP="003C60E1">
            <w:pPr>
              <w:rPr>
                <w:sz w:val="20"/>
                <w:szCs w:val="20"/>
                <w:lang w:eastAsia="ko-KR"/>
              </w:rPr>
            </w:pPr>
            <w:r w:rsidRPr="00355774">
              <w:rPr>
                <w:rFonts w:hint="eastAsia"/>
                <w:b/>
                <w:bCs/>
                <w:sz w:val="20"/>
                <w:szCs w:val="20"/>
                <w:lang w:eastAsia="ko-KR"/>
              </w:rPr>
              <w:t>Prompt</w:t>
            </w:r>
            <w:r w:rsidRPr="00355774">
              <w:rPr>
                <w:rFonts w:hint="eastAsia"/>
                <w:sz w:val="20"/>
                <w:szCs w:val="20"/>
                <w:lang w:eastAsia="ko-KR"/>
              </w:rPr>
              <w:t xml:space="preserve">: </w:t>
            </w:r>
            <w:r w:rsidRPr="00355774">
              <w:rPr>
                <w:sz w:val="20"/>
                <w:szCs w:val="20"/>
                <w:lang w:eastAsia="ko-KR"/>
              </w:rPr>
              <w:t>“How can we define and standardize the calculation of Zn-binding energies in a way that allows for fair comparison across diverse organic molecules, considering their structural differences and the goal of predicting Zn salt solubility?”</w:t>
            </w:r>
          </w:p>
          <w:p w14:paraId="64F4FC2F" w14:textId="77777777" w:rsidR="00B544BD" w:rsidRPr="00355774" w:rsidRDefault="00B544BD" w:rsidP="003C60E1">
            <w:pPr>
              <w:rPr>
                <w:sz w:val="20"/>
                <w:szCs w:val="20"/>
                <w:lang w:eastAsia="ko-KR"/>
              </w:rPr>
            </w:pPr>
          </w:p>
          <w:p w14:paraId="257B964E" w14:textId="77777777" w:rsidR="00B544BD" w:rsidRPr="00355774" w:rsidRDefault="00B544BD" w:rsidP="003C60E1">
            <w:pPr>
              <w:rPr>
                <w:sz w:val="20"/>
                <w:szCs w:val="20"/>
                <w:lang w:eastAsia="ko-KR"/>
              </w:rPr>
            </w:pPr>
            <w:r w:rsidRPr="00355774">
              <w:rPr>
                <w:rFonts w:hint="eastAsia"/>
                <w:b/>
                <w:bCs/>
                <w:sz w:val="20"/>
                <w:szCs w:val="20"/>
                <w:lang w:eastAsia="ko-KR"/>
              </w:rPr>
              <w:t>Follow-Up 1</w:t>
            </w:r>
            <w:r w:rsidRPr="00355774">
              <w:rPr>
                <w:rFonts w:hint="eastAsia"/>
                <w:sz w:val="20"/>
                <w:szCs w:val="20"/>
                <w:lang w:eastAsia="ko-KR"/>
              </w:rPr>
              <w:t xml:space="preserve">: </w:t>
            </w:r>
            <w:r w:rsidRPr="00355774">
              <w:rPr>
                <w:sz w:val="20"/>
                <w:szCs w:val="20"/>
                <w:lang w:eastAsia="ko-KR"/>
              </w:rPr>
              <w:t>“Are there assumptions in your current method of calculating Zn-binding energies that might lead to inconsistencies when comparing different molecules?”</w:t>
            </w:r>
          </w:p>
          <w:p w14:paraId="1141F226" w14:textId="77777777" w:rsidR="00B544BD" w:rsidRPr="00355774" w:rsidRDefault="00B544BD" w:rsidP="003C60E1">
            <w:pPr>
              <w:rPr>
                <w:sz w:val="20"/>
                <w:szCs w:val="20"/>
                <w:lang w:eastAsia="ko-KR"/>
              </w:rPr>
            </w:pPr>
          </w:p>
          <w:p w14:paraId="29F35E0B" w14:textId="77777777" w:rsidR="00B544BD" w:rsidRPr="00355774" w:rsidRDefault="00B544BD" w:rsidP="003C60E1">
            <w:pPr>
              <w:rPr>
                <w:sz w:val="20"/>
                <w:szCs w:val="20"/>
                <w:lang w:eastAsia="ko-KR"/>
              </w:rPr>
            </w:pPr>
            <w:r w:rsidRPr="00355774">
              <w:rPr>
                <w:rFonts w:hint="eastAsia"/>
                <w:b/>
                <w:bCs/>
                <w:sz w:val="20"/>
                <w:szCs w:val="20"/>
                <w:lang w:eastAsia="ko-KR"/>
              </w:rPr>
              <w:t>Follow-Up 2</w:t>
            </w:r>
            <w:r w:rsidRPr="00355774">
              <w:rPr>
                <w:rFonts w:hint="eastAsia"/>
                <w:sz w:val="20"/>
                <w:szCs w:val="20"/>
                <w:lang w:eastAsia="ko-KR"/>
              </w:rPr>
              <w:t xml:space="preserve">: </w:t>
            </w:r>
            <w:r w:rsidRPr="00355774">
              <w:rPr>
                <w:sz w:val="20"/>
                <w:szCs w:val="20"/>
                <w:lang w:eastAsia="ko-KR"/>
              </w:rPr>
              <w:t>“Can you think of an analogy from another field where normalization techniques have been successfully applied to compare diverse entities?”</w:t>
            </w:r>
          </w:p>
          <w:p w14:paraId="786B9559" w14:textId="77777777" w:rsidR="00B544BD" w:rsidRPr="00355774" w:rsidRDefault="00B544BD" w:rsidP="003C60E1">
            <w:pPr>
              <w:rPr>
                <w:sz w:val="20"/>
                <w:szCs w:val="20"/>
                <w:lang w:eastAsia="ko-KR"/>
              </w:rPr>
            </w:pPr>
          </w:p>
          <w:p w14:paraId="524D70DD" w14:textId="77777777" w:rsidR="00B544BD" w:rsidRPr="00355774" w:rsidRDefault="00B544BD" w:rsidP="003C60E1">
            <w:pPr>
              <w:rPr>
                <w:sz w:val="20"/>
                <w:szCs w:val="20"/>
                <w:lang w:eastAsia="ko-KR"/>
              </w:rPr>
            </w:pPr>
            <w:r w:rsidRPr="00355774">
              <w:rPr>
                <w:rFonts w:hint="eastAsia"/>
                <w:b/>
                <w:bCs/>
                <w:sz w:val="20"/>
                <w:szCs w:val="20"/>
                <w:lang w:eastAsia="ko-KR"/>
              </w:rPr>
              <w:t>Follow-Up 3</w:t>
            </w:r>
            <w:r w:rsidRPr="00355774">
              <w:rPr>
                <w:rFonts w:hint="eastAsia"/>
                <w:sz w:val="20"/>
                <w:szCs w:val="20"/>
                <w:lang w:eastAsia="ko-KR"/>
              </w:rPr>
              <w:t xml:space="preserve">: </w:t>
            </w:r>
            <w:r w:rsidRPr="00355774">
              <w:rPr>
                <w:sz w:val="20"/>
                <w:szCs w:val="20"/>
                <w:lang w:eastAsia="ko-KR"/>
              </w:rPr>
              <w:t>“What general principles can we derive from these analogies to improve the accuracy of Zn-binding energy predictions?”</w:t>
            </w:r>
          </w:p>
        </w:tc>
      </w:tr>
    </w:tbl>
    <w:p w14:paraId="00A14E9A" w14:textId="682CDF92" w:rsidR="00AD6174" w:rsidRDefault="00AD6174" w:rsidP="00431085">
      <w:pPr>
        <w:rPr>
          <w:lang w:eastAsia="ko-KR"/>
        </w:rPr>
      </w:pPr>
    </w:p>
    <w:sectPr w:rsidR="00AD6174">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B4727" w14:textId="77777777" w:rsidR="00AC2412" w:rsidRDefault="00AC2412" w:rsidP="00C17AD0">
      <w:pPr>
        <w:spacing w:after="0" w:line="240" w:lineRule="auto"/>
      </w:pPr>
      <w:r>
        <w:separator/>
      </w:r>
    </w:p>
  </w:endnote>
  <w:endnote w:type="continuationSeparator" w:id="0">
    <w:p w14:paraId="6F1899F4" w14:textId="77777777" w:rsidR="00AC2412" w:rsidRDefault="00AC2412" w:rsidP="00C17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F326FA" w14:textId="77777777" w:rsidR="00AC2412" w:rsidRDefault="00AC2412" w:rsidP="00C17AD0">
      <w:pPr>
        <w:spacing w:after="0" w:line="240" w:lineRule="auto"/>
      </w:pPr>
      <w:r>
        <w:separator/>
      </w:r>
    </w:p>
  </w:footnote>
  <w:footnote w:type="continuationSeparator" w:id="0">
    <w:p w14:paraId="0C9DD51A" w14:textId="77777777" w:rsidR="00AC2412" w:rsidRDefault="00AC2412" w:rsidP="00C17A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11F12"/>
    <w:multiLevelType w:val="multilevel"/>
    <w:tmpl w:val="7486D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C0416"/>
    <w:multiLevelType w:val="multilevel"/>
    <w:tmpl w:val="7486D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06848"/>
    <w:multiLevelType w:val="multilevel"/>
    <w:tmpl w:val="7486D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3E79D4"/>
    <w:multiLevelType w:val="multilevel"/>
    <w:tmpl w:val="7486D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A3407C"/>
    <w:multiLevelType w:val="multilevel"/>
    <w:tmpl w:val="250C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1F3405"/>
    <w:multiLevelType w:val="multilevel"/>
    <w:tmpl w:val="B3E8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440423"/>
    <w:multiLevelType w:val="multilevel"/>
    <w:tmpl w:val="EA52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CC35A0"/>
    <w:multiLevelType w:val="multilevel"/>
    <w:tmpl w:val="7486D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1E723B"/>
    <w:multiLevelType w:val="multilevel"/>
    <w:tmpl w:val="7486D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3B288F"/>
    <w:multiLevelType w:val="multilevel"/>
    <w:tmpl w:val="7486D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E86AA0"/>
    <w:multiLevelType w:val="multilevel"/>
    <w:tmpl w:val="7486D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BD6D4C"/>
    <w:multiLevelType w:val="multilevel"/>
    <w:tmpl w:val="7486D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330B75"/>
    <w:multiLevelType w:val="multilevel"/>
    <w:tmpl w:val="7486D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675166"/>
    <w:multiLevelType w:val="multilevel"/>
    <w:tmpl w:val="7486D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D23E87"/>
    <w:multiLevelType w:val="multilevel"/>
    <w:tmpl w:val="E486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AD20D3"/>
    <w:multiLevelType w:val="multilevel"/>
    <w:tmpl w:val="7486D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031A36"/>
    <w:multiLevelType w:val="multilevel"/>
    <w:tmpl w:val="7666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6636FF"/>
    <w:multiLevelType w:val="multilevel"/>
    <w:tmpl w:val="1B18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965733"/>
    <w:multiLevelType w:val="multilevel"/>
    <w:tmpl w:val="7486D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9259FD"/>
    <w:multiLevelType w:val="multilevel"/>
    <w:tmpl w:val="EA68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4145295">
    <w:abstractNumId w:val="0"/>
  </w:num>
  <w:num w:numId="2" w16cid:durableId="337736094">
    <w:abstractNumId w:val="18"/>
  </w:num>
  <w:num w:numId="3" w16cid:durableId="1799032434">
    <w:abstractNumId w:val="2"/>
  </w:num>
  <w:num w:numId="4" w16cid:durableId="1363675991">
    <w:abstractNumId w:val="10"/>
  </w:num>
  <w:num w:numId="5" w16cid:durableId="613245132">
    <w:abstractNumId w:val="8"/>
  </w:num>
  <w:num w:numId="6" w16cid:durableId="21782314">
    <w:abstractNumId w:val="1"/>
  </w:num>
  <w:num w:numId="7" w16cid:durableId="654333591">
    <w:abstractNumId w:val="9"/>
  </w:num>
  <w:num w:numId="8" w16cid:durableId="152836064">
    <w:abstractNumId w:val="7"/>
  </w:num>
  <w:num w:numId="9" w16cid:durableId="126169694">
    <w:abstractNumId w:val="15"/>
  </w:num>
  <w:num w:numId="10" w16cid:durableId="370615122">
    <w:abstractNumId w:val="19"/>
  </w:num>
  <w:num w:numId="11" w16cid:durableId="71782196">
    <w:abstractNumId w:val="13"/>
  </w:num>
  <w:num w:numId="12" w16cid:durableId="1390151819">
    <w:abstractNumId w:val="11"/>
  </w:num>
  <w:num w:numId="13" w16cid:durableId="1100444530">
    <w:abstractNumId w:val="12"/>
  </w:num>
  <w:num w:numId="14" w16cid:durableId="535394320">
    <w:abstractNumId w:val="3"/>
  </w:num>
  <w:num w:numId="15" w16cid:durableId="1728648146">
    <w:abstractNumId w:val="14"/>
  </w:num>
  <w:num w:numId="16" w16cid:durableId="126168458">
    <w:abstractNumId w:val="16"/>
  </w:num>
  <w:num w:numId="17" w16cid:durableId="1372921348">
    <w:abstractNumId w:val="5"/>
  </w:num>
  <w:num w:numId="18" w16cid:durableId="103578800">
    <w:abstractNumId w:val="6"/>
  </w:num>
  <w:num w:numId="19" w16cid:durableId="1122381612">
    <w:abstractNumId w:val="4"/>
  </w:num>
  <w:num w:numId="20" w16cid:durableId="98319751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518"/>
    <w:rsid w:val="0022090C"/>
    <w:rsid w:val="002B14B6"/>
    <w:rsid w:val="002D6C2C"/>
    <w:rsid w:val="00355774"/>
    <w:rsid w:val="00400AFC"/>
    <w:rsid w:val="00431085"/>
    <w:rsid w:val="00714518"/>
    <w:rsid w:val="00813F6D"/>
    <w:rsid w:val="00822531"/>
    <w:rsid w:val="00AC2412"/>
    <w:rsid w:val="00AD6174"/>
    <w:rsid w:val="00B473F9"/>
    <w:rsid w:val="00B544BD"/>
    <w:rsid w:val="00B67E0F"/>
    <w:rsid w:val="00C054DD"/>
    <w:rsid w:val="00C17AD0"/>
    <w:rsid w:val="00D916B4"/>
    <w:rsid w:val="00E01F26"/>
    <w:rsid w:val="00FB49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C644D"/>
  <w15:chartTrackingRefBased/>
  <w15:docId w15:val="{AF418F91-27CB-48FA-8115-3FC2ACC57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085"/>
  </w:style>
  <w:style w:type="paragraph" w:styleId="Heading1">
    <w:name w:val="heading 1"/>
    <w:basedOn w:val="Normal"/>
    <w:next w:val="Normal"/>
    <w:link w:val="Heading1Char"/>
    <w:uiPriority w:val="9"/>
    <w:qFormat/>
    <w:rsid w:val="007145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5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5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5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5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5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5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5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5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5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5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5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5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5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5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5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5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518"/>
    <w:rPr>
      <w:rFonts w:eastAsiaTheme="majorEastAsia" w:cstheme="majorBidi"/>
      <w:color w:val="272727" w:themeColor="text1" w:themeTint="D8"/>
    </w:rPr>
  </w:style>
  <w:style w:type="paragraph" w:styleId="Title">
    <w:name w:val="Title"/>
    <w:basedOn w:val="Normal"/>
    <w:next w:val="Normal"/>
    <w:link w:val="TitleChar"/>
    <w:uiPriority w:val="10"/>
    <w:qFormat/>
    <w:rsid w:val="007145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5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5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5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518"/>
    <w:pPr>
      <w:spacing w:before="160"/>
      <w:jc w:val="center"/>
    </w:pPr>
    <w:rPr>
      <w:i/>
      <w:iCs/>
      <w:color w:val="404040" w:themeColor="text1" w:themeTint="BF"/>
    </w:rPr>
  </w:style>
  <w:style w:type="character" w:customStyle="1" w:styleId="QuoteChar">
    <w:name w:val="Quote Char"/>
    <w:basedOn w:val="DefaultParagraphFont"/>
    <w:link w:val="Quote"/>
    <w:uiPriority w:val="29"/>
    <w:rsid w:val="00714518"/>
    <w:rPr>
      <w:i/>
      <w:iCs/>
      <w:color w:val="404040" w:themeColor="text1" w:themeTint="BF"/>
    </w:rPr>
  </w:style>
  <w:style w:type="paragraph" w:styleId="ListParagraph">
    <w:name w:val="List Paragraph"/>
    <w:basedOn w:val="Normal"/>
    <w:uiPriority w:val="34"/>
    <w:qFormat/>
    <w:rsid w:val="00714518"/>
    <w:pPr>
      <w:ind w:left="720"/>
      <w:contextualSpacing/>
    </w:pPr>
  </w:style>
  <w:style w:type="character" w:styleId="IntenseEmphasis">
    <w:name w:val="Intense Emphasis"/>
    <w:basedOn w:val="DefaultParagraphFont"/>
    <w:uiPriority w:val="21"/>
    <w:qFormat/>
    <w:rsid w:val="00714518"/>
    <w:rPr>
      <w:i/>
      <w:iCs/>
      <w:color w:val="0F4761" w:themeColor="accent1" w:themeShade="BF"/>
    </w:rPr>
  </w:style>
  <w:style w:type="paragraph" w:styleId="IntenseQuote">
    <w:name w:val="Intense Quote"/>
    <w:basedOn w:val="Normal"/>
    <w:next w:val="Normal"/>
    <w:link w:val="IntenseQuoteChar"/>
    <w:uiPriority w:val="30"/>
    <w:qFormat/>
    <w:rsid w:val="007145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518"/>
    <w:rPr>
      <w:i/>
      <w:iCs/>
      <w:color w:val="0F4761" w:themeColor="accent1" w:themeShade="BF"/>
    </w:rPr>
  </w:style>
  <w:style w:type="character" w:styleId="IntenseReference">
    <w:name w:val="Intense Reference"/>
    <w:basedOn w:val="DefaultParagraphFont"/>
    <w:uiPriority w:val="32"/>
    <w:qFormat/>
    <w:rsid w:val="00714518"/>
    <w:rPr>
      <w:b/>
      <w:bCs/>
      <w:smallCaps/>
      <w:color w:val="0F4761" w:themeColor="accent1" w:themeShade="BF"/>
      <w:spacing w:val="5"/>
    </w:rPr>
  </w:style>
  <w:style w:type="table" w:styleId="TableGrid">
    <w:name w:val="Table Grid"/>
    <w:basedOn w:val="TableNormal"/>
    <w:uiPriority w:val="39"/>
    <w:rsid w:val="00714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7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AD0"/>
  </w:style>
  <w:style w:type="paragraph" w:styleId="Footer">
    <w:name w:val="footer"/>
    <w:basedOn w:val="Normal"/>
    <w:link w:val="FooterChar"/>
    <w:uiPriority w:val="99"/>
    <w:unhideWhenUsed/>
    <w:rsid w:val="00C17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18094">
      <w:bodyDiv w:val="1"/>
      <w:marLeft w:val="0"/>
      <w:marRight w:val="0"/>
      <w:marTop w:val="0"/>
      <w:marBottom w:val="0"/>
      <w:divBdr>
        <w:top w:val="none" w:sz="0" w:space="0" w:color="auto"/>
        <w:left w:val="none" w:sz="0" w:space="0" w:color="auto"/>
        <w:bottom w:val="none" w:sz="0" w:space="0" w:color="auto"/>
        <w:right w:val="none" w:sz="0" w:space="0" w:color="auto"/>
      </w:divBdr>
    </w:div>
    <w:div w:id="147787431">
      <w:bodyDiv w:val="1"/>
      <w:marLeft w:val="0"/>
      <w:marRight w:val="0"/>
      <w:marTop w:val="0"/>
      <w:marBottom w:val="0"/>
      <w:divBdr>
        <w:top w:val="none" w:sz="0" w:space="0" w:color="auto"/>
        <w:left w:val="none" w:sz="0" w:space="0" w:color="auto"/>
        <w:bottom w:val="none" w:sz="0" w:space="0" w:color="auto"/>
        <w:right w:val="none" w:sz="0" w:space="0" w:color="auto"/>
      </w:divBdr>
    </w:div>
    <w:div w:id="254752326">
      <w:bodyDiv w:val="1"/>
      <w:marLeft w:val="0"/>
      <w:marRight w:val="0"/>
      <w:marTop w:val="0"/>
      <w:marBottom w:val="0"/>
      <w:divBdr>
        <w:top w:val="none" w:sz="0" w:space="0" w:color="auto"/>
        <w:left w:val="none" w:sz="0" w:space="0" w:color="auto"/>
        <w:bottom w:val="none" w:sz="0" w:space="0" w:color="auto"/>
        <w:right w:val="none" w:sz="0" w:space="0" w:color="auto"/>
      </w:divBdr>
    </w:div>
    <w:div w:id="284970725">
      <w:bodyDiv w:val="1"/>
      <w:marLeft w:val="0"/>
      <w:marRight w:val="0"/>
      <w:marTop w:val="0"/>
      <w:marBottom w:val="0"/>
      <w:divBdr>
        <w:top w:val="none" w:sz="0" w:space="0" w:color="auto"/>
        <w:left w:val="none" w:sz="0" w:space="0" w:color="auto"/>
        <w:bottom w:val="none" w:sz="0" w:space="0" w:color="auto"/>
        <w:right w:val="none" w:sz="0" w:space="0" w:color="auto"/>
      </w:divBdr>
    </w:div>
    <w:div w:id="290134861">
      <w:bodyDiv w:val="1"/>
      <w:marLeft w:val="0"/>
      <w:marRight w:val="0"/>
      <w:marTop w:val="0"/>
      <w:marBottom w:val="0"/>
      <w:divBdr>
        <w:top w:val="none" w:sz="0" w:space="0" w:color="auto"/>
        <w:left w:val="none" w:sz="0" w:space="0" w:color="auto"/>
        <w:bottom w:val="none" w:sz="0" w:space="0" w:color="auto"/>
        <w:right w:val="none" w:sz="0" w:space="0" w:color="auto"/>
      </w:divBdr>
    </w:div>
    <w:div w:id="311955682">
      <w:bodyDiv w:val="1"/>
      <w:marLeft w:val="0"/>
      <w:marRight w:val="0"/>
      <w:marTop w:val="0"/>
      <w:marBottom w:val="0"/>
      <w:divBdr>
        <w:top w:val="none" w:sz="0" w:space="0" w:color="auto"/>
        <w:left w:val="none" w:sz="0" w:space="0" w:color="auto"/>
        <w:bottom w:val="none" w:sz="0" w:space="0" w:color="auto"/>
        <w:right w:val="none" w:sz="0" w:space="0" w:color="auto"/>
      </w:divBdr>
    </w:div>
    <w:div w:id="344593630">
      <w:bodyDiv w:val="1"/>
      <w:marLeft w:val="0"/>
      <w:marRight w:val="0"/>
      <w:marTop w:val="0"/>
      <w:marBottom w:val="0"/>
      <w:divBdr>
        <w:top w:val="none" w:sz="0" w:space="0" w:color="auto"/>
        <w:left w:val="none" w:sz="0" w:space="0" w:color="auto"/>
        <w:bottom w:val="none" w:sz="0" w:space="0" w:color="auto"/>
        <w:right w:val="none" w:sz="0" w:space="0" w:color="auto"/>
      </w:divBdr>
      <w:divsChild>
        <w:div w:id="358436786">
          <w:marLeft w:val="0"/>
          <w:marRight w:val="0"/>
          <w:marTop w:val="0"/>
          <w:marBottom w:val="300"/>
          <w:divBdr>
            <w:top w:val="none" w:sz="0" w:space="0" w:color="auto"/>
            <w:left w:val="none" w:sz="0" w:space="0" w:color="auto"/>
            <w:bottom w:val="none" w:sz="0" w:space="0" w:color="auto"/>
            <w:right w:val="none" w:sz="0" w:space="0" w:color="auto"/>
          </w:divBdr>
          <w:divsChild>
            <w:div w:id="2299221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64527108">
      <w:bodyDiv w:val="1"/>
      <w:marLeft w:val="0"/>
      <w:marRight w:val="0"/>
      <w:marTop w:val="0"/>
      <w:marBottom w:val="0"/>
      <w:divBdr>
        <w:top w:val="none" w:sz="0" w:space="0" w:color="auto"/>
        <w:left w:val="none" w:sz="0" w:space="0" w:color="auto"/>
        <w:bottom w:val="none" w:sz="0" w:space="0" w:color="auto"/>
        <w:right w:val="none" w:sz="0" w:space="0" w:color="auto"/>
      </w:divBdr>
    </w:div>
    <w:div w:id="464391671">
      <w:bodyDiv w:val="1"/>
      <w:marLeft w:val="0"/>
      <w:marRight w:val="0"/>
      <w:marTop w:val="0"/>
      <w:marBottom w:val="0"/>
      <w:divBdr>
        <w:top w:val="none" w:sz="0" w:space="0" w:color="auto"/>
        <w:left w:val="none" w:sz="0" w:space="0" w:color="auto"/>
        <w:bottom w:val="none" w:sz="0" w:space="0" w:color="auto"/>
        <w:right w:val="none" w:sz="0" w:space="0" w:color="auto"/>
      </w:divBdr>
    </w:div>
    <w:div w:id="492111866">
      <w:bodyDiv w:val="1"/>
      <w:marLeft w:val="0"/>
      <w:marRight w:val="0"/>
      <w:marTop w:val="0"/>
      <w:marBottom w:val="0"/>
      <w:divBdr>
        <w:top w:val="none" w:sz="0" w:space="0" w:color="auto"/>
        <w:left w:val="none" w:sz="0" w:space="0" w:color="auto"/>
        <w:bottom w:val="none" w:sz="0" w:space="0" w:color="auto"/>
        <w:right w:val="none" w:sz="0" w:space="0" w:color="auto"/>
      </w:divBdr>
    </w:div>
    <w:div w:id="517281394">
      <w:bodyDiv w:val="1"/>
      <w:marLeft w:val="0"/>
      <w:marRight w:val="0"/>
      <w:marTop w:val="0"/>
      <w:marBottom w:val="0"/>
      <w:divBdr>
        <w:top w:val="none" w:sz="0" w:space="0" w:color="auto"/>
        <w:left w:val="none" w:sz="0" w:space="0" w:color="auto"/>
        <w:bottom w:val="none" w:sz="0" w:space="0" w:color="auto"/>
        <w:right w:val="none" w:sz="0" w:space="0" w:color="auto"/>
      </w:divBdr>
    </w:div>
    <w:div w:id="677731813">
      <w:bodyDiv w:val="1"/>
      <w:marLeft w:val="0"/>
      <w:marRight w:val="0"/>
      <w:marTop w:val="0"/>
      <w:marBottom w:val="0"/>
      <w:divBdr>
        <w:top w:val="none" w:sz="0" w:space="0" w:color="auto"/>
        <w:left w:val="none" w:sz="0" w:space="0" w:color="auto"/>
        <w:bottom w:val="none" w:sz="0" w:space="0" w:color="auto"/>
        <w:right w:val="none" w:sz="0" w:space="0" w:color="auto"/>
      </w:divBdr>
    </w:div>
    <w:div w:id="742030097">
      <w:bodyDiv w:val="1"/>
      <w:marLeft w:val="0"/>
      <w:marRight w:val="0"/>
      <w:marTop w:val="0"/>
      <w:marBottom w:val="0"/>
      <w:divBdr>
        <w:top w:val="none" w:sz="0" w:space="0" w:color="auto"/>
        <w:left w:val="none" w:sz="0" w:space="0" w:color="auto"/>
        <w:bottom w:val="none" w:sz="0" w:space="0" w:color="auto"/>
        <w:right w:val="none" w:sz="0" w:space="0" w:color="auto"/>
      </w:divBdr>
    </w:div>
    <w:div w:id="755630908">
      <w:bodyDiv w:val="1"/>
      <w:marLeft w:val="0"/>
      <w:marRight w:val="0"/>
      <w:marTop w:val="0"/>
      <w:marBottom w:val="0"/>
      <w:divBdr>
        <w:top w:val="none" w:sz="0" w:space="0" w:color="auto"/>
        <w:left w:val="none" w:sz="0" w:space="0" w:color="auto"/>
        <w:bottom w:val="none" w:sz="0" w:space="0" w:color="auto"/>
        <w:right w:val="none" w:sz="0" w:space="0" w:color="auto"/>
      </w:divBdr>
    </w:div>
    <w:div w:id="772170820">
      <w:bodyDiv w:val="1"/>
      <w:marLeft w:val="0"/>
      <w:marRight w:val="0"/>
      <w:marTop w:val="0"/>
      <w:marBottom w:val="0"/>
      <w:divBdr>
        <w:top w:val="none" w:sz="0" w:space="0" w:color="auto"/>
        <w:left w:val="none" w:sz="0" w:space="0" w:color="auto"/>
        <w:bottom w:val="none" w:sz="0" w:space="0" w:color="auto"/>
        <w:right w:val="none" w:sz="0" w:space="0" w:color="auto"/>
      </w:divBdr>
    </w:div>
    <w:div w:id="796945218">
      <w:bodyDiv w:val="1"/>
      <w:marLeft w:val="0"/>
      <w:marRight w:val="0"/>
      <w:marTop w:val="0"/>
      <w:marBottom w:val="0"/>
      <w:divBdr>
        <w:top w:val="none" w:sz="0" w:space="0" w:color="auto"/>
        <w:left w:val="none" w:sz="0" w:space="0" w:color="auto"/>
        <w:bottom w:val="none" w:sz="0" w:space="0" w:color="auto"/>
        <w:right w:val="none" w:sz="0" w:space="0" w:color="auto"/>
      </w:divBdr>
    </w:div>
    <w:div w:id="899364216">
      <w:bodyDiv w:val="1"/>
      <w:marLeft w:val="0"/>
      <w:marRight w:val="0"/>
      <w:marTop w:val="0"/>
      <w:marBottom w:val="0"/>
      <w:divBdr>
        <w:top w:val="none" w:sz="0" w:space="0" w:color="auto"/>
        <w:left w:val="none" w:sz="0" w:space="0" w:color="auto"/>
        <w:bottom w:val="none" w:sz="0" w:space="0" w:color="auto"/>
        <w:right w:val="none" w:sz="0" w:space="0" w:color="auto"/>
      </w:divBdr>
    </w:div>
    <w:div w:id="903610649">
      <w:bodyDiv w:val="1"/>
      <w:marLeft w:val="0"/>
      <w:marRight w:val="0"/>
      <w:marTop w:val="0"/>
      <w:marBottom w:val="0"/>
      <w:divBdr>
        <w:top w:val="none" w:sz="0" w:space="0" w:color="auto"/>
        <w:left w:val="none" w:sz="0" w:space="0" w:color="auto"/>
        <w:bottom w:val="none" w:sz="0" w:space="0" w:color="auto"/>
        <w:right w:val="none" w:sz="0" w:space="0" w:color="auto"/>
      </w:divBdr>
    </w:div>
    <w:div w:id="926377933">
      <w:bodyDiv w:val="1"/>
      <w:marLeft w:val="0"/>
      <w:marRight w:val="0"/>
      <w:marTop w:val="0"/>
      <w:marBottom w:val="0"/>
      <w:divBdr>
        <w:top w:val="none" w:sz="0" w:space="0" w:color="auto"/>
        <w:left w:val="none" w:sz="0" w:space="0" w:color="auto"/>
        <w:bottom w:val="none" w:sz="0" w:space="0" w:color="auto"/>
        <w:right w:val="none" w:sz="0" w:space="0" w:color="auto"/>
      </w:divBdr>
      <w:divsChild>
        <w:div w:id="1555433984">
          <w:marLeft w:val="0"/>
          <w:marRight w:val="0"/>
          <w:marTop w:val="0"/>
          <w:marBottom w:val="300"/>
          <w:divBdr>
            <w:top w:val="none" w:sz="0" w:space="0" w:color="auto"/>
            <w:left w:val="none" w:sz="0" w:space="0" w:color="auto"/>
            <w:bottom w:val="none" w:sz="0" w:space="0" w:color="auto"/>
            <w:right w:val="none" w:sz="0" w:space="0" w:color="auto"/>
          </w:divBdr>
          <w:divsChild>
            <w:div w:id="2624955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52914792">
      <w:bodyDiv w:val="1"/>
      <w:marLeft w:val="0"/>
      <w:marRight w:val="0"/>
      <w:marTop w:val="0"/>
      <w:marBottom w:val="0"/>
      <w:divBdr>
        <w:top w:val="none" w:sz="0" w:space="0" w:color="auto"/>
        <w:left w:val="none" w:sz="0" w:space="0" w:color="auto"/>
        <w:bottom w:val="none" w:sz="0" w:space="0" w:color="auto"/>
        <w:right w:val="none" w:sz="0" w:space="0" w:color="auto"/>
      </w:divBdr>
    </w:div>
    <w:div w:id="1304038914">
      <w:bodyDiv w:val="1"/>
      <w:marLeft w:val="0"/>
      <w:marRight w:val="0"/>
      <w:marTop w:val="0"/>
      <w:marBottom w:val="0"/>
      <w:divBdr>
        <w:top w:val="none" w:sz="0" w:space="0" w:color="auto"/>
        <w:left w:val="none" w:sz="0" w:space="0" w:color="auto"/>
        <w:bottom w:val="none" w:sz="0" w:space="0" w:color="auto"/>
        <w:right w:val="none" w:sz="0" w:space="0" w:color="auto"/>
      </w:divBdr>
    </w:div>
    <w:div w:id="1350717957">
      <w:bodyDiv w:val="1"/>
      <w:marLeft w:val="0"/>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300"/>
          <w:divBdr>
            <w:top w:val="none" w:sz="0" w:space="0" w:color="auto"/>
            <w:left w:val="none" w:sz="0" w:space="0" w:color="auto"/>
            <w:bottom w:val="none" w:sz="0" w:space="0" w:color="auto"/>
            <w:right w:val="none" w:sz="0" w:space="0" w:color="auto"/>
          </w:divBdr>
          <w:divsChild>
            <w:div w:id="11827471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55157815">
      <w:bodyDiv w:val="1"/>
      <w:marLeft w:val="0"/>
      <w:marRight w:val="0"/>
      <w:marTop w:val="0"/>
      <w:marBottom w:val="0"/>
      <w:divBdr>
        <w:top w:val="none" w:sz="0" w:space="0" w:color="auto"/>
        <w:left w:val="none" w:sz="0" w:space="0" w:color="auto"/>
        <w:bottom w:val="none" w:sz="0" w:space="0" w:color="auto"/>
        <w:right w:val="none" w:sz="0" w:space="0" w:color="auto"/>
      </w:divBdr>
    </w:div>
    <w:div w:id="1362821337">
      <w:bodyDiv w:val="1"/>
      <w:marLeft w:val="0"/>
      <w:marRight w:val="0"/>
      <w:marTop w:val="0"/>
      <w:marBottom w:val="0"/>
      <w:divBdr>
        <w:top w:val="none" w:sz="0" w:space="0" w:color="auto"/>
        <w:left w:val="none" w:sz="0" w:space="0" w:color="auto"/>
        <w:bottom w:val="none" w:sz="0" w:space="0" w:color="auto"/>
        <w:right w:val="none" w:sz="0" w:space="0" w:color="auto"/>
      </w:divBdr>
    </w:div>
    <w:div w:id="1406226201">
      <w:bodyDiv w:val="1"/>
      <w:marLeft w:val="0"/>
      <w:marRight w:val="0"/>
      <w:marTop w:val="0"/>
      <w:marBottom w:val="0"/>
      <w:divBdr>
        <w:top w:val="none" w:sz="0" w:space="0" w:color="auto"/>
        <w:left w:val="none" w:sz="0" w:space="0" w:color="auto"/>
        <w:bottom w:val="none" w:sz="0" w:space="0" w:color="auto"/>
        <w:right w:val="none" w:sz="0" w:space="0" w:color="auto"/>
      </w:divBdr>
    </w:div>
    <w:div w:id="1419669505">
      <w:bodyDiv w:val="1"/>
      <w:marLeft w:val="0"/>
      <w:marRight w:val="0"/>
      <w:marTop w:val="0"/>
      <w:marBottom w:val="0"/>
      <w:divBdr>
        <w:top w:val="none" w:sz="0" w:space="0" w:color="auto"/>
        <w:left w:val="none" w:sz="0" w:space="0" w:color="auto"/>
        <w:bottom w:val="none" w:sz="0" w:space="0" w:color="auto"/>
        <w:right w:val="none" w:sz="0" w:space="0" w:color="auto"/>
      </w:divBdr>
      <w:divsChild>
        <w:div w:id="594166267">
          <w:marLeft w:val="0"/>
          <w:marRight w:val="0"/>
          <w:marTop w:val="0"/>
          <w:marBottom w:val="300"/>
          <w:divBdr>
            <w:top w:val="none" w:sz="0" w:space="0" w:color="auto"/>
            <w:left w:val="none" w:sz="0" w:space="0" w:color="auto"/>
            <w:bottom w:val="none" w:sz="0" w:space="0" w:color="auto"/>
            <w:right w:val="none" w:sz="0" w:space="0" w:color="auto"/>
          </w:divBdr>
          <w:divsChild>
            <w:div w:id="8665286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25568592">
      <w:bodyDiv w:val="1"/>
      <w:marLeft w:val="0"/>
      <w:marRight w:val="0"/>
      <w:marTop w:val="0"/>
      <w:marBottom w:val="0"/>
      <w:divBdr>
        <w:top w:val="none" w:sz="0" w:space="0" w:color="auto"/>
        <w:left w:val="none" w:sz="0" w:space="0" w:color="auto"/>
        <w:bottom w:val="none" w:sz="0" w:space="0" w:color="auto"/>
        <w:right w:val="none" w:sz="0" w:space="0" w:color="auto"/>
      </w:divBdr>
      <w:divsChild>
        <w:div w:id="142354725">
          <w:marLeft w:val="0"/>
          <w:marRight w:val="0"/>
          <w:marTop w:val="0"/>
          <w:marBottom w:val="300"/>
          <w:divBdr>
            <w:top w:val="none" w:sz="0" w:space="0" w:color="auto"/>
            <w:left w:val="none" w:sz="0" w:space="0" w:color="auto"/>
            <w:bottom w:val="none" w:sz="0" w:space="0" w:color="auto"/>
            <w:right w:val="none" w:sz="0" w:space="0" w:color="auto"/>
          </w:divBdr>
          <w:divsChild>
            <w:div w:id="6332185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593509278">
      <w:bodyDiv w:val="1"/>
      <w:marLeft w:val="0"/>
      <w:marRight w:val="0"/>
      <w:marTop w:val="0"/>
      <w:marBottom w:val="0"/>
      <w:divBdr>
        <w:top w:val="none" w:sz="0" w:space="0" w:color="auto"/>
        <w:left w:val="none" w:sz="0" w:space="0" w:color="auto"/>
        <w:bottom w:val="none" w:sz="0" w:space="0" w:color="auto"/>
        <w:right w:val="none" w:sz="0" w:space="0" w:color="auto"/>
      </w:divBdr>
    </w:div>
    <w:div w:id="1595044373">
      <w:bodyDiv w:val="1"/>
      <w:marLeft w:val="0"/>
      <w:marRight w:val="0"/>
      <w:marTop w:val="0"/>
      <w:marBottom w:val="0"/>
      <w:divBdr>
        <w:top w:val="none" w:sz="0" w:space="0" w:color="auto"/>
        <w:left w:val="none" w:sz="0" w:space="0" w:color="auto"/>
        <w:bottom w:val="none" w:sz="0" w:space="0" w:color="auto"/>
        <w:right w:val="none" w:sz="0" w:space="0" w:color="auto"/>
      </w:divBdr>
    </w:div>
    <w:div w:id="1598974927">
      <w:bodyDiv w:val="1"/>
      <w:marLeft w:val="0"/>
      <w:marRight w:val="0"/>
      <w:marTop w:val="0"/>
      <w:marBottom w:val="0"/>
      <w:divBdr>
        <w:top w:val="none" w:sz="0" w:space="0" w:color="auto"/>
        <w:left w:val="none" w:sz="0" w:space="0" w:color="auto"/>
        <w:bottom w:val="none" w:sz="0" w:space="0" w:color="auto"/>
        <w:right w:val="none" w:sz="0" w:space="0" w:color="auto"/>
      </w:divBdr>
    </w:div>
    <w:div w:id="1743982582">
      <w:bodyDiv w:val="1"/>
      <w:marLeft w:val="0"/>
      <w:marRight w:val="0"/>
      <w:marTop w:val="0"/>
      <w:marBottom w:val="0"/>
      <w:divBdr>
        <w:top w:val="none" w:sz="0" w:space="0" w:color="auto"/>
        <w:left w:val="none" w:sz="0" w:space="0" w:color="auto"/>
        <w:bottom w:val="none" w:sz="0" w:space="0" w:color="auto"/>
        <w:right w:val="none" w:sz="0" w:space="0" w:color="auto"/>
      </w:divBdr>
      <w:divsChild>
        <w:div w:id="806162278">
          <w:marLeft w:val="0"/>
          <w:marRight w:val="0"/>
          <w:marTop w:val="0"/>
          <w:marBottom w:val="300"/>
          <w:divBdr>
            <w:top w:val="none" w:sz="0" w:space="0" w:color="auto"/>
            <w:left w:val="none" w:sz="0" w:space="0" w:color="auto"/>
            <w:bottom w:val="none" w:sz="0" w:space="0" w:color="auto"/>
            <w:right w:val="none" w:sz="0" w:space="0" w:color="auto"/>
          </w:divBdr>
          <w:divsChild>
            <w:div w:id="6345240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73163920">
      <w:bodyDiv w:val="1"/>
      <w:marLeft w:val="0"/>
      <w:marRight w:val="0"/>
      <w:marTop w:val="0"/>
      <w:marBottom w:val="0"/>
      <w:divBdr>
        <w:top w:val="none" w:sz="0" w:space="0" w:color="auto"/>
        <w:left w:val="none" w:sz="0" w:space="0" w:color="auto"/>
        <w:bottom w:val="none" w:sz="0" w:space="0" w:color="auto"/>
        <w:right w:val="none" w:sz="0" w:space="0" w:color="auto"/>
      </w:divBdr>
    </w:div>
    <w:div w:id="1786845208">
      <w:bodyDiv w:val="1"/>
      <w:marLeft w:val="0"/>
      <w:marRight w:val="0"/>
      <w:marTop w:val="0"/>
      <w:marBottom w:val="0"/>
      <w:divBdr>
        <w:top w:val="none" w:sz="0" w:space="0" w:color="auto"/>
        <w:left w:val="none" w:sz="0" w:space="0" w:color="auto"/>
        <w:bottom w:val="none" w:sz="0" w:space="0" w:color="auto"/>
        <w:right w:val="none" w:sz="0" w:space="0" w:color="auto"/>
      </w:divBdr>
    </w:div>
    <w:div w:id="1903520156">
      <w:bodyDiv w:val="1"/>
      <w:marLeft w:val="0"/>
      <w:marRight w:val="0"/>
      <w:marTop w:val="0"/>
      <w:marBottom w:val="0"/>
      <w:divBdr>
        <w:top w:val="none" w:sz="0" w:space="0" w:color="auto"/>
        <w:left w:val="none" w:sz="0" w:space="0" w:color="auto"/>
        <w:bottom w:val="none" w:sz="0" w:space="0" w:color="auto"/>
        <w:right w:val="none" w:sz="0" w:space="0" w:color="auto"/>
      </w:divBdr>
    </w:div>
    <w:div w:id="1911767070">
      <w:bodyDiv w:val="1"/>
      <w:marLeft w:val="0"/>
      <w:marRight w:val="0"/>
      <w:marTop w:val="0"/>
      <w:marBottom w:val="0"/>
      <w:divBdr>
        <w:top w:val="none" w:sz="0" w:space="0" w:color="auto"/>
        <w:left w:val="none" w:sz="0" w:space="0" w:color="auto"/>
        <w:bottom w:val="none" w:sz="0" w:space="0" w:color="auto"/>
        <w:right w:val="none" w:sz="0" w:space="0" w:color="auto"/>
      </w:divBdr>
    </w:div>
    <w:div w:id="1942839731">
      <w:bodyDiv w:val="1"/>
      <w:marLeft w:val="0"/>
      <w:marRight w:val="0"/>
      <w:marTop w:val="0"/>
      <w:marBottom w:val="0"/>
      <w:divBdr>
        <w:top w:val="none" w:sz="0" w:space="0" w:color="auto"/>
        <w:left w:val="none" w:sz="0" w:space="0" w:color="auto"/>
        <w:bottom w:val="none" w:sz="0" w:space="0" w:color="auto"/>
        <w:right w:val="none" w:sz="0" w:space="0" w:color="auto"/>
      </w:divBdr>
    </w:div>
    <w:div w:id="2113865162">
      <w:bodyDiv w:val="1"/>
      <w:marLeft w:val="0"/>
      <w:marRight w:val="0"/>
      <w:marTop w:val="0"/>
      <w:marBottom w:val="0"/>
      <w:divBdr>
        <w:top w:val="none" w:sz="0" w:space="0" w:color="auto"/>
        <w:left w:val="none" w:sz="0" w:space="0" w:color="auto"/>
        <w:bottom w:val="none" w:sz="0" w:space="0" w:color="auto"/>
        <w:right w:val="none" w:sz="0" w:space="0" w:color="auto"/>
      </w:divBdr>
    </w:div>
    <w:div w:id="212403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3385</Words>
  <Characters>19298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Sungil Hong</dc:creator>
  <cp:keywords/>
  <dc:description/>
  <cp:lastModifiedBy>Sungil Hong</cp:lastModifiedBy>
  <cp:revision>4</cp:revision>
  <dcterms:created xsi:type="dcterms:W3CDTF">2025-02-24T20:47:00Z</dcterms:created>
  <dcterms:modified xsi:type="dcterms:W3CDTF">2025-02-25T23:16:00Z</dcterms:modified>
</cp:coreProperties>
</file>