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b/>
          <w:bCs/>
          <w:color w:val="0F2740"/>
          <w:sz w:val="56"/>
          <w:szCs w:val="56"/>
        </w:rPr>
        <w:t xml:space="preserve">DocVault — Adaptive Engine + AI Video Tutor</w:t>
      </w:r>
    </w:p>
    <w:p>
      <w:pPr>
        <w:spacing w:after="80"/>
      </w:pPr>
      <w:r>
        <w:rPr>
          <w:b/>
          <w:bCs/>
          <w:color w:val="0E7C7B"/>
          <w:sz w:val="24"/>
          <w:szCs w:val="24"/>
        </w:rPr>
        <w:t xml:space="preserve">The fitness-plan-for-medics: schedule-aware study, drift-tolerant, AI-narrated refreshers</w:t>
      </w:r>
    </w:p>
    <w:p>
      <w:pPr>
        <w:spacing w:after="600"/>
      </w:pPr>
      <w:r>
        <w:rPr>
          <w:i/>
          <w:iCs/>
          <w:color w:val="5A647A"/>
          <w:sz w:val="21"/>
          <w:szCs w:val="21"/>
        </w:rPr>
        <w:t xml:space="preserve">Architecture, UX flow, video production economics, phased rollout</w:t>
      </w:r>
    </w:p>
    <w:p>
      <w:pPr>
        <w:pBdr>
          <w:bottom w:val="single" w:color="0E7C7B" w:sz="6" w:space="6"/>
        </w:pBdr>
        <w:spacing w:after="100"/>
      </w:pPr>
      <w:r>
        <w:t xml:space="preserve"> </w:t>
      </w:r>
    </w:p>
    <w:p>
      <w:pPr>
        <w:spacing w:after="120" w:line="300"/>
      </w:pPr>
      <w:r>
        <w:rPr>
          <w:b/>
          <w:bCs/>
          <w:color w:val="111827"/>
          <w:sz w:val="21"/>
          <w:szCs w:val="21"/>
        </w:rPr>
        <w:t xml:space="preserve">Companion to: </w:t>
      </w:r>
      <w:r>
        <w:rPr>
          <w:color w:val="111827"/>
          <w:sz w:val="21"/>
          <w:szCs w:val="21"/>
        </w:rPr>
        <w:t xml:space="preserve">DocVault Hybrid Architecture &amp; UK Written Exams Blueprint  •  </w:t>
      </w:r>
      <w:r>
        <w:rPr>
          <w:b/>
          <w:bCs/>
          <w:color w:val="111827"/>
          <w:sz w:val="21"/>
          <w:szCs w:val="21"/>
        </w:rPr>
        <w:t xml:space="preserve">Date: </w:t>
      </w:r>
      <w:r>
        <w:rPr>
          <w:color w:val="111827"/>
          <w:sz w:val="21"/>
          <w:szCs w:val="21"/>
        </w:rPr>
        <w:t xml:space="preserve">May 2026</w:t>
      </w:r>
    </w:p>
    <w:p>
      <w:r>
        <w:br w:type="page"/>
      </w:r>
    </w:p>
    <w:p>
      <w:pPr>
        <w:pStyle w:val="Heading1"/>
        <w:spacing w:after="160" w:before="360"/>
      </w:pPr>
      <w:r>
        <w:rPr>
          <w:b/>
          <w:bCs/>
          <w:color w:val="0F2740"/>
          <w:sz w:val="36"/>
          <w:szCs w:val="36"/>
        </w:rPr>
        <w:t xml:space="preserve">Why this is the moat</w:t>
      </w:r>
    </w:p>
    <w:p>
      <w:pPr>
        <w:spacing w:after="120" w:line="300"/>
      </w:pPr>
      <w:r>
        <w:rPr>
          <w:color w:val="111827"/>
          <w:sz w:val="21"/>
          <w:szCs w:val="21"/>
        </w:rPr>
        <w:t xml:space="preserve">Every existing UK exam-prep app — Pastest, Quesmed, Passmedicine, BMJ OnExamination, iatroX — treats the user as a </w:t>
      </w:r>
      <w:r>
        <w:rPr>
          <w:i/>
          <w:iCs/>
          <w:color w:val="111827"/>
          <w:sz w:val="21"/>
          <w:szCs w:val="21"/>
        </w:rPr>
        <w:t xml:space="preserve">library visitor</w:t>
      </w:r>
      <w:r>
        <w:rPr>
          <w:color w:val="111827"/>
          <w:sz w:val="21"/>
          <w:szCs w:val="21"/>
        </w:rPr>
        <w:t xml:space="preserve">: here are 5,000 questions, here's a calendar, good luck. None of them know that the user is an F2 working four 12-hour shifts plus two on-calls this week and has 90 minutes between getting home and falling asleep. </w:t>
      </w:r>
      <w:r>
        <w:rPr>
          <w:b/>
          <w:bCs/>
          <w:color w:val="111827"/>
          <w:sz w:val="21"/>
          <w:szCs w:val="21"/>
        </w:rPr>
        <w:t xml:space="preserve">That's the hole. </w:t>
      </w:r>
      <w:r>
        <w:rPr>
          <w:color w:val="111827"/>
          <w:sz w:val="21"/>
          <w:szCs w:val="21"/>
        </w:rPr>
        <w:t xml:space="preserve">DocVault closes it by treating the user the way Strava treats a runner or Strong treats a lifter: ask the constraints, ship the plan, watch the engagement, adapt in real time. The fitness analogy isn't decoration — it's the entire UX vocabulary the app borrows from.</w:t>
      </w:r>
    </w:p>
    <w:p>
      <w:pPr>
        <w:spacing w:after="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24"/>
              <w:left w:val="single" w:color="0E7C7B" w:sz="4"/>
              <w:bottom w:val="single" w:color="EAF6F5" w:sz="4"/>
              <w:right w:val="single" w:color="EAF6F5" w:sz="4"/>
            </w:tcBorders>
            <w:shd w:fill="EAF6F5" w:val="clear"/>
            <w:tcMar>
              <w:top w:type="dxa" w:w="160"/>
              <w:left w:type="dxa" w:w="200"/>
              <w:bottom w:type="dxa" w:w="160"/>
              <w:right w:type="dxa" w:w="200"/>
            </w:tcMar>
          </w:tcPr>
          <w:p>
            <w:pPr>
              <w:spacing w:after="60"/>
            </w:pPr>
            <w:r>
              <w:rPr>
                <w:b/>
                <w:bCs/>
                <w:color w:val="0E7C7B"/>
                <w:sz w:val="22"/>
                <w:szCs w:val="22"/>
              </w:rPr>
              <w:t xml:space="preserve">The bet, in one paragraph</w:t>
            </w:r>
          </w:p>
          <w:p>
            <w:pPr>
              <w:spacing w:after="0" w:line="300"/>
            </w:pPr>
            <w:r>
              <w:rPr>
                <w:color w:val="111827"/>
                <w:sz w:val="21"/>
                <w:szCs w:val="21"/>
              </w:rPr>
              <w:t xml:space="preserve">Three integrated systems. </w:t>
            </w:r>
            <w:r>
              <w:rPr>
                <w:b/>
                <w:bCs/>
                <w:color w:val="111827"/>
                <w:sz w:val="21"/>
                <w:szCs w:val="21"/>
              </w:rPr>
              <w:t xml:space="preserve">(1) An adaptive study-plan engine </w:t>
            </w:r>
            <w:r>
              <w:rPr>
                <w:color w:val="111827"/>
                <w:sz w:val="21"/>
                <w:szCs w:val="21"/>
              </w:rPr>
              <w:t xml:space="preserve">that takes the user's NHS rota + exam date + daily-hour budget + current mastery and ships a personalised week. </w:t>
            </w:r>
            <w:r>
              <w:rPr>
                <w:b/>
                <w:bCs/>
                <w:color w:val="111827"/>
                <w:sz w:val="21"/>
                <w:szCs w:val="21"/>
              </w:rPr>
              <w:t xml:space="preserve">(2) Drift detection with honest recovery modes </w:t>
            </w:r>
            <w:r>
              <w:rPr>
                <w:color w:val="111827"/>
                <w:sz w:val="21"/>
                <w:szCs w:val="21"/>
              </w:rPr>
              <w:t xml:space="preserve">— missed 3 days? Choose: more hours, less coverage, or pivot to mocks. No paternalism, no false reassurance. </w:t>
            </w:r>
            <w:r>
              <w:rPr>
                <w:b/>
                <w:bCs/>
                <w:color w:val="111827"/>
                <w:sz w:val="21"/>
                <w:szCs w:val="21"/>
              </w:rPr>
              <w:t xml:space="preserve">(3) An AI-narrated educational video library </w:t>
            </w:r>
            <w:r>
              <w:rPr>
                <w:color w:val="111827"/>
                <w:sz w:val="21"/>
                <w:szCs w:val="21"/>
              </w:rPr>
              <w:t xml:space="preserve">(Kokoro / ElevenLabs voice + Remotion / Manim visuals) refresher-style, tagged by exam-yield, watched before practice batches. Together they turn the app from a question bank into a coach. The first one to ship this in UK medical exam prep wins the brand.</w:t>
            </w:r>
          </w:p>
        </w:tc>
      </w:tr>
    </w:tbl>
    <w:p>
      <w:pPr>
        <w:pStyle w:val="Heading2"/>
        <w:spacing w:after="100" w:before="240"/>
      </w:pPr>
      <w:r>
        <w:rPr>
          <w:b/>
          <w:bCs/>
          <w:color w:val="0E7C7B"/>
          <w:sz w:val="26"/>
          <w:szCs w:val="26"/>
        </w:rPr>
        <w:t xml:space="preserve">The user the engine is designed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4160"/>
      </w:tblGrid>
      <w:tr>
        <w:trPr>
          <w:tblHeader/>
        </w:trPr>
        <w:tc>
          <w:tcPr>
            <w:tcW w:type="dxa" w:w="23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Persona</w:t>
            </w:r>
          </w:p>
        </w:tc>
        <w:tc>
          <w:tcPr>
            <w:tcW w:type="dxa" w:w="29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Profile</w:t>
            </w:r>
          </w:p>
        </w:tc>
        <w:tc>
          <w:tcPr>
            <w:tcW w:type="dxa" w:w="41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Constraints the engine must respect</w:t>
            </w:r>
          </w:p>
        </w:tc>
      </w:tr>
      <w:tr>
        <w:tc>
          <w:tcPr>
            <w:tcW w:type="dxa" w:w="2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F1 / F2 in busy district hospital</w:t>
            </w:r>
          </w:p>
        </w:tc>
        <w:tc>
          <w:tcPr>
            <w:tcW w:type="dxa" w:w="2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8-month UKMLA → MRCP 1 transition, 48h working week + 1:8 nights</w:t>
            </w:r>
          </w:p>
        </w:tc>
        <w:tc>
          <w:tcPr>
            <w:tcW w:type="dxa" w:w="4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Variable nights week, post-take fatigue, 90–120 min available 4 evenings/week</w:t>
            </w:r>
          </w:p>
        </w:tc>
      </w:tr>
      <w:tr>
        <w:tc>
          <w:tcPr>
            <w:tcW w:type="dxa" w:w="2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IMG preparing PLAB → UKMLA from abroad</w:t>
            </w:r>
          </w:p>
        </w:tc>
        <w:tc>
          <w:tcPr>
            <w:tcW w:type="dxa" w:w="29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12-month prep, full-time job in home country</w:t>
            </w:r>
          </w:p>
        </w:tc>
        <w:tc>
          <w:tcPr>
            <w:tcW w:type="dxa" w:w="4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Limited internet / GMT timezone shift, weekend-heavy availability</w:t>
            </w:r>
          </w:p>
        </w:tc>
      </w:tr>
      <w:tr>
        <w:tc>
          <w:tcPr>
            <w:tcW w:type="dxa" w:w="2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Surgical core trainee preparing MRCS Part A</w:t>
            </w:r>
          </w:p>
        </w:tc>
        <w:tc>
          <w:tcPr>
            <w:tcW w:type="dxa" w:w="2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6-month focused prep, on-call burden</w:t>
            </w:r>
          </w:p>
        </w:tc>
        <w:tc>
          <w:tcPr>
            <w:tcW w:type="dxa" w:w="4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On-call days = study off; post-on-call = recovery; 2h × 4–5 evenings</w:t>
            </w:r>
          </w:p>
        </w:tc>
      </w:tr>
      <w:tr>
        <w:tc>
          <w:tcPr>
            <w:tcW w:type="dxa" w:w="2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GP ST2 preparing MRCGP AKT</w:t>
            </w:r>
          </w:p>
        </w:tc>
        <w:tc>
          <w:tcPr>
            <w:tcW w:type="dxa" w:w="29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9-month prep, structured ST rotations + study leave</w:t>
            </w:r>
          </w:p>
        </w:tc>
        <w:tc>
          <w:tcPr>
            <w:tcW w:type="dxa" w:w="4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Study leave days (full-day prep), normal weeks 2h/day</w:t>
            </w:r>
          </w:p>
        </w:tc>
      </w:tr>
      <w:tr>
        <w:tc>
          <w:tcPr>
            <w:tcW w:type="dxa" w:w="2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Senior reg preparing FRCS / MRCP 2 written</w:t>
            </w:r>
          </w:p>
        </w:tc>
        <w:tc>
          <w:tcPr>
            <w:tcW w:type="dxa" w:w="2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3–6 months focused, family + clinical duties</w:t>
            </w:r>
          </w:p>
        </w:tc>
        <w:tc>
          <w:tcPr>
            <w:tcW w:type="dxa" w:w="4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Highly time-poor, willing to pay premium for efficient plans</w:t>
            </w:r>
          </w:p>
        </w:tc>
      </w:tr>
    </w:tbl>
    <w:p>
      <w:r>
        <w:br w:type="page"/>
      </w:r>
    </w:p>
    <w:p>
      <w:pPr>
        <w:pStyle w:val="Heading1"/>
        <w:spacing w:after="160" w:before="360"/>
      </w:pPr>
      <w:r>
        <w:rPr>
          <w:b/>
          <w:bCs/>
          <w:color w:val="0F2740"/>
          <w:sz w:val="36"/>
          <w:szCs w:val="36"/>
        </w:rPr>
        <w:t xml:space="preserve">Adaptive study-plan engine — design</w:t>
      </w:r>
    </w:p>
    <w:p>
      <w:pPr>
        <w:pStyle w:val="Heading2"/>
        <w:spacing w:after="100" w:before="240"/>
      </w:pPr>
      <w:r>
        <w:rPr>
          <w:b/>
          <w:bCs/>
          <w:color w:val="0E7C7B"/>
          <w:sz w:val="26"/>
          <w:szCs w:val="26"/>
        </w:rPr>
        <w:t xml:space="preserve">Inputs the engine asks for (one-time +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rPr>
          <w:tblHeader/>
        </w:trPr>
        <w:tc>
          <w:tcPr>
            <w:tcW w:type="dxa" w:w="24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Input</w:t>
            </w:r>
          </w:p>
        </w:tc>
        <w:tc>
          <w:tcPr>
            <w:tcW w:type="dxa" w:w="27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When</w:t>
            </w:r>
          </w:p>
        </w:tc>
        <w:tc>
          <w:tcPr>
            <w:tcW w:type="dxa" w:w="42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Used for</w:t>
            </w:r>
          </w:p>
        </w:tc>
      </w:tr>
      <w:tr>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Exam type + sub-exam</w:t>
            </w:r>
          </w:p>
        </w:tc>
        <w:tc>
          <w:tcPr>
            <w:tcW w:type="dxa" w:w="2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Onboarding</w:t>
            </w:r>
          </w:p>
        </w:tc>
        <w:tc>
          <w:tcPr>
            <w:tcW w:type="dxa" w:w="42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Selects curriculum tree + question pool</w:t>
            </w:r>
          </w:p>
        </w:tc>
      </w:tr>
      <w:tr>
        <w:tc>
          <w:tcPr>
            <w:tcW w:type="dxa" w:w="2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Exam date</w:t>
            </w:r>
          </w:p>
        </w:tc>
        <w:tc>
          <w:tcPr>
            <w:tcW w:type="dxa" w:w="2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Onboarding</w:t>
            </w:r>
          </w:p>
        </w:tc>
        <w:tc>
          <w:tcPr>
            <w:tcW w:type="dxa" w:w="42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Bounds the plan; drives readiness model</w:t>
            </w:r>
          </w:p>
        </w:tc>
      </w:tr>
      <w:tr>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Available hours per weekday</w:t>
            </w:r>
          </w:p>
        </w:tc>
        <w:tc>
          <w:tcPr>
            <w:tcW w:type="dxa" w:w="2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Onboarding (typical) + weekly override</w:t>
            </w:r>
          </w:p>
        </w:tc>
        <w:tc>
          <w:tcPr>
            <w:tcW w:type="dxa" w:w="42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Daily plan size</w:t>
            </w:r>
          </w:p>
        </w:tc>
      </w:tr>
      <w:tr>
        <w:tc>
          <w:tcPr>
            <w:tcW w:type="dxa" w:w="2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Available hours per weekend day</w:t>
            </w:r>
          </w:p>
        </w:tc>
        <w:tc>
          <w:tcPr>
            <w:tcW w:type="dxa" w:w="2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Onboarding + weekly override</w:t>
            </w:r>
          </w:p>
        </w:tc>
        <w:tc>
          <w:tcPr>
            <w:tcW w:type="dxa" w:w="42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Long-session planning (mocks, video chunks)</w:t>
            </w:r>
          </w:p>
        </w:tc>
      </w:tr>
      <w:tr>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NHS rota import</w:t>
            </w:r>
          </w:p>
        </w:tc>
        <w:tc>
          <w:tcPr>
            <w:tcW w:type="dxa" w:w="2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Optional one-time / weekly</w:t>
            </w:r>
          </w:p>
        </w:tc>
        <w:tc>
          <w:tcPr>
            <w:tcW w:type="dxa" w:w="42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Auto-detects nights, on-calls, post-take days</w:t>
            </w:r>
          </w:p>
        </w:tc>
      </w:tr>
      <w:tr>
        <w:tc>
          <w:tcPr>
            <w:tcW w:type="dxa" w:w="2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Days off / annual leave</w:t>
            </w:r>
          </w:p>
        </w:tc>
        <w:tc>
          <w:tcPr>
            <w:tcW w:type="dxa" w:w="2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Onboarding + ongoing</w:t>
            </w:r>
          </w:p>
        </w:tc>
        <w:tc>
          <w:tcPr>
            <w:tcW w:type="dxa" w:w="42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Buffers for catch-up or rest</w:t>
            </w:r>
          </w:p>
        </w:tc>
      </w:tr>
      <w:tr>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Energy / preference signals</w:t>
            </w:r>
          </w:p>
        </w:tc>
        <w:tc>
          <w:tcPr>
            <w:tcW w:type="dxa" w:w="2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Daily 'how was today' nudge</w:t>
            </w:r>
          </w:p>
        </w:tc>
        <w:tc>
          <w:tcPr>
            <w:tcW w:type="dxa" w:w="42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Adjusts intensity (concept-heavy vs. drill-heavy)</w:t>
            </w:r>
          </w:p>
        </w:tc>
      </w:tr>
      <w:tr>
        <w:tc>
          <w:tcPr>
            <w:tcW w:type="dxa" w:w="2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Diagnostic mock score</w:t>
            </w:r>
          </w:p>
        </w:tc>
        <w:tc>
          <w:tcPr>
            <w:tcW w:type="dxa" w:w="2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Day 1</w:t>
            </w:r>
          </w:p>
        </w:tc>
        <w:tc>
          <w:tcPr>
            <w:tcW w:type="dxa" w:w="42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Initial mastery state seed</w:t>
            </w:r>
          </w:p>
        </w:tc>
      </w:tr>
    </w:tbl>
    <w:p>
      <w:pPr>
        <w:pStyle w:val="Heading2"/>
        <w:spacing w:after="100" w:before="240"/>
      </w:pPr>
      <w:r>
        <w:rPr>
          <w:b/>
          <w:bCs/>
          <w:color w:val="0E7C7B"/>
          <w:sz w:val="26"/>
          <w:szCs w:val="26"/>
        </w:rPr>
        <w:t xml:space="preserve">How the planner actually generates a plan</w:t>
      </w:r>
    </w:p>
    <w:p>
      <w:pPr>
        <w:spacing w:after="120" w:line="300"/>
      </w:pPr>
      <w:r>
        <w:rPr>
          <w:color w:val="111827"/>
          <w:sz w:val="21"/>
          <w:szCs w:val="21"/>
        </w:rPr>
        <w:t xml:space="preserve">The planner is a constraint-satisfaction problem wrapped in an LLM call. Inputs and outputs are deterministic; the </w:t>
      </w:r>
      <w:r>
        <w:rPr>
          <w:b/>
          <w:bCs/>
          <w:color w:val="111827"/>
          <w:sz w:val="21"/>
          <w:szCs w:val="21"/>
        </w:rPr>
        <w:t xml:space="preserve">creative work</w:t>
      </w:r>
      <w:r>
        <w:rPr>
          <w:color w:val="111827"/>
          <w:sz w:val="21"/>
          <w:szCs w:val="21"/>
        </w:rPr>
        <w:t xml:space="preserve"> of writing today's plan in clear language is what the LLM does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Step</w:t>
            </w:r>
          </w:p>
        </w:tc>
        <w:tc>
          <w:tcPr>
            <w:tcW w:type="dxa" w:w="45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Logic</w:t>
            </w:r>
          </w:p>
        </w:tc>
        <w:tc>
          <w:tcPr>
            <w:tcW w:type="dxa" w:w="24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Owner</w:t>
            </w:r>
          </w:p>
        </w:tc>
      </w:tr>
      <w:tr>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 Compute total available hours until exam</w:t>
            </w:r>
          </w:p>
        </w:tc>
        <w:tc>
          <w:tcPr>
            <w:tcW w:type="dxa" w:w="4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sum(weekday_hrs × N_weekdays + weekend_hrs × N_weekends − rota_blackouts − leave)</w:t>
            </w:r>
          </w:p>
        </w:tc>
        <w:tc>
          <w:tcPr>
            <w:tcW w:type="dxa" w:w="2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Deterministic</w:t>
            </w:r>
          </w:p>
        </w:tc>
      </w:tr>
      <w:tr>
        <w:tc>
          <w:tcPr>
            <w:tcW w:type="dxa" w:w="2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 Compute curriculum coverage budget</w:t>
            </w:r>
          </w:p>
        </w:tc>
        <w:tc>
          <w:tcPr>
            <w:tcW w:type="dxa" w:w="4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topic_size × priority − current_mastery_credit</w:t>
            </w:r>
          </w:p>
        </w:tc>
        <w:tc>
          <w:tcPr>
            <w:tcW w:type="dxa" w:w="24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Deterministic</w:t>
            </w:r>
          </w:p>
        </w:tc>
      </w:tr>
      <w:tr>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 Produce candidate weekly schedule</w:t>
            </w:r>
          </w:p>
        </w:tc>
        <w:tc>
          <w:tcPr>
            <w:tcW w:type="dxa" w:w="4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Constraint solver (greedy + backtracking) — assigns topics to days respecting hour caps and rest-day rules</w:t>
            </w:r>
          </w:p>
        </w:tc>
        <w:tc>
          <w:tcPr>
            <w:tcW w:type="dxa" w:w="2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Deterministic</w:t>
            </w:r>
          </w:p>
        </w:tc>
      </w:tr>
      <w:tr>
        <w:tc>
          <w:tcPr>
            <w:tcW w:type="dxa" w:w="2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4. Generate narrative plan</w:t>
            </w:r>
          </w:p>
        </w:tc>
        <w:tc>
          <w:tcPr>
            <w:tcW w:type="dxa" w:w="4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Sonnet 4.6 takes the schedule + mastery state + topic context → writes today's session card with reasoning</w:t>
            </w:r>
          </w:p>
        </w:tc>
        <w:tc>
          <w:tcPr>
            <w:tcW w:type="dxa" w:w="24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LLM</w:t>
            </w:r>
          </w:p>
        </w:tc>
      </w:tr>
      <w:tr>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5. Pre-fetch tomorrow</w:t>
            </w:r>
          </w:p>
        </w:tc>
        <w:tc>
          <w:tcPr>
            <w:tcW w:type="dxa" w:w="4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Cached at midnight so the morning push is instant</w:t>
            </w:r>
          </w:p>
        </w:tc>
        <w:tc>
          <w:tcPr>
            <w:tcW w:type="dxa" w:w="2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Job queue</w:t>
            </w:r>
          </w:p>
        </w:tc>
      </w:tr>
    </w:tbl>
    <w:p>
      <w:pPr>
        <w:pStyle w:val="Heading2"/>
        <w:spacing w:after="100" w:before="240"/>
      </w:pPr>
      <w:r>
        <w:rPr>
          <w:b/>
          <w:bCs/>
          <w:color w:val="0E7C7B"/>
          <w:sz w:val="26"/>
          <w:szCs w:val="26"/>
        </w:rPr>
        <w:t xml:space="preserve">A sample week the engine produces</w:t>
      </w:r>
    </w:p>
    <w:p>
      <w:pPr>
        <w:spacing w:after="120" w:line="300"/>
      </w:pPr>
      <w:r>
        <w:rPr>
          <w:color w:val="111827"/>
          <w:sz w:val="21"/>
          <w:szCs w:val="21"/>
        </w:rPr>
        <w:t xml:space="preserve">For an F2 doing UKMLA prep — 2h × Mon/Tue/Thu, 1h × Wed/Fri (post-on-call recovery), 4h Saturday, 3h Sunday — the engine ships:</w:t>
      </w:r>
    </w:p>
    <w:p>
      <w:pPr>
        <w:spacing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0E7C7B" w:sz="4"/>
              <w:left w:val="single" w:color="0E7C7B" w:sz="4"/>
              <w:bottom w:val="single" w:color="0E7C7B" w:sz="4"/>
              <w:right w:val="single" w:color="0E7C7B" w:sz="4"/>
            </w:tcBorders>
            <w:shd w:fill="0E7C7B" w:val="clear"/>
            <w:tcMar>
              <w:top w:type="dxa" w:w="140"/>
              <w:left w:type="dxa" w:w="100"/>
              <w:bottom w:type="dxa" w:w="140"/>
              <w:right w:type="dxa" w:w="100"/>
            </w:tcMar>
          </w:tcPr>
          <w:p>
            <w:pPr>
              <w:spacing w:after="40"/>
              <w:jc w:val="center"/>
            </w:pPr>
            <w:r>
              <w:rPr>
                <w:b/>
                <w:bCs/>
                <w:color w:val="FFFFFF"/>
                <w:sz w:val="18"/>
                <w:szCs w:val="18"/>
              </w:rPr>
              <w:t xml:space="preserve">MON</w:t>
            </w:r>
          </w:p>
          <w:p>
            <w:pPr>
              <w:spacing w:after="40"/>
              <w:jc w:val="center"/>
            </w:pPr>
            <w:r>
              <w:rPr>
                <w:color w:val="FFFFFF"/>
                <w:sz w:val="16"/>
                <w:szCs w:val="16"/>
              </w:rPr>
              <w:t xml:space="preserve">Day 1</w:t>
            </w:r>
          </w:p>
          <w:p>
            <w:pPr>
              <w:spacing w:after="60"/>
              <w:jc w:val="center"/>
            </w:pPr>
            <w:r>
              <w:rPr>
                <w:b/>
                <w:bCs/>
                <w:color w:val="FFFFFF"/>
                <w:sz w:val="22"/>
                <w:szCs w:val="22"/>
              </w:rPr>
              <w:t xml:space="preserve">2h</w:t>
            </w:r>
          </w:p>
          <w:p>
            <w:pPr>
              <w:spacing w:after="0" w:line="240"/>
              <w:jc w:val="left"/>
            </w:pPr>
            <w:r>
              <w:rPr>
                <w:color w:val="FFFFFF"/>
                <w:sz w:val="14"/>
                <w:szCs w:val="14"/>
              </w:rPr>
              <w:t xml:space="preserve">New: Cardio LO 1
Practice: 15 SBAs</w:t>
            </w:r>
          </w:p>
        </w:tc>
        <w:tc>
          <w:tcPr>
            <w:tcW w:type="dxa" w:w="1337"/>
            <w:tcBorders>
              <w:top w:val="single" w:color="0E7C7B" w:sz="4"/>
              <w:left w:val="single" w:color="0E7C7B" w:sz="4"/>
              <w:bottom w:val="single" w:color="0E7C7B" w:sz="4"/>
              <w:right w:val="single" w:color="0E7C7B" w:sz="4"/>
            </w:tcBorders>
            <w:shd w:fill="0E7C7B" w:val="clear"/>
            <w:tcMar>
              <w:top w:type="dxa" w:w="140"/>
              <w:left w:type="dxa" w:w="100"/>
              <w:bottom w:type="dxa" w:w="140"/>
              <w:right w:type="dxa" w:w="100"/>
            </w:tcMar>
          </w:tcPr>
          <w:p>
            <w:pPr>
              <w:spacing w:after="40"/>
              <w:jc w:val="center"/>
            </w:pPr>
            <w:r>
              <w:rPr>
                <w:b/>
                <w:bCs/>
                <w:color w:val="FFFFFF"/>
                <w:sz w:val="18"/>
                <w:szCs w:val="18"/>
              </w:rPr>
              <w:t xml:space="preserve">TUE</w:t>
            </w:r>
          </w:p>
          <w:p>
            <w:pPr>
              <w:spacing w:after="40"/>
              <w:jc w:val="center"/>
            </w:pPr>
            <w:r>
              <w:rPr>
                <w:color w:val="FFFFFF"/>
                <w:sz w:val="16"/>
                <w:szCs w:val="16"/>
              </w:rPr>
              <w:t xml:space="preserve">Day 2</w:t>
            </w:r>
          </w:p>
          <w:p>
            <w:pPr>
              <w:spacing w:after="60"/>
              <w:jc w:val="center"/>
            </w:pPr>
            <w:r>
              <w:rPr>
                <w:b/>
                <w:bCs/>
                <w:color w:val="FFFFFF"/>
                <w:sz w:val="22"/>
                <w:szCs w:val="22"/>
              </w:rPr>
              <w:t xml:space="preserve">2h</w:t>
            </w:r>
          </w:p>
          <w:p>
            <w:pPr>
              <w:spacing w:after="0" w:line="240"/>
              <w:jc w:val="left"/>
            </w:pPr>
            <w:r>
              <w:rPr>
                <w:color w:val="FFFFFF"/>
                <w:sz w:val="14"/>
                <w:szCs w:val="14"/>
              </w:rPr>
              <w:t xml:space="preserve">New: Cardio LO 2
Review: 12 cards</w:t>
            </w:r>
          </w:p>
        </w:tc>
        <w:tc>
          <w:tcPr>
            <w:tcW w:type="dxa" w:w="1337"/>
            <w:tcBorders>
              <w:top w:val="single" w:color="5B43B5" w:sz="4"/>
              <w:left w:val="single" w:color="5B43B5" w:sz="4"/>
              <w:bottom w:val="single" w:color="5B43B5" w:sz="4"/>
              <w:right w:val="single" w:color="5B43B5" w:sz="4"/>
            </w:tcBorders>
            <w:shd w:fill="5B43B5" w:val="clear"/>
            <w:tcMar>
              <w:top w:type="dxa" w:w="140"/>
              <w:left w:type="dxa" w:w="100"/>
              <w:bottom w:type="dxa" w:w="140"/>
              <w:right w:type="dxa" w:w="100"/>
            </w:tcMar>
          </w:tcPr>
          <w:p>
            <w:pPr>
              <w:spacing w:after="40"/>
              <w:jc w:val="center"/>
            </w:pPr>
            <w:r>
              <w:rPr>
                <w:b/>
                <w:bCs/>
                <w:color w:val="FFFFFF"/>
                <w:sz w:val="18"/>
                <w:szCs w:val="18"/>
              </w:rPr>
              <w:t xml:space="preserve">WED</w:t>
            </w:r>
          </w:p>
          <w:p>
            <w:pPr>
              <w:spacing w:after="40"/>
              <w:jc w:val="center"/>
            </w:pPr>
            <w:r>
              <w:rPr>
                <w:color w:val="FFFFFF"/>
                <w:sz w:val="16"/>
                <w:szCs w:val="16"/>
              </w:rPr>
              <w:t xml:space="preserve">Mid-week</w:t>
            </w:r>
          </w:p>
          <w:p>
            <w:pPr>
              <w:spacing w:after="60"/>
              <w:jc w:val="center"/>
            </w:pPr>
            <w:r>
              <w:rPr>
                <w:b/>
                <w:bCs/>
                <w:color w:val="FFFFFF"/>
                <w:sz w:val="22"/>
                <w:szCs w:val="22"/>
              </w:rPr>
              <w:t xml:space="preserve">1h</w:t>
            </w:r>
          </w:p>
          <w:p>
            <w:pPr>
              <w:spacing w:after="0" w:line="240"/>
              <w:jc w:val="left"/>
            </w:pPr>
            <w:r>
              <w:rPr>
                <w:color w:val="FFFFFF"/>
                <w:sz w:val="14"/>
                <w:szCs w:val="14"/>
              </w:rPr>
              <w:t xml:space="preserve">Recall: 25 cards
No new content</w:t>
            </w:r>
          </w:p>
        </w:tc>
        <w:tc>
          <w:tcPr>
            <w:tcW w:type="dxa" w:w="1337"/>
            <w:tcBorders>
              <w:top w:val="single" w:color="0E7C7B" w:sz="4"/>
              <w:left w:val="single" w:color="0E7C7B" w:sz="4"/>
              <w:bottom w:val="single" w:color="0E7C7B" w:sz="4"/>
              <w:right w:val="single" w:color="0E7C7B" w:sz="4"/>
            </w:tcBorders>
            <w:shd w:fill="0E7C7B" w:val="clear"/>
            <w:tcMar>
              <w:top w:type="dxa" w:w="140"/>
              <w:left w:type="dxa" w:w="100"/>
              <w:bottom w:type="dxa" w:w="140"/>
              <w:right w:type="dxa" w:w="100"/>
            </w:tcMar>
          </w:tcPr>
          <w:p>
            <w:pPr>
              <w:spacing w:after="40"/>
              <w:jc w:val="center"/>
            </w:pPr>
            <w:r>
              <w:rPr>
                <w:b/>
                <w:bCs/>
                <w:color w:val="FFFFFF"/>
                <w:sz w:val="18"/>
                <w:szCs w:val="18"/>
              </w:rPr>
              <w:t xml:space="preserve">THU</w:t>
            </w:r>
          </w:p>
          <w:p>
            <w:pPr>
              <w:spacing w:after="40"/>
              <w:jc w:val="center"/>
            </w:pPr>
            <w:r>
              <w:rPr>
                <w:color w:val="FFFFFF"/>
                <w:sz w:val="16"/>
                <w:szCs w:val="16"/>
              </w:rPr>
              <w:t xml:space="preserve">Day 3</w:t>
            </w:r>
          </w:p>
          <w:p>
            <w:pPr>
              <w:spacing w:after="60"/>
              <w:jc w:val="center"/>
            </w:pPr>
            <w:r>
              <w:rPr>
                <w:b/>
                <w:bCs/>
                <w:color w:val="FFFFFF"/>
                <w:sz w:val="22"/>
                <w:szCs w:val="22"/>
              </w:rPr>
              <w:t xml:space="preserve">2h</w:t>
            </w:r>
          </w:p>
          <w:p>
            <w:pPr>
              <w:spacing w:after="0" w:line="240"/>
              <w:jc w:val="left"/>
            </w:pPr>
            <w:r>
              <w:rPr>
                <w:color w:val="FFFFFF"/>
                <w:sz w:val="14"/>
                <w:szCs w:val="14"/>
              </w:rPr>
              <w:t xml:space="preserve">New: Cardio LO 3
Practice: 12 SBAs</w:t>
            </w:r>
          </w:p>
        </w:tc>
        <w:tc>
          <w:tcPr>
            <w:tcW w:type="dxa" w:w="1337"/>
            <w:tcBorders>
              <w:top w:val="single" w:color="5B43B5" w:sz="4"/>
              <w:left w:val="single" w:color="5B43B5" w:sz="4"/>
              <w:bottom w:val="single" w:color="5B43B5" w:sz="4"/>
              <w:right w:val="single" w:color="5B43B5" w:sz="4"/>
            </w:tcBorders>
            <w:shd w:fill="5B43B5" w:val="clear"/>
            <w:tcMar>
              <w:top w:type="dxa" w:w="140"/>
              <w:left w:type="dxa" w:w="100"/>
              <w:bottom w:type="dxa" w:w="140"/>
              <w:right w:type="dxa" w:w="100"/>
            </w:tcMar>
          </w:tcPr>
          <w:p>
            <w:pPr>
              <w:spacing w:after="40"/>
              <w:jc w:val="center"/>
            </w:pPr>
            <w:r>
              <w:rPr>
                <w:b/>
                <w:bCs/>
                <w:color w:val="FFFFFF"/>
                <w:sz w:val="18"/>
                <w:szCs w:val="18"/>
              </w:rPr>
              <w:t xml:space="preserve">FRI</w:t>
            </w:r>
          </w:p>
          <w:p>
            <w:pPr>
              <w:spacing w:after="40"/>
              <w:jc w:val="center"/>
            </w:pPr>
            <w:r>
              <w:rPr>
                <w:color w:val="FFFFFF"/>
                <w:sz w:val="16"/>
                <w:szCs w:val="16"/>
              </w:rPr>
              <w:t xml:space="preserve">Light</w:t>
            </w:r>
          </w:p>
          <w:p>
            <w:pPr>
              <w:spacing w:after="60"/>
              <w:jc w:val="center"/>
            </w:pPr>
            <w:r>
              <w:rPr>
                <w:b/>
                <w:bCs/>
                <w:color w:val="FFFFFF"/>
                <w:sz w:val="22"/>
                <w:szCs w:val="22"/>
              </w:rPr>
              <w:t xml:space="preserve">1.5h</w:t>
            </w:r>
          </w:p>
          <w:p>
            <w:pPr>
              <w:spacing w:after="0" w:line="240"/>
              <w:jc w:val="left"/>
            </w:pPr>
            <w:r>
              <w:rPr>
                <w:color w:val="FFFFFF"/>
                <w:sz w:val="14"/>
                <w:szCs w:val="14"/>
              </w:rPr>
              <w:t xml:space="preserve">Video: ECG refresher
Practice: 10 SBAs</w:t>
            </w:r>
          </w:p>
        </w:tc>
        <w:tc>
          <w:tcPr>
            <w:tcW w:type="dxa" w:w="1337"/>
            <w:tcBorders>
              <w:top w:val="single" w:color="0F2740" w:sz="4"/>
              <w:left w:val="single" w:color="0F2740" w:sz="4"/>
              <w:bottom w:val="single" w:color="0F2740" w:sz="4"/>
              <w:right w:val="single" w:color="0F2740" w:sz="4"/>
            </w:tcBorders>
            <w:shd w:fill="0F2740" w:val="clear"/>
            <w:tcMar>
              <w:top w:type="dxa" w:w="140"/>
              <w:left w:type="dxa" w:w="100"/>
              <w:bottom w:type="dxa" w:w="140"/>
              <w:right w:type="dxa" w:w="100"/>
            </w:tcMar>
          </w:tcPr>
          <w:p>
            <w:pPr>
              <w:spacing w:after="40"/>
              <w:jc w:val="center"/>
            </w:pPr>
            <w:r>
              <w:rPr>
                <w:b/>
                <w:bCs/>
                <w:color w:val="FFFFFF"/>
                <w:sz w:val="18"/>
                <w:szCs w:val="18"/>
              </w:rPr>
              <w:t xml:space="preserve">SAT</w:t>
            </w:r>
          </w:p>
          <w:p>
            <w:pPr>
              <w:spacing w:after="40"/>
              <w:jc w:val="center"/>
            </w:pPr>
            <w:r>
              <w:rPr>
                <w:color w:val="FFFFFF"/>
                <w:sz w:val="16"/>
                <w:szCs w:val="16"/>
              </w:rPr>
              <w:t xml:space="preserve">Long</w:t>
            </w:r>
          </w:p>
          <w:p>
            <w:pPr>
              <w:spacing w:after="60"/>
              <w:jc w:val="center"/>
            </w:pPr>
            <w:r>
              <w:rPr>
                <w:b/>
                <w:bCs/>
                <w:color w:val="FFFFFF"/>
                <w:sz w:val="22"/>
                <w:szCs w:val="22"/>
              </w:rPr>
              <w:t xml:space="preserve">4h</w:t>
            </w:r>
          </w:p>
          <w:p>
            <w:pPr>
              <w:spacing w:after="0" w:line="240"/>
              <w:jc w:val="left"/>
            </w:pPr>
            <w:r>
              <w:rPr>
                <w:color w:val="FFFFFF"/>
                <w:sz w:val="14"/>
                <w:szCs w:val="14"/>
              </w:rPr>
              <w:t xml:space="preserve">Mock + review
Pace question 60</w:t>
            </w:r>
          </w:p>
        </w:tc>
        <w:tc>
          <w:tcPr>
            <w:tcW w:type="dxa" w:w="1337"/>
            <w:tcBorders>
              <w:top w:val="single" w:color="0F2740" w:sz="4"/>
              <w:left w:val="single" w:color="0F2740" w:sz="4"/>
              <w:bottom w:val="single" w:color="0F2740" w:sz="4"/>
              <w:right w:val="single" w:color="0F2740" w:sz="4"/>
            </w:tcBorders>
            <w:shd w:fill="0F2740" w:val="clear"/>
            <w:tcMar>
              <w:top w:type="dxa" w:w="140"/>
              <w:left w:type="dxa" w:w="100"/>
              <w:bottom w:type="dxa" w:w="140"/>
              <w:right w:type="dxa" w:w="100"/>
            </w:tcMar>
          </w:tcPr>
          <w:p>
            <w:pPr>
              <w:spacing w:after="40"/>
              <w:jc w:val="center"/>
            </w:pPr>
            <w:r>
              <w:rPr>
                <w:b/>
                <w:bCs/>
                <w:color w:val="FFFFFF"/>
                <w:sz w:val="18"/>
                <w:szCs w:val="18"/>
              </w:rPr>
              <w:t xml:space="preserve">SUN</w:t>
            </w:r>
          </w:p>
          <w:p>
            <w:pPr>
              <w:spacing w:after="40"/>
              <w:jc w:val="center"/>
            </w:pPr>
            <w:r>
              <w:rPr>
                <w:color w:val="FFFFFF"/>
                <w:sz w:val="16"/>
                <w:szCs w:val="16"/>
              </w:rPr>
              <w:t xml:space="preserve">Catch-up</w:t>
            </w:r>
          </w:p>
          <w:p>
            <w:pPr>
              <w:spacing w:after="60"/>
              <w:jc w:val="center"/>
            </w:pPr>
            <w:r>
              <w:rPr>
                <w:b/>
                <w:bCs/>
                <w:color w:val="FFFFFF"/>
                <w:sz w:val="22"/>
                <w:szCs w:val="22"/>
              </w:rPr>
              <w:t xml:space="preserve">3h</w:t>
            </w:r>
          </w:p>
          <w:p>
            <w:pPr>
              <w:spacing w:after="0" w:line="240"/>
              <w:jc w:val="left"/>
            </w:pPr>
            <w:r>
              <w:rPr>
                <w:color w:val="FFFFFF"/>
                <w:sz w:val="14"/>
                <w:szCs w:val="14"/>
              </w:rPr>
              <w:t xml:space="preserve">Weak topics
Plan tweak</w:t>
            </w:r>
          </w:p>
        </w:tc>
      </w:tr>
    </w:tbl>
    <w:p>
      <w:pPr>
        <w:spacing w:after="120"/>
      </w:pPr>
      <w:r>
        <w:t xml:space="preserve"> </w:t>
      </w:r>
    </w:p>
    <w:p>
      <w:pPr>
        <w:spacing w:after="120" w:line="300"/>
      </w:pPr>
      <w:r>
        <w:rPr>
          <w:color w:val="111827"/>
          <w:sz w:val="21"/>
          <w:szCs w:val="21"/>
        </w:rPr>
        <w:t xml:space="preserve">The visual choreography matters: the user sees the whole week at once and feels they have a plan, not an obligation. Mid-week light days </w:t>
      </w:r>
      <w:r>
        <w:rPr>
          <w:b/>
          <w:bCs/>
          <w:color w:val="111827"/>
          <w:sz w:val="21"/>
          <w:szCs w:val="21"/>
        </w:rPr>
        <w:t xml:space="preserve">come from the engine</w:t>
      </w:r>
      <w:r>
        <w:rPr>
          <w:color w:val="111827"/>
          <w:sz w:val="21"/>
          <w:szCs w:val="21"/>
        </w:rPr>
        <w:t xml:space="preserve">, not from the user's guilt. Saturday is the long session because mocks need uninterrupted blocks. Sunday is reserved as the catch-up valve.</w:t>
      </w:r>
    </w:p>
    <w:p>
      <w:r>
        <w:br w:type="page"/>
      </w:r>
    </w:p>
    <w:p>
      <w:pPr>
        <w:pStyle w:val="Heading2"/>
        <w:spacing w:after="100" w:before="240"/>
      </w:pPr>
      <w:r>
        <w:rPr>
          <w:b/>
          <w:bCs/>
          <w:color w:val="0E7C7B"/>
          <w:sz w:val="26"/>
          <w:szCs w:val="26"/>
        </w:rPr>
        <w:t xml:space="preserve">Drift detection — the killer-feature half</w:t>
      </w:r>
    </w:p>
    <w:p>
      <w:pPr>
        <w:spacing w:after="120" w:line="300"/>
      </w:pPr>
      <w:r>
        <w:rPr>
          <w:color w:val="111827"/>
          <w:sz w:val="21"/>
          <w:szCs w:val="21"/>
        </w:rPr>
        <w:t xml:space="preserve">If the user does the plan as scheduled, the engine quietly works. The differentiator is what happens when they </w:t>
      </w:r>
      <w:r>
        <w:rPr>
          <w:b/>
          <w:bCs/>
          <w:color w:val="111827"/>
          <w:sz w:val="21"/>
          <w:szCs w:val="21"/>
        </w:rPr>
        <w:t xml:space="preserve">don't</w:t>
      </w:r>
      <w:r>
        <w:rPr>
          <w:color w:val="111827"/>
          <w:sz w:val="21"/>
          <w:szCs w:val="21"/>
        </w:rPr>
        <w:t xml:space="preserve">. Most users will miss days; the question is whether the app handles it well or shames them. DocVault should be honest, math-driven, and always offer the user a choice.</w:t>
      </w:r>
    </w:p>
    <w:p>
      <w:pPr>
        <w:pStyle w:val="Heading3"/>
        <w:spacing w:after="60" w:before="160"/>
      </w:pPr>
      <w:r>
        <w:rPr>
          <w:b/>
          <w:bCs/>
          <w:color w:val="0F2740"/>
          <w:sz w:val="22"/>
          <w:szCs w:val="22"/>
        </w:rPr>
        <w:t xml:space="preserve">Drift triggers</w:t>
      </w:r>
    </w:p>
    <w:p>
      <w:pPr>
        <w:pStyle w:val="ListParagraph"/>
        <w:numPr>
          <w:ilvl w:val="0"/>
          <w:numId w:val="2"/>
        </w:numPr>
        <w:spacing w:after="60" w:line="280"/>
      </w:pPr>
      <w:r>
        <w:rPr>
          <w:b/>
          <w:bCs/>
          <w:color w:val="111827"/>
          <w:sz w:val="21"/>
          <w:szCs w:val="21"/>
        </w:rPr>
        <w:t xml:space="preserve">Missed-day trigger: </w:t>
      </w:r>
      <w:r>
        <w:rPr>
          <w:color w:val="111827"/>
          <w:sz w:val="21"/>
          <w:szCs w:val="21"/>
        </w:rPr>
        <w:t xml:space="preserve">≥ 2 days of zero engagement in a 7-day window.</w:t>
      </w:r>
    </w:p>
    <w:p>
      <w:pPr>
        <w:pStyle w:val="ListParagraph"/>
        <w:numPr>
          <w:ilvl w:val="0"/>
          <w:numId w:val="2"/>
        </w:numPr>
        <w:spacing w:after="60" w:line="280"/>
      </w:pPr>
      <w:r>
        <w:rPr>
          <w:b/>
          <w:bCs/>
          <w:color w:val="111827"/>
          <w:sz w:val="21"/>
          <w:szCs w:val="21"/>
        </w:rPr>
        <w:t xml:space="preserve">Pace trigger: </w:t>
      </w:r>
      <w:r>
        <w:rPr>
          <w:color w:val="111827"/>
          <w:sz w:val="21"/>
          <w:szCs w:val="21"/>
        </w:rPr>
        <w:t xml:space="preserve">rolling 7-day completion rate &lt; 60% of scheduled minutes.</w:t>
      </w:r>
    </w:p>
    <w:p>
      <w:pPr>
        <w:pStyle w:val="ListParagraph"/>
        <w:numPr>
          <w:ilvl w:val="0"/>
          <w:numId w:val="2"/>
        </w:numPr>
        <w:spacing w:after="60" w:line="280"/>
      </w:pPr>
      <w:r>
        <w:rPr>
          <w:b/>
          <w:bCs/>
          <w:color w:val="111827"/>
          <w:sz w:val="21"/>
          <w:szCs w:val="21"/>
        </w:rPr>
        <w:t xml:space="preserve">Mastery trigger: </w:t>
      </w:r>
      <w:r>
        <w:rPr>
          <w:color w:val="111827"/>
          <w:sz w:val="21"/>
          <w:szCs w:val="21"/>
        </w:rPr>
        <w:t xml:space="preserve">aggregate mastery growth slope drops below the curve needed to hit exam date at target readiness.</w:t>
      </w:r>
    </w:p>
    <w:p>
      <w:pPr>
        <w:pStyle w:val="ListParagraph"/>
        <w:numPr>
          <w:ilvl w:val="0"/>
          <w:numId w:val="2"/>
        </w:numPr>
        <w:spacing w:after="60" w:line="280"/>
      </w:pPr>
      <w:r>
        <w:rPr>
          <w:b/>
          <w:bCs/>
          <w:color w:val="111827"/>
          <w:sz w:val="21"/>
          <w:szCs w:val="21"/>
        </w:rPr>
        <w:t xml:space="preserve">Energy trigger: </w:t>
      </w:r>
      <w:r>
        <w:rPr>
          <w:color w:val="111827"/>
          <w:sz w:val="21"/>
          <w:szCs w:val="21"/>
        </w:rPr>
        <w:t xml:space="preserve">user reports 'too tired' three sessions in a row → reduce intensity proactively.</w:t>
      </w:r>
    </w:p>
    <w:p>
      <w:pPr>
        <w:pStyle w:val="Heading3"/>
        <w:spacing w:after="60" w:before="160"/>
      </w:pPr>
      <w:r>
        <w:rPr>
          <w:b/>
          <w:bCs/>
          <w:color w:val="0F2740"/>
          <w:sz w:val="22"/>
          <w:szCs w:val="22"/>
        </w:rPr>
        <w:t xml:space="preserve">Recovery modes the user picks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60"/>
      </w:tblGrid>
      <w:tr>
        <w:trPr>
          <w:tblHeader/>
        </w:trPr>
        <w:tc>
          <w:tcPr>
            <w:tcW w:type="dxa" w:w="22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Mode</w:t>
            </w:r>
          </w:p>
        </w:tc>
        <w:tc>
          <w:tcPr>
            <w:tcW w:type="dxa" w:w="43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What it does</w:t>
            </w:r>
          </w:p>
        </w:tc>
        <w:tc>
          <w:tcPr>
            <w:tcW w:type="dxa" w:w="28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Trade-off</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Push harder</w:t>
            </w:r>
          </w:p>
        </w:tc>
        <w:tc>
          <w:tcPr>
            <w:tcW w:type="dxa" w:w="4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Adds 30–45 min/day until back on track</w:t>
            </w:r>
          </w:p>
        </w:tc>
        <w:tc>
          <w:tcPr>
            <w:tcW w:type="dxa" w:w="28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Risk of burnout / further drift</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Compress coverage</w:t>
            </w:r>
          </w:p>
        </w:tc>
        <w:tc>
          <w:tcPr>
            <w:tcW w:type="dxa" w:w="4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Drops bottom 15% of curriculum (lowest-yield topics) and re-balances</w:t>
            </w:r>
          </w:p>
        </w:tc>
        <w:tc>
          <w:tcPr>
            <w:tcW w:type="dxa" w:w="28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85% coverage instead of 100%</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Mock-first</w:t>
            </w:r>
          </w:p>
        </w:tc>
        <w:tc>
          <w:tcPr>
            <w:tcW w:type="dxa" w:w="4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Pivots remaining time to mock exams + targeted weak-spot drills</w:t>
            </w:r>
          </w:p>
        </w:tc>
        <w:tc>
          <w:tcPr>
            <w:tcW w:type="dxa" w:w="28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Better for pre-exam window; risk of gaps</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Pause + reschedule exam</w:t>
            </w:r>
          </w:p>
        </w:tc>
        <w:tc>
          <w:tcPr>
            <w:tcW w:type="dxa" w:w="4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Prompts the user to reconsider exam date if drift is severe</w:t>
            </w:r>
          </w:p>
        </w:tc>
        <w:tc>
          <w:tcPr>
            <w:tcW w:type="dxa" w:w="28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Honest option many apps avoid</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Rest day</w:t>
            </w:r>
          </w:p>
        </w:tc>
        <w:tc>
          <w:tcPr>
            <w:tcW w:type="dxa" w:w="4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One-tap 'I'm not okay today' — no penalty, plan re-flows tomorrow</w:t>
            </w:r>
          </w:p>
        </w:tc>
        <w:tc>
          <w:tcPr>
            <w:tcW w:type="dxa" w:w="28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Most important for F1/F2 burnout</w:t>
            </w:r>
          </w:p>
        </w:tc>
      </w:tr>
    </w:tbl>
    <w:p>
      <w:pPr>
        <w:pStyle w:val="Heading3"/>
        <w:spacing w:after="60" w:before="160"/>
      </w:pPr>
      <w:r>
        <w:rPr>
          <w:b/>
          <w:bCs/>
          <w:color w:val="0F2740"/>
          <w:sz w:val="22"/>
          <w:szCs w:val="22"/>
        </w:rPr>
        <w:t xml:space="preserve">How the message reads (UX matters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A12" w:sz="24"/>
              <w:left w:val="single" w:color="B07A12" w:sz="4"/>
              <w:bottom w:val="single" w:color="FFF4DC" w:sz="4"/>
              <w:right w:val="single" w:color="FFF4DC" w:sz="4"/>
            </w:tcBorders>
            <w:shd w:fill="FFF4DC" w:val="clear"/>
            <w:tcMar>
              <w:top w:type="dxa" w:w="160"/>
              <w:left w:type="dxa" w:w="200"/>
              <w:bottom w:type="dxa" w:w="160"/>
              <w:right w:type="dxa" w:w="200"/>
            </w:tcMar>
          </w:tcPr>
          <w:p>
            <w:pPr>
              <w:spacing w:after="60"/>
            </w:pPr>
            <w:r>
              <w:rPr>
                <w:b/>
                <w:bCs/>
                <w:color w:val="B07A12"/>
                <w:sz w:val="22"/>
                <w:szCs w:val="22"/>
              </w:rPr>
              <w:t xml:space="preserve">Sample drift notification</w:t>
            </w:r>
          </w:p>
          <w:p>
            <w:pPr>
              <w:spacing w:after="0" w:line="300"/>
            </w:pPr>
            <w:r>
              <w:rPr>
                <w:b/>
                <w:bCs/>
                <w:color w:val="111827"/>
                <w:sz w:val="21"/>
                <w:szCs w:val="21"/>
              </w:rPr>
              <w:t xml:space="preserve">"Hey — you've missed 4 days this week. That's normal in F2 land. </w:t>
            </w:r>
            <w:r>
              <w:rPr>
                <w:color w:val="111827"/>
                <w:sz w:val="21"/>
                <w:szCs w:val="21"/>
              </w:rPr>
              <w:t xml:space="preserve">Here's what your plan looks like now versus before:</w:t>
            </w:r>
            <w:r>
              <w:rPr>
                <w:b/>
                <w:bCs/>
                <w:color w:val="111827"/>
                <w:sz w:val="21"/>
                <w:szCs w:val="21"/>
              </w:rPr>
              <w:t xml:space="preserve">
Your exam is 47 days away. To finish at 85% readiness:
</w:t>
            </w:r>
            <w:r>
              <w:rPr>
                <w:color w:val="111827"/>
                <w:sz w:val="21"/>
                <w:szCs w:val="21"/>
              </w:rPr>
              <w:t xml:space="preserve">• </w:t>
            </w:r>
            <w:r>
              <w:rPr>
                <w:b/>
                <w:bCs/>
                <w:color w:val="111827"/>
                <w:sz w:val="21"/>
                <w:szCs w:val="21"/>
              </w:rPr>
              <w:t xml:space="preserve">Mode A. </w:t>
            </w:r>
            <w:r>
              <w:rPr>
                <w:color w:val="111827"/>
                <w:sz w:val="21"/>
                <w:szCs w:val="21"/>
              </w:rPr>
              <w:t xml:space="preserve">Push to 2h 25min/weekday + 4.5h Sat = stays on full coverage.
</w:t>
            </w:r>
            <w:r>
              <w:rPr>
                <w:color w:val="111827"/>
                <w:sz w:val="21"/>
                <w:szCs w:val="21"/>
              </w:rPr>
              <w:t xml:space="preserve">• </w:t>
            </w:r>
            <w:r>
              <w:rPr>
                <w:b/>
                <w:bCs/>
                <w:color w:val="111827"/>
                <w:sz w:val="21"/>
                <w:szCs w:val="21"/>
              </w:rPr>
              <w:t xml:space="preserve">Mode B. </w:t>
            </w:r>
            <w:r>
              <w:rPr>
                <w:color w:val="111827"/>
                <w:sz w:val="21"/>
                <w:szCs w:val="21"/>
              </w:rPr>
              <w:t xml:space="preserve">Stay at 2h/weekday, drop the lowest 12% of curriculum (eg. tropical medicine, deep statistics) → 88% coverage.
</w:t>
            </w:r>
            <w:r>
              <w:rPr>
                <w:color w:val="111827"/>
                <w:sz w:val="21"/>
                <w:szCs w:val="21"/>
              </w:rPr>
              <w:t xml:space="preserve">• </w:t>
            </w:r>
            <w:r>
              <w:rPr>
                <w:b/>
                <w:bCs/>
                <w:color w:val="111827"/>
                <w:sz w:val="21"/>
                <w:szCs w:val="21"/>
              </w:rPr>
              <w:t xml:space="preserve">Mode C. </w:t>
            </w:r>
            <w:r>
              <w:rPr>
                <w:color w:val="111827"/>
                <w:sz w:val="21"/>
                <w:szCs w:val="21"/>
              </w:rPr>
              <w:t xml:space="preserve">Mock-first. Stop new topics, drill 4 mocks + targeted weak spots only.
</w:t>
            </w:r>
            <w:r>
              <w:rPr>
                <w:color w:val="111827"/>
                <w:sz w:val="21"/>
                <w:szCs w:val="21"/>
              </w:rPr>
              <w:t xml:space="preserve">Pick one. You can switch back anytime."</w:t>
            </w:r>
          </w:p>
        </w:tc>
      </w:tr>
    </w:tbl>
    <w:p>
      <w:pPr>
        <w:spacing w:after="120" w:line="300"/>
      </w:pPr>
      <w:r>
        <w:rPr>
          <w:b/>
          <w:bCs/>
          <w:color w:val="111827"/>
          <w:sz w:val="21"/>
          <w:szCs w:val="21"/>
        </w:rPr>
        <w:t xml:space="preserve">Why this works. </w:t>
      </w:r>
      <w:r>
        <w:rPr>
          <w:color w:val="111827"/>
          <w:sz w:val="21"/>
          <w:szCs w:val="21"/>
        </w:rPr>
        <w:t xml:space="preserve">Treating the user as an adult and surfacing the actual math beats every "you can do it!" notification on the App Store. F2s in particular respond to honest data; they're already getting positive-talk from senior colleagues. They want the truth.</w:t>
      </w:r>
    </w:p>
    <w:p>
      <w:r>
        <w:br w:type="page"/>
      </w:r>
    </w:p>
    <w:p>
      <w:pPr>
        <w:pStyle w:val="Heading1"/>
        <w:spacing w:after="160" w:before="360"/>
      </w:pPr>
      <w:r>
        <w:rPr>
          <w:b/>
          <w:bCs/>
          <w:color w:val="0F2740"/>
          <w:sz w:val="36"/>
          <w:szCs w:val="36"/>
        </w:rPr>
        <w:t xml:space="preserve">AI educational video library — pipeline + economics</w:t>
      </w:r>
    </w:p>
    <w:p>
      <w:pPr>
        <w:spacing w:after="120" w:line="300"/>
      </w:pPr>
      <w:r>
        <w:rPr>
          <w:color w:val="111827"/>
          <w:sz w:val="21"/>
          <w:szCs w:val="21"/>
        </w:rPr>
        <w:t xml:space="preserve">Refresher videos before practice batches are a known-good study mechanism (think Sketchy, Osmosis, Geeky Medics). The bar for </w:t>
      </w:r>
      <w:r>
        <w:rPr>
          <w:i/>
          <w:iCs/>
          <w:color w:val="111827"/>
          <w:sz w:val="21"/>
          <w:szCs w:val="21"/>
        </w:rPr>
        <w:t xml:space="preserve">primary teaching</w:t>
      </w:r>
      <w:r>
        <w:rPr>
          <w:color w:val="111827"/>
          <w:sz w:val="21"/>
          <w:szCs w:val="21"/>
        </w:rPr>
        <w:t xml:space="preserve"> video content is high — but for </w:t>
      </w:r>
      <w:r>
        <w:rPr>
          <w:i/>
          <w:iCs/>
          <w:color w:val="111827"/>
          <w:sz w:val="21"/>
          <w:szCs w:val="21"/>
        </w:rPr>
        <w:t xml:space="preserve">topic refreshers</w:t>
      </w:r>
      <w:r>
        <w:rPr>
          <w:color w:val="111827"/>
          <w:sz w:val="21"/>
          <w:szCs w:val="21"/>
        </w:rPr>
        <w:t xml:space="preserve"> right before practice questions, the bar is much lower. "Two minutes on the cranial nerves of the medulla, with one diagram and exam-yield call-outs" is enough to reawaken what the user already studied. That's the niche the AI pipeline can hit at scale.</w:t>
      </w:r>
    </w:p>
    <w:p>
      <w:pPr>
        <w:pStyle w:val="Heading2"/>
        <w:spacing w:after="100" w:before="240"/>
      </w:pPr>
      <w:r>
        <w:rPr>
          <w:b/>
          <w:bCs/>
          <w:color w:val="0E7C7B"/>
          <w:sz w:val="26"/>
          <w:szCs w:val="26"/>
        </w:rPr>
        <w:t xml:space="preserve">The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Layer</w:t>
            </w:r>
          </w:p>
        </w:tc>
        <w:tc>
          <w:tcPr>
            <w:tcW w:type="dxa" w:w="33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Tool / model</w:t>
            </w:r>
          </w:p>
        </w:tc>
        <w:tc>
          <w:tcPr>
            <w:tcW w:type="dxa" w:w="36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Why</w:t>
            </w:r>
          </w:p>
        </w:tc>
      </w:tr>
      <w:tr>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Script generation</w:t>
            </w:r>
          </w:p>
        </w:tc>
        <w:tc>
          <w:tcPr>
            <w:tcW w:type="dxa" w:w="3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Claude Sonnet 4.6</w:t>
            </w:r>
          </w:p>
        </w:tc>
        <w:tc>
          <w:tcPr>
            <w:tcW w:type="dxa" w:w="36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Best long-form medical reasoning + style control</w:t>
            </w:r>
          </w:p>
        </w:tc>
      </w:tr>
      <w:tr>
        <w:tc>
          <w:tcPr>
            <w:tcW w:type="dxa" w:w="2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Voice synthesis (free tier / cost-sensitive)</w:t>
            </w:r>
          </w:p>
        </w:tc>
        <w:tc>
          <w:tcPr>
            <w:tcW w:type="dxa" w:w="3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Kokoro TTS (Apache 2.0, 82M params, runs locally or on a £30/mo GPU server)</w:t>
            </w:r>
          </w:p>
        </w:tc>
        <w:tc>
          <w:tcPr>
            <w:tcW w:type="dxa" w:w="36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Free, surprisingly natural, no per-character fee</w:t>
            </w:r>
          </w:p>
        </w:tc>
      </w:tr>
      <w:tr>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Voice synthesis (Pro tier)</w:t>
            </w:r>
          </w:p>
        </w:tc>
        <w:tc>
          <w:tcPr>
            <w:tcW w:type="dxa" w:w="3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ElevenLabs Turbo v2.5 or OpenAI TTS-1-HD</w:t>
            </w:r>
          </w:p>
        </w:tc>
        <w:tc>
          <w:tcPr>
            <w:tcW w:type="dxa" w:w="36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Top-tier naturalness, professional voice cloning option</w:t>
            </w:r>
          </w:p>
        </w:tc>
      </w:tr>
      <w:tr>
        <w:tc>
          <w:tcPr>
            <w:tcW w:type="dxa" w:w="2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Slide / motion video</w:t>
            </w:r>
          </w:p>
        </w:tc>
        <w:tc>
          <w:tcPr>
            <w:tcW w:type="dxa" w:w="3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Remotion (React-based programmatic video)</w:t>
            </w:r>
          </w:p>
        </w:tc>
        <w:tc>
          <w:tcPr>
            <w:tcW w:type="dxa" w:w="36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Code-driven slides, easy to template, free + open</w:t>
            </w:r>
          </w:p>
        </w:tc>
      </w:tr>
      <w:tr>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Animated diagrams (anatomy, mechanism, ECG)</w:t>
            </w:r>
          </w:p>
        </w:tc>
        <w:tc>
          <w:tcPr>
            <w:tcW w:type="dxa" w:w="3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Manim Community Edition (Python, free)</w:t>
            </w:r>
          </w:p>
        </w:tc>
        <w:tc>
          <w:tcPr>
            <w:tcW w:type="dxa" w:w="36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Used by 3Blue1Brown — great for medical mechanism animations</w:t>
            </w:r>
          </w:p>
        </w:tc>
      </w:tr>
      <w:tr>
        <w:tc>
          <w:tcPr>
            <w:tcW w:type="dxa" w:w="2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3D anatomy (premium)</w:t>
            </w:r>
          </w:p>
        </w:tc>
        <w:tc>
          <w:tcPr>
            <w:tcW w:type="dxa" w:w="3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BioDigital API or Sketchfab embedded models</w:t>
            </w:r>
          </w:p>
        </w:tc>
        <w:tc>
          <w:tcPr>
            <w:tcW w:type="dxa" w:w="36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When quality matters, not for every video</w:t>
            </w:r>
          </w:p>
        </w:tc>
      </w:tr>
      <w:tr>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Compositing + render</w:t>
            </w:r>
          </w:p>
        </w:tc>
        <w:tc>
          <w:tcPr>
            <w:tcW w:type="dxa" w:w="3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FFmpeg + Remotion server</w:t>
            </w:r>
          </w:p>
        </w:tc>
        <w:tc>
          <w:tcPr>
            <w:tcW w:type="dxa" w:w="36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Free; runs on any cloud Linux box</w:t>
            </w:r>
          </w:p>
        </w:tc>
      </w:tr>
      <w:tr>
        <w:tc>
          <w:tcPr>
            <w:tcW w:type="dxa" w:w="2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Hosting + delivery</w:t>
            </w:r>
          </w:p>
        </w:tc>
        <w:tc>
          <w:tcPr>
            <w:tcW w:type="dxa" w:w="3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Cloudflare Stream or BunnyCDN</w:t>
            </w:r>
          </w:p>
        </w:tc>
        <w:tc>
          <w:tcPr>
            <w:tcW w:type="dxa" w:w="36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Cheap streaming + adaptive bitrate</w:t>
            </w:r>
          </w:p>
        </w:tc>
      </w:tr>
    </w:tbl>
    <w:p>
      <w:pPr>
        <w:pStyle w:val="Heading2"/>
        <w:spacing w:after="100" w:before="240"/>
      </w:pPr>
      <w:r>
        <w:rPr>
          <w:b/>
          <w:bCs/>
          <w:color w:val="0E7C7B"/>
          <w:sz w:val="26"/>
          <w:szCs w:val="26"/>
        </w:rPr>
        <w:t xml:space="preserve">Cost per finished minute of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500"/>
        <w:gridCol w:w="1960"/>
      </w:tblGrid>
      <w:tr>
        <w:trPr>
          <w:tblHeader/>
        </w:trPr>
        <w:tc>
          <w:tcPr>
            <w:tcW w:type="dxa" w:w="29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Video tier</w:t>
            </w:r>
          </w:p>
        </w:tc>
        <w:tc>
          <w:tcPr>
            <w:tcW w:type="dxa" w:w="45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Production approach</w:t>
            </w:r>
          </w:p>
        </w:tc>
        <w:tc>
          <w:tcPr>
            <w:tcW w:type="dxa" w:w="19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Cost / finished minute</w:t>
            </w:r>
          </w:p>
        </w:tc>
      </w:tr>
      <w:tr>
        <w:tc>
          <w:tcPr>
            <w:tcW w:type="dxa" w:w="2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 Slides + voiceover (Free-tier content)</w:t>
            </w:r>
          </w:p>
        </w:tc>
        <w:tc>
          <w:tcPr>
            <w:tcW w:type="dxa" w:w="4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Remotion slides + Kokoro TTS + minimal animation</w:t>
            </w:r>
          </w:p>
        </w:tc>
        <w:tc>
          <w:tcPr>
            <w:tcW w:type="dxa" w:w="19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£0.20–0.40</w:t>
            </w:r>
          </w:p>
        </w:tc>
      </w:tr>
      <w:tr>
        <w:tc>
          <w:tcPr>
            <w:tcW w:type="dxa" w:w="29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B. Slides + animated diagrams (Pro-tier default)</w:t>
            </w:r>
          </w:p>
        </w:tc>
        <w:tc>
          <w:tcPr>
            <w:tcW w:type="dxa" w:w="4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Remotion + 1–2 Manim diagrams + ElevenLabs voice</w:t>
            </w:r>
          </w:p>
        </w:tc>
        <w:tc>
          <w:tcPr>
            <w:tcW w:type="dxa" w:w="19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£0.80–1.50</w:t>
            </w:r>
          </w:p>
        </w:tc>
      </w:tr>
      <w:tr>
        <w:tc>
          <w:tcPr>
            <w:tcW w:type="dxa" w:w="2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 Premium illustrative (Specialist / hero topics)</w:t>
            </w:r>
          </w:p>
        </w:tc>
        <w:tc>
          <w:tcPr>
            <w:tcW w:type="dxa" w:w="4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Add stock medical animation + 3D anatomy clips</w:t>
            </w:r>
          </w:p>
        </w:tc>
        <w:tc>
          <w:tcPr>
            <w:tcW w:type="dxa" w:w="19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£3–6 (or £10+ if licensed stock)</w:t>
            </w:r>
          </w:p>
        </w:tc>
      </w:tr>
    </w:tbl>
    <w:p>
      <w:pPr>
        <w:pStyle w:val="Heading2"/>
        <w:spacing w:after="100" w:before="240"/>
      </w:pPr>
      <w:r>
        <w:rPr>
          <w:b/>
          <w:bCs/>
          <w:color w:val="0E7C7B"/>
          <w:sz w:val="26"/>
          <w:szCs w:val="26"/>
        </w:rPr>
        <w:t xml:space="preserve">Library sizing &amp; total content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100"/>
        <w:gridCol w:w="1500"/>
        <w:gridCol w:w="2760"/>
      </w:tblGrid>
      <w:tr>
        <w:trPr>
          <w:tblHeader/>
        </w:trPr>
        <w:tc>
          <w:tcPr>
            <w:tcW w:type="dxa" w:w="22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Exam tier</w:t>
            </w:r>
          </w:p>
        </w:tc>
        <w:tc>
          <w:tcPr>
            <w:tcW w:type="dxa" w:w="18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Topics needing refresher videos</w:t>
            </w:r>
          </w:p>
        </w:tc>
        <w:tc>
          <w:tcPr>
            <w:tcW w:type="dxa" w:w="11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Avg length</w:t>
            </w:r>
          </w:p>
        </w:tc>
        <w:tc>
          <w:tcPr>
            <w:tcW w:type="dxa" w:w="15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Total minutes</w:t>
            </w:r>
          </w:p>
        </w:tc>
        <w:tc>
          <w:tcPr>
            <w:tcW w:type="dxa" w:w="27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Production cost (Tier B)</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UKMLA — Tier 1</w:t>
            </w:r>
          </w:p>
        </w:tc>
        <w:tc>
          <w:tcPr>
            <w:tcW w:type="dxa" w:w="18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150 high-yield topics</w:t>
            </w:r>
          </w:p>
        </w:tc>
        <w:tc>
          <w:tcPr>
            <w:tcW w:type="dxa" w:w="11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5 min</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750</w:t>
            </w:r>
          </w:p>
        </w:tc>
        <w:tc>
          <w:tcPr>
            <w:tcW w:type="dxa" w:w="27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£600–1,150</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PSA — Tier 1</w:t>
            </w:r>
          </w:p>
        </w:tc>
        <w:tc>
          <w:tcPr>
            <w:tcW w:type="dxa" w:w="18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40 prescribing scenarios</w:t>
            </w:r>
          </w:p>
        </w:tc>
        <w:tc>
          <w:tcPr>
            <w:tcW w:type="dxa" w:w="11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3 min</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120</w:t>
            </w:r>
          </w:p>
        </w:tc>
        <w:tc>
          <w:tcPr>
            <w:tcW w:type="dxa" w:w="27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£100–180</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MRCS Part A — Tier 1</w:t>
            </w:r>
          </w:p>
        </w:tc>
        <w:tc>
          <w:tcPr>
            <w:tcW w:type="dxa" w:w="18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120 topics (anatomy-heavy)</w:t>
            </w:r>
          </w:p>
        </w:tc>
        <w:tc>
          <w:tcPr>
            <w:tcW w:type="dxa" w:w="11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6 min</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720</w:t>
            </w:r>
          </w:p>
        </w:tc>
        <w:tc>
          <w:tcPr>
            <w:tcW w:type="dxa" w:w="27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£580–1,100</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MRCGP AKT — Tier 1</w:t>
            </w:r>
          </w:p>
        </w:tc>
        <w:tc>
          <w:tcPr>
            <w:tcW w:type="dxa" w:w="18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100 topics (NICE-grounded)</w:t>
            </w:r>
          </w:p>
        </w:tc>
        <w:tc>
          <w:tcPr>
            <w:tcW w:type="dxa" w:w="11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4 min</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400</w:t>
            </w:r>
          </w:p>
        </w:tc>
        <w:tc>
          <w:tcPr>
            <w:tcW w:type="dxa" w:w="27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£320–600</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Tier 1 subtotal</w:t>
            </w:r>
          </w:p>
        </w:tc>
        <w:tc>
          <w:tcPr>
            <w:tcW w:type="dxa" w:w="18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w:t>
            </w:r>
          </w:p>
        </w:tc>
        <w:tc>
          <w:tcPr>
            <w:tcW w:type="dxa" w:w="11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1,990 minutes</w:t>
            </w:r>
          </w:p>
        </w:tc>
        <w:tc>
          <w:tcPr>
            <w:tcW w:type="dxa" w:w="27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 £1,600–3,000</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Tier 2 (MRCP 1, MRCEM, MRCOG 1, MSRA, FRCA Primary)</w:t>
            </w:r>
          </w:p>
        </w:tc>
        <w:tc>
          <w:tcPr>
            <w:tcW w:type="dxa" w:w="18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~400 topics</w:t>
            </w:r>
          </w:p>
        </w:tc>
        <w:tc>
          <w:tcPr>
            <w:tcW w:type="dxa" w:w="11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5 min avg</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2,000</w:t>
            </w:r>
          </w:p>
        </w:tc>
        <w:tc>
          <w:tcPr>
            <w:tcW w:type="dxa" w:w="27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£1,600–3,000</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Tier 3 specialty packs (creator-led)</w:t>
            </w:r>
          </w:p>
        </w:tc>
        <w:tc>
          <w:tcPr>
            <w:tcW w:type="dxa" w:w="18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varies — creator authors script, you render</w:t>
            </w:r>
          </w:p>
        </w:tc>
        <w:tc>
          <w:tcPr>
            <w:tcW w:type="dxa" w:w="11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varies</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varies</w:t>
            </w:r>
          </w:p>
        </w:tc>
        <w:tc>
          <w:tcPr>
            <w:tcW w:type="dxa" w:w="27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creator pays own render cost</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Total (founder-funded)</w:t>
            </w:r>
          </w:p>
        </w:tc>
        <w:tc>
          <w:tcPr>
            <w:tcW w:type="dxa" w:w="18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Tier 1 + 2</w:t>
            </w:r>
          </w:p>
        </w:tc>
        <w:tc>
          <w:tcPr>
            <w:tcW w:type="dxa" w:w="11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 4,000 min</w:t>
            </w:r>
          </w:p>
        </w:tc>
        <w:tc>
          <w:tcPr>
            <w:tcW w:type="dxa" w:w="27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£3,200–6,000</w:t>
            </w:r>
          </w:p>
        </w:tc>
      </w:tr>
    </w:tbl>
    <w:p>
      <w:pPr>
        <w:spacing w:after="120" w:line="300"/>
      </w:pPr>
      <w:r>
        <w:rPr>
          <w:b/>
          <w:bCs/>
          <w:color w:val="111827"/>
          <w:sz w:val="21"/>
          <w:szCs w:val="21"/>
        </w:rPr>
        <w:t xml:space="preserve">This is dramatically cheaper than recording video professionally. </w:t>
      </w:r>
      <w:r>
        <w:rPr>
          <w:color w:val="111827"/>
          <w:sz w:val="21"/>
          <w:szCs w:val="21"/>
        </w:rPr>
        <w:t xml:space="preserve">Sketchy, Osmosis, Lecturio invested millions into their content libraries. The AI-pipeline approach gets you 4,000 minutes of coherent, exam-aligned, exam-yield-tagged video for under £6,000. The trade-off is visual polish — but the content is </w:t>
      </w:r>
      <w:r>
        <w:rPr>
          <w:i/>
          <w:iCs/>
          <w:color w:val="111827"/>
          <w:sz w:val="21"/>
          <w:szCs w:val="21"/>
        </w:rPr>
        <w:t xml:space="preserve">refresher</w:t>
      </w:r>
      <w:r>
        <w:rPr>
          <w:color w:val="111827"/>
          <w:sz w:val="21"/>
          <w:szCs w:val="21"/>
        </w:rPr>
        <w:t xml:space="preserve">, not primary teaching, and exam-prep students prioritise speed and yield over cinema.</w:t>
      </w:r>
    </w:p>
    <w:p>
      <w:r>
        <w:br w:type="page"/>
      </w:r>
    </w:p>
    <w:p>
      <w:pPr>
        <w:pStyle w:val="Heading2"/>
        <w:spacing w:after="100" w:before="240"/>
      </w:pPr>
      <w:r>
        <w:rPr>
          <w:b/>
          <w:bCs/>
          <w:color w:val="0E7C7B"/>
          <w:sz w:val="26"/>
          <w:szCs w:val="26"/>
        </w:rPr>
        <w:t xml:space="preserve">The exam-yield tagging system — your hidden moat</w:t>
      </w:r>
    </w:p>
    <w:p>
      <w:pPr>
        <w:spacing w:after="120" w:line="300"/>
      </w:pPr>
      <w:r>
        <w:rPr>
          <w:color w:val="111827"/>
          <w:sz w:val="21"/>
          <w:szCs w:val="21"/>
        </w:rPr>
        <w:t xml:space="preserve">Every video segment ships with metadata that other apps don't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Tag</w:t>
            </w:r>
          </w:p>
        </w:tc>
        <w:tc>
          <w:tcPr>
            <w:tcW w:type="dxa" w:w="35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Meaning</w:t>
            </w:r>
          </w:p>
        </w:tc>
        <w:tc>
          <w:tcPr>
            <w:tcW w:type="dxa" w:w="34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Example display</w:t>
            </w:r>
          </w:p>
        </w:tc>
      </w:tr>
      <w:tr>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Yield: HIGH</w:t>
            </w:r>
          </w:p>
        </w:tc>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Tested in ≥ 3 of last 5 exam diets</w:t>
            </w:r>
          </w:p>
        </w:tc>
        <w:tc>
          <w:tcPr>
            <w:tcW w:type="dxa" w:w="3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Red flag icon "Examiners love this"</w:t>
            </w:r>
          </w:p>
        </w:tc>
      </w:tr>
      <w:tr>
        <w:tc>
          <w:tcPr>
            <w:tcW w:type="dxa" w:w="2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Yield: MEDIUM</w:t>
            </w:r>
          </w:p>
        </w:tc>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Tested 1–2 in last 5 diets</w:t>
            </w:r>
          </w:p>
        </w:tc>
        <w:tc>
          <w:tcPr>
            <w:tcW w:type="dxa" w:w="34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Standard icon</w:t>
            </w:r>
          </w:p>
        </w:tc>
      </w:tr>
      <w:tr>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Yield: LOW</w:t>
            </w:r>
          </w:p>
        </w:tc>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Rare but examinable</w:t>
            </w:r>
          </w:p>
        </w:tc>
        <w:tc>
          <w:tcPr>
            <w:tcW w:type="dxa" w:w="3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Grey icon "Concept-building"</w:t>
            </w:r>
          </w:p>
        </w:tc>
      </w:tr>
      <w:tr>
        <w:tc>
          <w:tcPr>
            <w:tcW w:type="dxa" w:w="2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Concept type: APPLY</w:t>
            </w:r>
          </w:p>
        </w:tc>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Clinical decision-making</w:t>
            </w:r>
          </w:p>
        </w:tc>
        <w:tc>
          <w:tcPr>
            <w:tcW w:type="dxa" w:w="34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Practice questions follow</w:t>
            </w:r>
          </w:p>
        </w:tc>
      </w:tr>
      <w:tr>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Concept type: RECALL</w:t>
            </w:r>
          </w:p>
        </w:tc>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Pure memorisation</w:t>
            </w:r>
          </w:p>
        </w:tc>
        <w:tc>
          <w:tcPr>
            <w:tcW w:type="dxa" w:w="3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Cards for spaced repetition</w:t>
            </w:r>
          </w:p>
        </w:tc>
      </w:tr>
      <w:tr>
        <w:tc>
          <w:tcPr>
            <w:tcW w:type="dxa" w:w="2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Concept type: REASON</w:t>
            </w:r>
          </w:p>
        </w:tc>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Mechanism understanding</w:t>
            </w:r>
          </w:p>
        </w:tc>
        <w:tc>
          <w:tcPr>
            <w:tcW w:type="dxa" w:w="34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Diagram-heavy refresher</w:t>
            </w:r>
          </w:p>
        </w:tc>
      </w:tr>
      <w:tr>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Difficulty: BASIC / INTERMEDIATE / ADVANCED</w:t>
            </w:r>
          </w:p>
        </w:tc>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Calibrated by reviewer + real attempt data</w:t>
            </w:r>
          </w:p>
        </w:tc>
        <w:tc>
          <w:tcPr>
            <w:tcW w:type="dxa" w:w="3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Stars 1–3</w:t>
            </w:r>
          </w:p>
        </w:tc>
      </w:tr>
      <w:tr>
        <w:tc>
          <w:tcPr>
            <w:tcW w:type="dxa" w:w="2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UK-specific: NICE / RCS / RCGP</w:t>
            </w:r>
          </w:p>
        </w:tc>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Grounded in named UK guideline</w:t>
            </w:r>
          </w:p>
        </w:tc>
        <w:tc>
          <w:tcPr>
            <w:tcW w:type="dxa" w:w="34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Source badge inline</w:t>
            </w:r>
          </w:p>
        </w:tc>
      </w:tr>
    </w:tbl>
    <w:p>
      <w:pPr>
        <w:spacing w:after="120" w:line="300"/>
      </w:pPr>
      <w:r>
        <w:rPr>
          <w:color w:val="111827"/>
          <w:sz w:val="21"/>
          <w:szCs w:val="21"/>
        </w:rPr>
        <w:t xml:space="preserve">This metadata becomes the search/filter UX ("show me only HIGH-yield UKMLA cardiology content I haven't seen this month"), powers the planner's prioritisation, and surfaces in the videos as visual chyrons ("frequently tested" callouts in the corner). Your reviewer network and your platform's own attempt data continuously refine these tags — a flywheel competitors can't replicate without doctor authority + a user base.</w:t>
      </w:r>
    </w:p>
    <w:p>
      <w:pPr>
        <w:pStyle w:val="Heading2"/>
        <w:spacing w:after="100" w:before="240"/>
      </w:pPr>
      <w:r>
        <w:rPr>
          <w:b/>
          <w:bCs/>
          <w:color w:val="0E7C7B"/>
          <w:sz w:val="26"/>
          <w:szCs w:val="26"/>
        </w:rPr>
        <w:t xml:space="preserve">Voice strategy — tiered to keep cost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260"/>
      </w:tblGrid>
      <w:tr>
        <w:trPr>
          <w:tblHeader/>
        </w:trPr>
        <w:tc>
          <w:tcPr>
            <w:tcW w:type="dxa" w:w="17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Tier</w:t>
            </w:r>
          </w:p>
        </w:tc>
        <w:tc>
          <w:tcPr>
            <w:tcW w:type="dxa" w:w="34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Voice</w:t>
            </w:r>
          </w:p>
        </w:tc>
        <w:tc>
          <w:tcPr>
            <w:tcW w:type="dxa" w:w="42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Why</w:t>
            </w:r>
          </w:p>
        </w:tc>
      </w:tr>
      <w:tr>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Free users</w:t>
            </w:r>
          </w:p>
        </w:tc>
        <w:tc>
          <w:tcPr>
            <w:tcW w:type="dxa" w:w="3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Kokoro TTS, single warm-British female voice</w:t>
            </w:r>
          </w:p>
        </w:tc>
        <w:tc>
          <w:tcPr>
            <w:tcW w:type="dxa" w:w="42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£0 marginal cost, surprisingly natural at 16-bit 24kHz</w:t>
            </w:r>
          </w:p>
        </w:tc>
      </w:tr>
      <w:tr>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Pro users</w:t>
            </w:r>
          </w:p>
        </w:tc>
        <w:tc>
          <w:tcPr>
            <w:tcW w:type="dxa" w:w="3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ElevenLabs Turbo v2.5 — pick from 3 curated voices</w:t>
            </w:r>
          </w:p>
        </w:tc>
        <w:tc>
          <w:tcPr>
            <w:tcW w:type="dxa" w:w="42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Higher naturalness, proven engagement uplift</w:t>
            </w:r>
          </w:p>
        </w:tc>
      </w:tr>
      <w:tr>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Specialist tier</w:t>
            </w:r>
          </w:p>
        </w:tc>
        <w:tc>
          <w:tcPr>
            <w:tcW w:type="dxa" w:w="3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Voice-cloned from invited consultant educators (consented)</w:t>
            </w:r>
          </w:p>
        </w:tc>
        <w:tc>
          <w:tcPr>
            <w:tcW w:type="dxa" w:w="42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"Mr X explains the anatomy of the inguinal canal in his own voice" — marketplace differentiator</w:t>
            </w:r>
          </w:p>
        </w:tc>
      </w:tr>
      <w:tr>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Live voice tutor (separate)</w:t>
            </w:r>
          </w:p>
        </w:tc>
        <w:tc>
          <w:tcPr>
            <w:tcW w:type="dxa" w:w="3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GPT-4o Realtime / Gemini 2.5 Live</w:t>
            </w:r>
          </w:p>
        </w:tc>
        <w:tc>
          <w:tcPr>
            <w:tcW w:type="dxa" w:w="42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Conversational only — not pre-rendered video</w:t>
            </w:r>
          </w:p>
        </w:tc>
      </w:tr>
    </w:tbl>
    <w:p>
      <w:r>
        <w:br w:type="page"/>
      </w:r>
    </w:p>
    <w:p>
      <w:pPr>
        <w:pStyle w:val="Heading1"/>
        <w:spacing w:after="160" w:before="360"/>
      </w:pPr>
      <w:r>
        <w:rPr>
          <w:b/>
          <w:bCs/>
          <w:color w:val="0F2740"/>
          <w:sz w:val="36"/>
          <w:szCs w:val="36"/>
        </w:rPr>
        <w:t xml:space="preserve">Economics — does this model work?</w:t>
      </w:r>
    </w:p>
    <w:p>
      <w:pPr>
        <w:pStyle w:val="Heading2"/>
        <w:spacing w:after="100" w:before="240"/>
      </w:pPr>
      <w:r>
        <w:rPr>
          <w:b/>
          <w:bCs/>
          <w:color w:val="0E7C7B"/>
          <w:sz w:val="26"/>
          <w:szCs w:val="26"/>
        </w:rPr>
        <w:t xml:space="preserve">Per-Pro-user monthly costs (mature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260"/>
      </w:tblGrid>
      <w:tr>
        <w:trPr>
          <w:tblHeader/>
        </w:trPr>
        <w:tc>
          <w:tcPr>
            <w:tcW w:type="dxa" w:w="34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Cost line</w:t>
            </w:r>
          </w:p>
        </w:tc>
        <w:tc>
          <w:tcPr>
            <w:tcW w:type="dxa" w:w="17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Value</w:t>
            </w:r>
          </w:p>
        </w:tc>
        <w:tc>
          <w:tcPr>
            <w:tcW w:type="dxa" w:w="42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Notes</w:t>
            </w:r>
          </w:p>
        </w:tc>
      </w:tr>
      <w:tr>
        <w:tc>
          <w:tcPr>
            <w:tcW w:type="dxa" w:w="3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LLM planner (daily plan generation)</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£0.20–0.35</w:t>
            </w:r>
          </w:p>
        </w:tc>
        <w:tc>
          <w:tcPr>
            <w:tcW w:type="dxa" w:w="42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Sonnet 4.6, 1 generation/day at ~6k tokens</w:t>
            </w:r>
          </w:p>
        </w:tc>
      </w:tr>
      <w:tr>
        <w:tc>
          <w:tcPr>
            <w:tcW w:type="dxa" w:w="3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LLM Q&amp;A + flashcard gen</w:t>
            </w:r>
          </w:p>
        </w:tc>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£0.15–0.25</w:t>
            </w:r>
          </w:p>
        </w:tc>
        <w:tc>
          <w:tcPr>
            <w:tcW w:type="dxa" w:w="42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Haiku 4.5 for cards; Sonnet for vault Q&amp;A</w:t>
            </w:r>
          </w:p>
        </w:tc>
      </w:tr>
      <w:tr>
        <w:tc>
          <w:tcPr>
            <w:tcW w:type="dxa" w:w="3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Voice OSCE (capped 60 min/wk)</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£0.30–0.45</w:t>
            </w:r>
          </w:p>
        </w:tc>
        <w:tc>
          <w:tcPr>
            <w:tcW w:type="dxa" w:w="42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GPT-4o Realtime / Gemini Live</w:t>
            </w:r>
          </w:p>
        </w:tc>
      </w:tr>
      <w:tr>
        <w:tc>
          <w:tcPr>
            <w:tcW w:type="dxa" w:w="3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Video streaming (CDN bandwidth)</w:t>
            </w:r>
          </w:p>
        </w:tc>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£0.05–0.10</w:t>
            </w:r>
          </w:p>
        </w:tc>
        <w:tc>
          <w:tcPr>
            <w:tcW w:type="dxa" w:w="42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Cloudflare Stream / BunnyCDN at 480p–720p</w:t>
            </w:r>
          </w:p>
        </w:tc>
      </w:tr>
      <w:tr>
        <w:tc>
          <w:tcPr>
            <w:tcW w:type="dxa" w:w="3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Embeddings (vault + curriculum)</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£0.02</w:t>
            </w:r>
          </w:p>
        </w:tc>
        <w:tc>
          <w:tcPr>
            <w:tcW w:type="dxa" w:w="42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Voyage-3, batch-cached</w:t>
            </w:r>
          </w:p>
        </w:tc>
      </w:tr>
      <w:tr>
        <w:tc>
          <w:tcPr>
            <w:tcW w:type="dxa" w:w="3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Storage (S3 / R2)</w:t>
            </w:r>
          </w:p>
        </w:tc>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£0.05</w:t>
            </w:r>
          </w:p>
        </w:tc>
        <w:tc>
          <w:tcPr>
            <w:tcW w:type="dxa" w:w="42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Negligible until vault grows large</w:t>
            </w:r>
          </w:p>
        </w:tc>
      </w:tr>
      <w:tr>
        <w:tc>
          <w:tcPr>
            <w:tcW w:type="dxa" w:w="3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Push notifications (expo)</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£0.01</w:t>
            </w:r>
          </w:p>
        </w:tc>
        <w:tc>
          <w:tcPr>
            <w:tcW w:type="dxa" w:w="42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Free tier covers most</w:t>
            </w:r>
          </w:p>
        </w:tc>
      </w:tr>
      <w:tr>
        <w:tc>
          <w:tcPr>
            <w:tcW w:type="dxa" w:w="3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TOTAL (Pro user, mature)</w:t>
            </w:r>
          </w:p>
        </w:tc>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£0.78–1.23</w:t>
            </w:r>
          </w:p>
        </w:tc>
        <w:tc>
          <w:tcPr>
            <w:tcW w:type="dxa" w:w="42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Below earlier £1.10–1.60 estimate due to caching</w:t>
            </w:r>
          </w:p>
        </w:tc>
      </w:tr>
    </w:tbl>
    <w:p>
      <w:pPr>
        <w:pStyle w:val="Heading2"/>
        <w:spacing w:after="100" w:before="240"/>
      </w:pPr>
      <w:r>
        <w:rPr>
          <w:b/>
          <w:bCs/>
          <w:color w:val="0E7C7B"/>
          <w:sz w:val="26"/>
          <w:szCs w:val="26"/>
        </w:rPr>
        <w:t xml:space="preserve">One-time content production (founder-funded, Tier 1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260"/>
      </w:tblGrid>
      <w:tr>
        <w:trPr>
          <w:tblHeader/>
        </w:trPr>
        <w:tc>
          <w:tcPr>
            <w:tcW w:type="dxa" w:w="34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Item</w:t>
            </w:r>
          </w:p>
        </w:tc>
        <w:tc>
          <w:tcPr>
            <w:tcW w:type="dxa" w:w="17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Cost</w:t>
            </w:r>
          </w:p>
        </w:tc>
        <w:tc>
          <w:tcPr>
            <w:tcW w:type="dxa" w:w="42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Notes</w:t>
            </w:r>
          </w:p>
        </w:tc>
      </w:tr>
      <w:tr>
        <w:tc>
          <w:tcPr>
            <w:tcW w:type="dxa" w:w="3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Question bank generation (Tier 1, ~5,000 SBAs)</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£800–1,500</w:t>
            </w:r>
          </w:p>
        </w:tc>
        <w:tc>
          <w:tcPr>
            <w:tcW w:type="dxa" w:w="42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AI inference; founder + reviewer time separate</w:t>
            </w:r>
          </w:p>
        </w:tc>
      </w:tr>
      <w:tr>
        <w:tc>
          <w:tcPr>
            <w:tcW w:type="dxa" w:w="3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Reviewer fees (Tier 1, if not solo)</w:t>
            </w:r>
          </w:p>
        </w:tc>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£10–25k</w:t>
            </w:r>
          </w:p>
        </w:tc>
        <w:tc>
          <w:tcPr>
            <w:tcW w:type="dxa" w:w="42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If you author 60% solo, only £8–10k in reviewer fees</w:t>
            </w:r>
          </w:p>
        </w:tc>
      </w:tr>
      <w:tr>
        <w:tc>
          <w:tcPr>
            <w:tcW w:type="dxa" w:w="3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Video library (Tier 1, ~2,000 minutes)</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£1,600–3,000</w:t>
            </w:r>
          </w:p>
        </w:tc>
        <w:tc>
          <w:tcPr>
            <w:tcW w:type="dxa" w:w="42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Tier B production</w:t>
            </w:r>
          </w:p>
        </w:tc>
      </w:tr>
      <w:tr>
        <w:tc>
          <w:tcPr>
            <w:tcW w:type="dxa" w:w="3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3D anatomy / premium clips (selective)</w:t>
            </w:r>
          </w:p>
        </w:tc>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£500–2,000</w:t>
            </w:r>
          </w:p>
        </w:tc>
        <w:tc>
          <w:tcPr>
            <w:tcW w:type="dxa" w:w="42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BioDigital licence or Sketchfab embeds</w:t>
            </w:r>
          </w:p>
        </w:tc>
      </w:tr>
      <w:tr>
        <w:tc>
          <w:tcPr>
            <w:tcW w:type="dxa" w:w="3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Engineering — adaptive engine</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12 weeks of work</w:t>
            </w:r>
          </w:p>
        </w:tc>
        <w:tc>
          <w:tcPr>
            <w:tcW w:type="dxa" w:w="42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Solo or 1 contractor</w:t>
            </w:r>
          </w:p>
        </w:tc>
      </w:tr>
      <w:tr>
        <w:tc>
          <w:tcPr>
            <w:tcW w:type="dxa" w:w="3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Engineering — video pipeline</w:t>
            </w:r>
          </w:p>
        </w:tc>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6 weeks of work</w:t>
            </w:r>
          </w:p>
        </w:tc>
        <w:tc>
          <w:tcPr>
            <w:tcW w:type="dxa" w:w="42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Remotion + Manim + render server</w:t>
            </w:r>
          </w:p>
        </w:tc>
      </w:tr>
      <w:tr>
        <w:tc>
          <w:tcPr>
            <w:tcW w:type="dxa" w:w="3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Total cash (excluding founder time)</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£12–18k</w:t>
            </w:r>
          </w:p>
        </w:tc>
        <w:tc>
          <w:tcPr>
            <w:tcW w:type="dxa" w:w="42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Plus 18 weeks engineering</w:t>
            </w:r>
          </w:p>
        </w:tc>
      </w:tr>
    </w:tbl>
    <w:p>
      <w:pPr>
        <w:pStyle w:val="Heading2"/>
        <w:spacing w:after="100" w:before="240"/>
      </w:pPr>
      <w:r>
        <w:rPr>
          <w:b/>
          <w:bCs/>
          <w:color w:val="0E7C7B"/>
          <w:sz w:val="26"/>
          <w:szCs w:val="26"/>
        </w:rPr>
        <w:t xml:space="preserve">Revenue model under three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500"/>
        <w:gridCol w:w="1160"/>
      </w:tblGrid>
      <w:tr>
        <w:trPr>
          <w:tblHeader/>
        </w:trPr>
        <w:tc>
          <w:tcPr>
            <w:tcW w:type="dxa" w:w="22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Scenario (Year 1)</w:t>
            </w:r>
          </w:p>
        </w:tc>
        <w:tc>
          <w:tcPr>
            <w:tcW w:type="dxa" w:w="15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Free MAU</w:t>
            </w:r>
          </w:p>
        </w:tc>
        <w:tc>
          <w:tcPr>
            <w:tcW w:type="dxa" w:w="15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Paid users</w:t>
            </w:r>
          </w:p>
        </w:tc>
        <w:tc>
          <w:tcPr>
            <w:tcW w:type="dxa" w:w="15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Blended ARPU/mo</w:t>
            </w:r>
          </w:p>
        </w:tc>
        <w:tc>
          <w:tcPr>
            <w:tcW w:type="dxa" w:w="15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Annual revenue</w:t>
            </w:r>
          </w:p>
        </w:tc>
        <w:tc>
          <w:tcPr>
            <w:tcW w:type="dxa" w:w="11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Gross margin</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Conservative</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10,000</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500 (5%)</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£8.50</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£51,000</w:t>
            </w:r>
          </w:p>
        </w:tc>
        <w:tc>
          <w:tcPr>
            <w:tcW w:type="dxa" w:w="1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~85%</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Mid-case</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25,000</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1,750 (7%)</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£8.50</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£178,500</w:t>
            </w:r>
          </w:p>
        </w:tc>
        <w:tc>
          <w:tcPr>
            <w:tcW w:type="dxa" w:w="1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~85%</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Aggressive</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60,000</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5,400 (9%)</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 (more Specialist mix)</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£648,000</w:t>
            </w:r>
          </w:p>
        </w:tc>
        <w:tc>
          <w:tcPr>
            <w:tcW w:type="dxa" w:w="1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~85%</w:t>
            </w:r>
          </w:p>
        </w:tc>
      </w:tr>
    </w:tbl>
    <w:p>
      <w:pPr>
        <w:spacing w:after="120" w:line="300"/>
      </w:pPr>
      <w:r>
        <w:rPr>
          <w:color w:val="111827"/>
          <w:sz w:val="21"/>
          <w:szCs w:val="21"/>
        </w:rPr>
        <w:t xml:space="preserve">Year-1 mid-case shows clear path to ramen-profitable solo or 2-person operation. By Year 2, marketplace + B2B can add another 30–60%, and you've recouped all content production costs within 4–6 months of launch in any scenario above mid-case.</w:t>
      </w:r>
    </w:p>
    <w:p>
      <w:pPr>
        <w:pStyle w:val="Heading2"/>
        <w:spacing w:after="100" w:before="240"/>
      </w:pPr>
      <w:r>
        <w:rPr>
          <w:b/>
          <w:bCs/>
          <w:color w:val="0E7C7B"/>
          <w:sz w:val="26"/>
          <w:szCs w:val="26"/>
        </w:rPr>
        <w:t xml:space="preserve">Pricing power justification</w:t>
      </w:r>
    </w:p>
    <w:p>
      <w:pPr>
        <w:spacing w:after="120" w:line="300"/>
      </w:pPr>
      <w:r>
        <w:rPr>
          <w:color w:val="111827"/>
          <w:sz w:val="21"/>
          <w:szCs w:val="21"/>
        </w:rPr>
        <w:t xml:space="preserve">With the adaptive engine + video library + voice tutor, you justify </w:t>
      </w:r>
      <w:r>
        <w:rPr>
          <w:b/>
          <w:bCs/>
          <w:color w:val="111827"/>
          <w:sz w:val="21"/>
          <w:szCs w:val="21"/>
        </w:rPr>
        <w:t xml:space="preserve">£12.99/mo Pro Doctor</w:t>
      </w:r>
      <w:r>
        <w:rPr>
          <w:color w:val="111827"/>
          <w:sz w:val="21"/>
          <w:szCs w:val="21"/>
        </w:rPr>
        <w:t xml:space="preserve"> instead of £9.99 — a 30% pricing uplift. Conversion likely lifts another ~50% because the offer is </w:t>
      </w:r>
      <w:r>
        <w:rPr>
          <w:b/>
          <w:bCs/>
          <w:color w:val="111827"/>
          <w:sz w:val="21"/>
          <w:szCs w:val="21"/>
        </w:rPr>
        <w:t xml:space="preserve">"a personal coach"</w:t>
      </w:r>
      <w:r>
        <w:rPr>
          <w:color w:val="111827"/>
          <w:sz w:val="21"/>
          <w:szCs w:val="21"/>
        </w:rPr>
        <w:t xml:space="preserve"> instead of "a question bank." The combination compounds: a 30% price × 50% conversion uplift roughly doubles revenue per Free MAU.</w:t>
      </w:r>
    </w:p>
    <w:p>
      <w:r>
        <w:br w:type="page"/>
      </w:r>
    </w:p>
    <w:p>
      <w:pPr>
        <w:pStyle w:val="Heading1"/>
        <w:spacing w:after="160" w:before="360"/>
      </w:pPr>
      <w:r>
        <w:rPr>
          <w:b/>
          <w:bCs/>
          <w:color w:val="0F2740"/>
          <w:sz w:val="36"/>
          <w:szCs w:val="36"/>
        </w:rPr>
        <w:t xml:space="preserve">Phased rollout — don't ship it all at once</w:t>
      </w:r>
    </w:p>
    <w:p>
      <w:pPr>
        <w:spacing w:after="120" w:line="300"/>
      </w:pPr>
      <w:r>
        <w:rPr>
          <w:color w:val="111827"/>
          <w:sz w:val="21"/>
          <w:szCs w:val="21"/>
        </w:rPr>
        <w:t xml:space="preserve">Adaptive engine, drift detection, and video library are each 4–8 weeks of focused work. Sequencing matters: you can ship the planner without videos, but videos without the planner is just another content library. Plan the dependencies.</w:t>
      </w:r>
    </w:p>
    <w:p>
      <w:pPr>
        <w:pStyle w:val="Heading2"/>
        <w:spacing w:after="100" w:before="240"/>
      </w:pPr>
      <w:r>
        <w:rPr>
          <w:b/>
          <w:bCs/>
          <w:color w:val="0E7C7B"/>
          <w:sz w:val="26"/>
          <w:szCs w:val="26"/>
        </w:rPr>
        <w:t xml:space="preserve">Phase 1 (months 0–3) — the honest planner</w:t>
      </w:r>
    </w:p>
    <w:p>
      <w:pPr>
        <w:pStyle w:val="ListParagraph"/>
        <w:numPr>
          <w:ilvl w:val="0"/>
          <w:numId w:val="2"/>
        </w:numPr>
        <w:spacing w:after="60" w:line="280"/>
      </w:pPr>
      <w:r>
        <w:rPr>
          <w:color w:val="111827"/>
          <w:sz w:val="21"/>
          <w:szCs w:val="21"/>
        </w:rPr>
        <w:t xml:space="preserve">Onboarding flow — exam type, exam date, hours/day, rota. ~1 week.</w:t>
      </w:r>
    </w:p>
    <w:p>
      <w:pPr>
        <w:pStyle w:val="ListParagraph"/>
        <w:numPr>
          <w:ilvl w:val="0"/>
          <w:numId w:val="2"/>
        </w:numPr>
        <w:spacing w:after="60" w:line="280"/>
      </w:pPr>
      <w:r>
        <w:rPr>
          <w:color w:val="111827"/>
          <w:sz w:val="21"/>
          <w:szCs w:val="21"/>
        </w:rPr>
        <w:t xml:space="preserve">Constraint solver — deterministic greedy assignment with rest-day rules. ~2 weeks.</w:t>
      </w:r>
    </w:p>
    <w:p>
      <w:pPr>
        <w:pStyle w:val="ListParagraph"/>
        <w:numPr>
          <w:ilvl w:val="0"/>
          <w:numId w:val="2"/>
        </w:numPr>
        <w:spacing w:after="60" w:line="280"/>
      </w:pPr>
      <w:r>
        <w:rPr>
          <w:color w:val="111827"/>
          <w:sz w:val="21"/>
          <w:szCs w:val="21"/>
        </w:rPr>
        <w:t xml:space="preserve">LLM narrative wrapper — Sonnet 4.6 turns schedule into today's plan card. ~1 week.</w:t>
      </w:r>
    </w:p>
    <w:p>
      <w:pPr>
        <w:pStyle w:val="ListParagraph"/>
        <w:numPr>
          <w:ilvl w:val="0"/>
          <w:numId w:val="2"/>
        </w:numPr>
        <w:spacing w:after="60" w:line="280"/>
      </w:pPr>
      <w:r>
        <w:rPr>
          <w:color w:val="111827"/>
          <w:sz w:val="21"/>
          <w:szCs w:val="21"/>
        </w:rPr>
        <w:t xml:space="preserve">Daily 5 surface — already in roadmap. ~1 week to wire to planner.</w:t>
      </w:r>
    </w:p>
    <w:p>
      <w:pPr>
        <w:pStyle w:val="ListParagraph"/>
        <w:numPr>
          <w:ilvl w:val="0"/>
          <w:numId w:val="2"/>
        </w:numPr>
        <w:spacing w:after="60" w:line="280"/>
      </w:pPr>
      <w:r>
        <w:rPr>
          <w:color w:val="111827"/>
          <w:sz w:val="21"/>
          <w:szCs w:val="21"/>
        </w:rPr>
        <w:t xml:space="preserve">Drift detection v1 — missed-day trigger only, single recovery option ("push harder"). ~1 week.</w:t>
      </w:r>
    </w:p>
    <w:p>
      <w:pPr>
        <w:pStyle w:val="ListParagraph"/>
        <w:numPr>
          <w:ilvl w:val="0"/>
          <w:numId w:val="2"/>
        </w:numPr>
        <w:spacing w:after="60" w:line="280"/>
      </w:pPr>
      <w:r>
        <w:rPr>
          <w:color w:val="111827"/>
          <w:sz w:val="21"/>
          <w:szCs w:val="21"/>
        </w:rPr>
        <w:t xml:space="preserve">No videos yet — text plan + flashcards + practice questions only.</w:t>
      </w:r>
    </w:p>
    <w:p>
      <w:pPr>
        <w:spacing w:after="120" w:line="300"/>
      </w:pPr>
      <w:r>
        <w:rPr>
          <w:b/>
          <w:bCs/>
          <w:color w:val="111827"/>
          <w:sz w:val="21"/>
          <w:szCs w:val="21"/>
        </w:rPr>
        <w:t xml:space="preserve">Goal: </w:t>
      </w:r>
      <w:r>
        <w:rPr>
          <w:color w:val="111827"/>
          <w:sz w:val="21"/>
          <w:szCs w:val="21"/>
        </w:rPr>
        <w:t xml:space="preserve">ship to first 50 hand-seeded UK F1/F2/medstudent users. Aim for D7 retention ≥ 40% on the planner alone.</w:t>
      </w:r>
    </w:p>
    <w:p>
      <w:pPr>
        <w:pStyle w:val="Heading2"/>
        <w:spacing w:after="100" w:before="240"/>
      </w:pPr>
      <w:r>
        <w:rPr>
          <w:b/>
          <w:bCs/>
          <w:color w:val="0E7C7B"/>
          <w:sz w:val="26"/>
          <w:szCs w:val="26"/>
        </w:rPr>
        <w:t xml:space="preserve">Phase 2 (months 3–6) — drift modes + first videos</w:t>
      </w:r>
    </w:p>
    <w:p>
      <w:pPr>
        <w:pStyle w:val="ListParagraph"/>
        <w:numPr>
          <w:ilvl w:val="0"/>
          <w:numId w:val="2"/>
        </w:numPr>
        <w:spacing w:after="60" w:line="280"/>
      </w:pPr>
      <w:r>
        <w:rPr>
          <w:color w:val="111827"/>
          <w:sz w:val="21"/>
          <w:szCs w:val="21"/>
        </w:rPr>
        <w:t xml:space="preserve">Recovery-mode UX — all 5 modes (Push / Compress / Mock-first / Pause / Rest day).</w:t>
      </w:r>
    </w:p>
    <w:p>
      <w:pPr>
        <w:pStyle w:val="ListParagraph"/>
        <w:numPr>
          <w:ilvl w:val="0"/>
          <w:numId w:val="2"/>
        </w:numPr>
        <w:spacing w:after="60" w:line="280"/>
      </w:pPr>
      <w:r>
        <w:rPr>
          <w:color w:val="111827"/>
          <w:sz w:val="21"/>
          <w:szCs w:val="21"/>
        </w:rPr>
        <w:t xml:space="preserve">Energy / preference daily nudge.</w:t>
      </w:r>
    </w:p>
    <w:p>
      <w:pPr>
        <w:pStyle w:val="ListParagraph"/>
        <w:numPr>
          <w:ilvl w:val="0"/>
          <w:numId w:val="2"/>
        </w:numPr>
        <w:spacing w:after="60" w:line="280"/>
      </w:pPr>
      <w:r>
        <w:rPr>
          <w:color w:val="111827"/>
          <w:sz w:val="21"/>
          <w:szCs w:val="21"/>
        </w:rPr>
        <w:t xml:space="preserve">Video pipeline scaffold — Remotion + Kokoro + Manim. Render 50 pilot videos for UKMLA cardiology + respiratory.</w:t>
      </w:r>
    </w:p>
    <w:p>
      <w:pPr>
        <w:pStyle w:val="ListParagraph"/>
        <w:numPr>
          <w:ilvl w:val="0"/>
          <w:numId w:val="2"/>
        </w:numPr>
        <w:spacing w:after="60" w:line="280"/>
      </w:pPr>
      <w:r>
        <w:rPr>
          <w:color w:val="111827"/>
          <w:sz w:val="21"/>
          <w:szCs w:val="21"/>
        </w:rPr>
        <w:t xml:space="preserve">Exam-yield tagging schema applied to questions + videos.</w:t>
      </w:r>
    </w:p>
    <w:p>
      <w:pPr>
        <w:pStyle w:val="ListParagraph"/>
        <w:numPr>
          <w:ilvl w:val="0"/>
          <w:numId w:val="2"/>
        </w:numPr>
        <w:spacing w:after="60" w:line="280"/>
      </w:pPr>
      <w:r>
        <w:rPr>
          <w:color w:val="111827"/>
          <w:sz w:val="21"/>
          <w:szCs w:val="21"/>
        </w:rPr>
        <w:t xml:space="preserve">In-app video player with chyrons, captions, and "now practice" CTA.</w:t>
      </w:r>
    </w:p>
    <w:p>
      <w:pPr>
        <w:spacing w:after="120" w:line="300"/>
      </w:pPr>
      <w:r>
        <w:rPr>
          <w:b/>
          <w:bCs/>
          <w:color w:val="111827"/>
          <w:sz w:val="21"/>
          <w:szCs w:val="21"/>
        </w:rPr>
        <w:t xml:space="preserve">Goal: </w:t>
      </w:r>
      <w:r>
        <w:rPr>
          <w:color w:val="111827"/>
          <w:sz w:val="21"/>
          <w:szCs w:val="21"/>
        </w:rPr>
        <w:t xml:space="preserve">expand to ~3,000 MAU. Validate that adding videos lifts session length and conversion. Iterate visual style based on user feedback.</w:t>
      </w:r>
    </w:p>
    <w:p>
      <w:pPr>
        <w:pStyle w:val="Heading2"/>
        <w:spacing w:after="100" w:before="240"/>
      </w:pPr>
      <w:r>
        <w:rPr>
          <w:b/>
          <w:bCs/>
          <w:color w:val="0E7C7B"/>
          <w:sz w:val="26"/>
          <w:szCs w:val="26"/>
        </w:rPr>
        <w:t xml:space="preserve">Phase 3 (months 6–9) — full Tier 1 video library + voice tutor</w:t>
      </w:r>
    </w:p>
    <w:p>
      <w:pPr>
        <w:pStyle w:val="ListParagraph"/>
        <w:numPr>
          <w:ilvl w:val="0"/>
          <w:numId w:val="2"/>
        </w:numPr>
        <w:spacing w:after="60" w:line="280"/>
      </w:pPr>
      <w:r>
        <w:rPr>
          <w:color w:val="111827"/>
          <w:sz w:val="21"/>
          <w:szCs w:val="21"/>
        </w:rPr>
        <w:t xml:space="preserve">Render Tier 1 video library (~2,000 minutes). Stagger by exam — UKMLA first, then PSA, MRCS A, MRCGP AKT.</w:t>
      </w:r>
    </w:p>
    <w:p>
      <w:pPr>
        <w:pStyle w:val="ListParagraph"/>
        <w:numPr>
          <w:ilvl w:val="0"/>
          <w:numId w:val="2"/>
        </w:numPr>
        <w:spacing w:after="60" w:line="280"/>
      </w:pPr>
      <w:r>
        <w:rPr>
          <w:color w:val="111827"/>
          <w:sz w:val="21"/>
          <w:szCs w:val="21"/>
        </w:rPr>
        <w:t xml:space="preserve">Live Voice Tutor surface — push-to-talk, GPT-4o Realtime.</w:t>
      </w:r>
    </w:p>
    <w:p>
      <w:pPr>
        <w:pStyle w:val="ListParagraph"/>
        <w:numPr>
          <w:ilvl w:val="0"/>
          <w:numId w:val="2"/>
        </w:numPr>
        <w:spacing w:after="60" w:line="280"/>
      </w:pPr>
      <w:r>
        <w:rPr>
          <w:color w:val="111827"/>
          <w:sz w:val="21"/>
          <w:szCs w:val="21"/>
        </w:rPr>
        <w:t xml:space="preserve">ElevenLabs Pro voices for Pro users; Kokoro stays as Free default.</w:t>
      </w:r>
    </w:p>
    <w:p>
      <w:pPr>
        <w:pStyle w:val="ListParagraph"/>
        <w:numPr>
          <w:ilvl w:val="0"/>
          <w:numId w:val="2"/>
        </w:numPr>
        <w:spacing w:after="60" w:line="280"/>
      </w:pPr>
      <w:r>
        <w:rPr>
          <w:color w:val="111827"/>
          <w:sz w:val="21"/>
          <w:szCs w:val="21"/>
        </w:rPr>
        <w:t xml:space="preserve">Streak share-cards now show "days completed of personalised plan" not raw streak.</w:t>
      </w:r>
    </w:p>
    <w:p>
      <w:pPr>
        <w:spacing w:after="120" w:line="300"/>
      </w:pPr>
      <w:r>
        <w:rPr>
          <w:b/>
          <w:bCs/>
          <w:color w:val="111827"/>
          <w:sz w:val="21"/>
          <w:szCs w:val="21"/>
        </w:rPr>
        <w:t xml:space="preserve">Goal: </w:t>
      </w:r>
      <w:r>
        <w:rPr>
          <w:color w:val="111827"/>
          <w:sz w:val="21"/>
          <w:szCs w:val="21"/>
        </w:rPr>
        <w:t xml:space="preserve">10–15k MAU, 7–8% paid. £12.99/mo Pro Doctor justified by feature density.</w:t>
      </w:r>
    </w:p>
    <w:p>
      <w:pPr>
        <w:pStyle w:val="Heading2"/>
        <w:spacing w:after="100" w:before="240"/>
      </w:pPr>
      <w:r>
        <w:rPr>
          <w:b/>
          <w:bCs/>
          <w:color w:val="0E7C7B"/>
          <w:sz w:val="26"/>
          <w:szCs w:val="26"/>
        </w:rPr>
        <w:t xml:space="preserve">Phase 4 (months 9–12) — depth &amp; differentiation</w:t>
      </w:r>
    </w:p>
    <w:p>
      <w:pPr>
        <w:pStyle w:val="ListParagraph"/>
        <w:numPr>
          <w:ilvl w:val="0"/>
          <w:numId w:val="2"/>
        </w:numPr>
        <w:spacing w:after="60" w:line="280"/>
      </w:pPr>
      <w:r>
        <w:rPr>
          <w:color w:val="111827"/>
          <w:sz w:val="21"/>
          <w:szCs w:val="21"/>
        </w:rPr>
        <w:t xml:space="preserve">Voice cloning of consenting consultant-educator marketplace creators.</w:t>
      </w:r>
    </w:p>
    <w:p>
      <w:pPr>
        <w:pStyle w:val="ListParagraph"/>
        <w:numPr>
          <w:ilvl w:val="0"/>
          <w:numId w:val="2"/>
        </w:numPr>
        <w:spacing w:after="60" w:line="280"/>
      </w:pPr>
      <w:r>
        <w:rPr>
          <w:color w:val="111827"/>
          <w:sz w:val="21"/>
          <w:szCs w:val="21"/>
        </w:rPr>
        <w:t xml:space="preserve">Interactive video — viewer answers a question mid-video, branches based on answer.</w:t>
      </w:r>
    </w:p>
    <w:p>
      <w:pPr>
        <w:pStyle w:val="ListParagraph"/>
        <w:numPr>
          <w:ilvl w:val="0"/>
          <w:numId w:val="2"/>
        </w:numPr>
        <w:spacing w:after="60" w:line="280"/>
      </w:pPr>
      <w:r>
        <w:rPr>
          <w:color w:val="111827"/>
          <w:sz w:val="21"/>
          <w:szCs w:val="21"/>
        </w:rPr>
        <w:t xml:space="preserve">Tier 2 exam library (MRCP 1, MRCOG 1, MRCEM, FRCA, MSRA).</w:t>
      </w:r>
    </w:p>
    <w:p>
      <w:pPr>
        <w:pStyle w:val="ListParagraph"/>
        <w:numPr>
          <w:ilvl w:val="0"/>
          <w:numId w:val="2"/>
        </w:numPr>
        <w:spacing w:after="60" w:line="280"/>
      </w:pPr>
      <w:r>
        <w:rPr>
          <w:color w:val="111827"/>
          <w:sz w:val="21"/>
          <w:szCs w:val="21"/>
        </w:rPr>
        <w:t xml:space="preserve">NHS rota auto-import (where possible — read-only iCal feeds, manual paste, OCR of rota PDFs).</w:t>
      </w:r>
    </w:p>
    <w:p>
      <w:pPr>
        <w:pStyle w:val="ListParagraph"/>
        <w:numPr>
          <w:ilvl w:val="0"/>
          <w:numId w:val="2"/>
        </w:numPr>
        <w:spacing w:after="60" w:line="280"/>
      </w:pPr>
      <w:r>
        <w:rPr>
          <w:color w:val="111827"/>
          <w:sz w:val="21"/>
          <w:szCs w:val="21"/>
        </w:rPr>
        <w:t xml:space="preserve">Premium agent: "Last 30 days" exam-cram coach (£49 one-shot).</w:t>
      </w:r>
    </w:p>
    <w:p>
      <w:r>
        <w:br w:type="page"/>
      </w:r>
    </w:p>
    <w:p>
      <w:pPr>
        <w:pStyle w:val="Heading1"/>
        <w:spacing w:after="160" w:before="360"/>
      </w:pPr>
      <w:r>
        <w:rPr>
          <w:b/>
          <w:bCs/>
          <w:color w:val="0F2740"/>
          <w:sz w:val="36"/>
          <w:szCs w:val="36"/>
        </w:rPr>
        <w:t xml:space="preserve">Risks specific to this layer, and how to manage them</w:t>
      </w:r>
    </w:p>
    <w:p>
      <w:pPr>
        <w:pStyle w:val="ListParagraph"/>
        <w:numPr>
          <w:ilvl w:val="0"/>
          <w:numId w:val="2"/>
        </w:numPr>
        <w:spacing w:after="60" w:line="280"/>
      </w:pPr>
      <w:r>
        <w:rPr>
          <w:b/>
          <w:bCs/>
          <w:color w:val="111827"/>
          <w:sz w:val="21"/>
          <w:szCs w:val="21"/>
        </w:rPr>
        <w:t xml:space="preserve">Plan rigidity → user revolt. </w:t>
      </w:r>
      <w:r>
        <w:rPr>
          <w:color w:val="111827"/>
          <w:sz w:val="21"/>
          <w:szCs w:val="21"/>
        </w:rPr>
        <w:t xml:space="preserve">Doctors hate being told what to do. Mitigate: every plan is editable, every recovery mode is opt-in, never auto-changes without consent.</w:t>
      </w:r>
    </w:p>
    <w:p>
      <w:pPr>
        <w:pStyle w:val="ListParagraph"/>
        <w:numPr>
          <w:ilvl w:val="0"/>
          <w:numId w:val="2"/>
        </w:numPr>
        <w:spacing w:after="60" w:line="280"/>
      </w:pPr>
      <w:r>
        <w:rPr>
          <w:b/>
          <w:bCs/>
          <w:color w:val="111827"/>
          <w:sz w:val="21"/>
          <w:szCs w:val="21"/>
        </w:rPr>
        <w:t xml:space="preserve">Drift detection feels punitive. </w:t>
      </w:r>
      <w:r>
        <w:rPr>
          <w:color w:val="111827"/>
          <w:sz w:val="21"/>
          <w:szCs w:val="21"/>
        </w:rPr>
        <w:t xml:space="preserve">Mitigate: the language is the make-or-break detail. Always honest, always offer choices, never use guilt-words. "You missed 4 days. That's fine. Here are 3 options" — not "You're falling behind."</w:t>
      </w:r>
    </w:p>
    <w:p>
      <w:pPr>
        <w:pStyle w:val="ListParagraph"/>
        <w:numPr>
          <w:ilvl w:val="0"/>
          <w:numId w:val="2"/>
        </w:numPr>
        <w:spacing w:after="60" w:line="280"/>
      </w:pPr>
      <w:r>
        <w:rPr>
          <w:b/>
          <w:bCs/>
          <w:color w:val="111827"/>
          <w:sz w:val="21"/>
          <w:szCs w:val="21"/>
        </w:rPr>
        <w:t xml:space="preserve">Generic AI video look-and-feel. </w:t>
      </w:r>
      <w:r>
        <w:rPr>
          <w:color w:val="111827"/>
          <w:sz w:val="21"/>
          <w:szCs w:val="21"/>
        </w:rPr>
        <w:t xml:space="preserve">Doctors are visual snobs about teaching content. Mitigate: invest in 1–2 senior medical illustrators to design templates; spend the saving on visual polish. A good Manim template + a clean type system is enough.</w:t>
      </w:r>
    </w:p>
    <w:p>
      <w:pPr>
        <w:pStyle w:val="ListParagraph"/>
        <w:numPr>
          <w:ilvl w:val="0"/>
          <w:numId w:val="2"/>
        </w:numPr>
        <w:spacing w:after="60" w:line="280"/>
      </w:pPr>
      <w:r>
        <w:rPr>
          <w:b/>
          <w:bCs/>
          <w:color w:val="111827"/>
          <w:sz w:val="21"/>
          <w:szCs w:val="21"/>
        </w:rPr>
        <w:t xml:space="preserve">Voice uncanny-valley. </w:t>
      </w:r>
      <w:r>
        <w:rPr>
          <w:color w:val="111827"/>
          <w:sz w:val="21"/>
          <w:szCs w:val="21"/>
        </w:rPr>
        <w:t xml:space="preserve">Kokoro is good but not perfect. Mitigate: tier voice quality with subscription. Don't ship Kokoro to Pro users.</w:t>
      </w:r>
    </w:p>
    <w:p>
      <w:pPr>
        <w:pStyle w:val="ListParagraph"/>
        <w:numPr>
          <w:ilvl w:val="0"/>
          <w:numId w:val="2"/>
        </w:numPr>
        <w:spacing w:after="60" w:line="280"/>
      </w:pPr>
      <w:r>
        <w:rPr>
          <w:b/>
          <w:bCs/>
          <w:color w:val="111827"/>
          <w:sz w:val="21"/>
          <w:szCs w:val="21"/>
        </w:rPr>
        <w:t xml:space="preserve">LLM planner hallucinates a bad plan. </w:t>
      </w:r>
      <w:r>
        <w:rPr>
          <w:color w:val="111827"/>
          <w:sz w:val="21"/>
          <w:szCs w:val="21"/>
        </w:rPr>
        <w:t xml:space="preserve">Mitigate: deterministic constraint solver makes the plan; LLM only writes the narrative. The math is locked.</w:t>
      </w:r>
    </w:p>
    <w:p>
      <w:pPr>
        <w:pStyle w:val="ListParagraph"/>
        <w:numPr>
          <w:ilvl w:val="0"/>
          <w:numId w:val="2"/>
        </w:numPr>
        <w:spacing w:after="60" w:line="280"/>
      </w:pPr>
      <w:r>
        <w:rPr>
          <w:b/>
          <w:bCs/>
          <w:color w:val="111827"/>
          <w:sz w:val="21"/>
          <w:szCs w:val="21"/>
        </w:rPr>
        <w:t xml:space="preserve">Engagement metrics could pressure users with mental-health vulnerabilities. </w:t>
      </w:r>
      <w:r>
        <w:rPr>
          <w:color w:val="111827"/>
          <w:sz w:val="21"/>
          <w:szCs w:val="21"/>
        </w:rPr>
        <w:t xml:space="preserve">Mitigate: 'rest day' as a first-class option; no guilt notifications; plan-pause flow that prompts to talk to a colleague if drift is severe; never shame patterns.</w:t>
      </w:r>
    </w:p>
    <w:p>
      <w:pPr>
        <w:pStyle w:val="ListParagraph"/>
        <w:numPr>
          <w:ilvl w:val="0"/>
          <w:numId w:val="2"/>
        </w:numPr>
        <w:spacing w:after="60" w:line="280"/>
      </w:pPr>
      <w:r>
        <w:rPr>
          <w:b/>
          <w:bCs/>
          <w:color w:val="111827"/>
          <w:sz w:val="21"/>
          <w:szCs w:val="21"/>
        </w:rPr>
        <w:t xml:space="preserve">Video production scope creep. </w:t>
      </w:r>
      <w:r>
        <w:rPr>
          <w:color w:val="111827"/>
          <w:sz w:val="21"/>
          <w:szCs w:val="21"/>
        </w:rPr>
        <w:t xml:space="preserve">Mitigate: launch with 50 pilot videos in 2 specialties before committing to full library. Iterate.</w:t>
      </w:r>
    </w:p>
    <w:p>
      <w:pPr>
        <w:pStyle w:val="ListParagraph"/>
        <w:numPr>
          <w:ilvl w:val="0"/>
          <w:numId w:val="2"/>
        </w:numPr>
        <w:spacing w:after="60" w:line="280"/>
      </w:pPr>
      <w:r>
        <w:rPr>
          <w:b/>
          <w:bCs/>
          <w:color w:val="111827"/>
          <w:sz w:val="21"/>
          <w:szCs w:val="21"/>
        </w:rPr>
        <w:t xml:space="preserve">Compute cost spike on render days. </w:t>
      </w:r>
      <w:r>
        <w:rPr>
          <w:color w:val="111827"/>
          <w:sz w:val="21"/>
          <w:szCs w:val="21"/>
        </w:rPr>
        <w:t xml:space="preserve">Mitigate: render in batched off-peak windows on spot instances; cache aggressively.</w:t>
      </w:r>
    </w:p>
    <w:p>
      <w:pPr>
        <w:pStyle w:val="Heading2"/>
        <w:spacing w:after="100" w:before="240"/>
      </w:pPr>
      <w:r>
        <w:rPr>
          <w:b/>
          <w:bCs/>
          <w:color w:val="0E7C7B"/>
          <w:sz w:val="26"/>
          <w:szCs w:val="26"/>
        </w:rPr>
        <w:t xml:space="preserve">Why this is the moat (closing argument)</w:t>
      </w:r>
    </w:p>
    <w:p>
      <w:pPr>
        <w:spacing w:after="120" w:line="300"/>
      </w:pPr>
      <w:r>
        <w:rPr>
          <w:color w:val="111827"/>
          <w:sz w:val="21"/>
          <w:szCs w:val="21"/>
        </w:rPr>
        <w:t xml:space="preserve">Pastest can build an AI question bank — they have the content. iatroX can build a video library — they have the regulatory infrastructure. AMBOSS can localise to the UK — they have the funding. </w:t>
      </w:r>
      <w:r>
        <w:rPr>
          <w:b/>
          <w:bCs/>
          <w:color w:val="111827"/>
          <w:sz w:val="21"/>
          <w:szCs w:val="21"/>
        </w:rPr>
        <w:t xml:space="preserve">None of them is plausibly going to ship a fitness-style adaptive coach in the next 18 months</w:t>
      </w:r>
      <w:r>
        <w:rPr>
          <w:color w:val="111827"/>
          <w:sz w:val="21"/>
          <w:szCs w:val="21"/>
        </w:rPr>
        <w:t xml:space="preserve"> because their organisations are wired around content, not personalisation. The DocVault product you're describing is </w:t>
      </w:r>
      <w:r>
        <w:rPr>
          <w:i/>
          <w:iCs/>
          <w:color w:val="111827"/>
          <w:sz w:val="21"/>
          <w:szCs w:val="21"/>
        </w:rPr>
        <w:t xml:space="preserve">doctor-built, doctor-coached, fitness-app-shaped</w:t>
      </w:r>
      <w:r>
        <w:rPr>
          <w:color w:val="111827"/>
          <w:sz w:val="21"/>
          <w:szCs w:val="21"/>
        </w:rPr>
        <w:t xml:space="preserve"> — and that is a brand position that compounds. Once 5,000 UK doctors trust their week to your planner, you have something the legacy banks don't: a relationship.</w:t>
      </w:r>
    </w:p>
    <w:p>
      <w:pPr>
        <w:pBdr>
          <w:bottom w:val="single" w:color="0E7C7B" w:sz="6" w:space="6"/>
        </w:pBdr>
        <w:spacing w:after="100"/>
      </w:pPr>
      <w:r>
        <w:t xml:space="preserve"> </w:t>
      </w:r>
    </w:p>
    <w:p>
      <w:pPr>
        <w:spacing w:after="100"/>
      </w:pPr>
      <w:r>
        <w:t xml:space="preserve"> </w:t>
      </w:r>
    </w:p>
    <w:p>
      <w:pPr>
        <w:spacing w:after="120" w:line="300"/>
      </w:pPr>
      <w:r>
        <w:rPr>
          <w:b/>
          <w:bCs/>
          <w:color w:val="111827"/>
          <w:sz w:val="21"/>
          <w:szCs w:val="21"/>
        </w:rPr>
        <w:t xml:space="preserve">Bottom line. </w:t>
      </w:r>
      <w:r>
        <w:rPr>
          <w:color w:val="111827"/>
          <w:sz w:val="21"/>
          <w:szCs w:val="21"/>
        </w:rPr>
        <w:t xml:space="preserve">Yes — the adaptive plan + drift recovery + AI-narrated refresher videos is the sharpest moat in the entire DocVault concept, and the economics are far better than they look. Phase 1 (planner only, no videos) ships in 12 weeks for under £20k cash and turns the app into a real coach. Phase 2 adds drift modes and pilot videos for under £5k more. Phase 3 fills the Tier 1 video library for £3–5k and unlocks £12.99/mo Pro Doctor pricing. The entire programme — adaptive engine + video library + voice — costs £15–25k cash + ~6 months of focused engineering, against a Year-1 mid-case revenue of ~£180k. Margin stays at ~85%. Build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A647A"/>
        <w:sz w:val="18"/>
        <w:szCs w:val="18"/>
      </w:rPr>
      <w:t xml:space="preserve">Companion to the Hybrid Architecture spec</w:t>
    </w:r>
    <w:r>
      <w:rPr>
        <w:color w:val="5A647A"/>
        <w:sz w:val="18"/>
        <w:szCs w:val="18"/>
      </w:rPr>
      <w:t xml:space="preserve">	Page </w:t>
    </w:r>
    <w:r>
      <w:rPr>
        <w:color w:val="5A64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A647A"/>
        <w:sz w:val="18"/>
        <w:szCs w:val="18"/>
      </w:rPr>
      <w:t xml:space="preserve">DocVault — Adaptive Engine + Video Tutor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ptos" w:cs="Aptos" w:eastAsia="Aptos" w:hAnsi="Aptos"/>
      <w:b/>
      <w:bCs/>
      <w:color w:val="0F2740"/>
      <w:sz w:val="36"/>
      <w:szCs w:val="36"/>
    </w:rPr>
  </w:style>
  <w:style w:type="paragraph" w:styleId="Heading2">
    <w:name w:val="Heading 2"/>
    <w:basedOn w:val="Normal"/>
    <w:next w:val="Normal"/>
    <w:qFormat/>
    <w:pPr>
      <w:spacing w:after="100" w:before="240"/>
      <w:outlineLvl w:val="1"/>
    </w:pPr>
    <w:rPr>
      <w:rFonts w:ascii="Aptos" w:cs="Aptos" w:eastAsia="Aptos" w:hAnsi="Aptos"/>
      <w:b/>
      <w:bCs/>
      <w:color w:val="0E7C7B"/>
      <w:sz w:val="26"/>
      <w:szCs w:val="26"/>
    </w:rPr>
  </w:style>
  <w:style w:type="paragraph" w:styleId="Heading3">
    <w:name w:val="Heading 3"/>
    <w:basedOn w:val="Normal"/>
    <w:next w:val="Normal"/>
    <w:qFormat/>
    <w:pPr>
      <w:spacing w:after="60" w:before="160"/>
      <w:outlineLvl w:val="2"/>
    </w:pPr>
    <w:rPr>
      <w:rFonts w:ascii="Aptos" w:cs="Aptos" w:eastAsia="Aptos" w:hAnsi="Aptos"/>
      <w:b/>
      <w:bCs/>
      <w:color w:val="0F27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2026-05-06T22:13:23.645Z</dcterms:created>
  <dcterms:modified xsi:type="dcterms:W3CDTF">2026-05-06T22:13:23.646Z</dcterms:modified>
</cp:coreProperties>
</file>

<file path=docProps/custom.xml><?xml version="1.0" encoding="utf-8"?>
<Properties xmlns="http://schemas.openxmlformats.org/officeDocument/2006/custom-properties" xmlns:vt="http://schemas.openxmlformats.org/officeDocument/2006/docPropsVTypes"/>
</file>