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Uninsured/Underinsured Motorist Coverage Election</w:t>
      </w:r>
    </w:p>
    <w:p>
      <w:pPr>
        <w:spacing w:after="120"/>
        <w:jc w:val="both"/>
      </w:pPr>
      <w:r>
        <w:t>{{business_name}} has {{vehicle_count}} vehicles covered under policy {{policy_number}}.</w:t>
      </w:r>
    </w:p>
    <w:p>
      <w:pPr>
        <w:spacing w:after="120"/>
        <w:jc w:val="both"/>
      </w:pPr>
      <w:r>
        <w:t>Uninsured and underinsured motorist coverage pays for bodily injury to you or your drivers caused by a driver who carries no insurance, or not enough insurance, to cover the damage. Louisiana law requires that this coverage be offered on every commercial auto policy, at a limit equal to your liability coverage, unless you reject it in writing.</w:t>
      </w:r>
    </w:p>
    <w:p>
      <w:pPr>
        <w:spacing w:before="200" w:after="80"/>
      </w:pPr>
      <w:r>
        <w:rPr>
          <w:b/>
          <w:color w:val="142C52"/>
          <w:sz w:val="24"/>
        </w:rPr>
        <w:t>How this coverage works</w:t>
      </w:r>
    </w:p>
    <w:p>
      <w:pPr>
        <w:spacing w:after="120"/>
        <w:jc w:val="both"/>
      </w:pPr>
      <w:r>
        <w:t>If one of your covered drivers is injured by an at-fault driver who has no liability insurance, this coverage steps in to pay for their injuries, up to the limit you elect. If the at-fault driver has some insurance but not enough to cover the damages, underinsured motorist coverage pays the difference, up to your elected limit.</w:t>
      </w:r>
    </w:p>
    <w:p>
      <w:pPr>
        <w:spacing w:after="120"/>
        <w:jc w:val="both"/>
      </w:pPr>
      <w:r>
        <w:t>This coverage also applies to a hit-and-run accident where the at-fault driver cannot be identified, provided the accident is reported to police within a reasonable time and documented as required by your policy.</w:t>
      </w:r>
    </w:p>
    <w:p>
      <w:pPr>
        <w:spacing w:before="200" w:after="80"/>
      </w:pPr>
      <w:r>
        <w:rPr>
          <w:b/>
          <w:color w:val="142C52"/>
          <w:sz w:val="24"/>
        </w:rPr>
        <w:t>Stacking</w:t>
      </w:r>
    </w:p>
    <w:p>
      <w:pPr>
        <w:spacing w:after="120"/>
        <w:jc w:val="both"/>
      </w:pPr>
      <w:r>
        <w:t>Unless you elect otherwise, the limits of this coverage do not stack across multiple vehicles on this policy. A single occurrence is subject to a single uninsured/underinsured motorist limit, regardless of how many of your vehicles are involved.</w:t>
      </w:r>
    </w:p>
    <w:p>
      <w:pPr>
        <w:spacing w:before="200" w:after="80"/>
      </w:pPr>
      <w:r>
        <w:rPr>
          <w:b/>
          <w:color w:val="142C52"/>
          <w:sz w:val="24"/>
        </w:rPr>
        <w:t>Consequences of rejecting this coverage</w:t>
      </w:r>
    </w:p>
    <w:p>
      <w:pPr>
        <w:spacing w:after="120"/>
        <w:jc w:val="both"/>
      </w:pPr>
      <w:r>
        <w:t>If you reject uninsured/underinsured motorist coverage, you and your drivers will have no recourse under this policy for injuries caused by an uninsured or underinsured driver, beyond what your own liability or medical payments coverage may separately provide. Your rejection remains in effect for subsequent renewals of this policy unless you later request the coverage in writing.</w:t>
      </w:r>
    </w:p>
    <w:p>
      <w:pPr>
        <w:spacing w:before="200" w:after="80"/>
      </w:pPr>
      <w:r>
        <w:rPr>
          <w:b/>
          <w:color w:val="142C52"/>
          <w:sz w:val="24"/>
        </w:rPr>
        <w:t>Election</w:t>
      </w:r>
    </w:p>
    <w:tbl>
      <w:tblPr>
        <w:tblStyle w:val="TableGrid"/>
        <w:tblW w:type="auto" w:w="0"/>
        <w:tblLook w:firstColumn="1" w:firstRow="1" w:lastColumn="0" w:lastRow="0" w:noHBand="0" w:noVBand="1" w:val="04A0"/>
      </w:tblPr>
      <w:tblGrid>
        <w:gridCol w:w="9936"/>
      </w:tblGrid>
      <w:tr>
        <w:tc>
          <w:tcPr>
            <w:tcW w:type="dxa" w:w="9936"/>
            <w:vAlign w:val="center"/>
          </w:tcPr>
          <w:p>
            <w:r/>
            <w:r>
              <w:rPr>
                <w:b w:val="0"/>
                <w:sz w:val="19"/>
              </w:rPr>
              <w:t>[ X ]  I elect uninsured/underinsured motorist coverage at the same limit as my liability coverage.</w:t>
            </w:r>
          </w:p>
        </w:tc>
      </w:tr>
      <w:tr>
        <w:tc>
          <w:tcPr>
            <w:tcW w:type="dxa" w:w="9936"/>
            <w:vAlign w:val="center"/>
          </w:tcPr>
          <w:p>
            <w:r/>
            <w:r>
              <w:rPr>
                <w:b w:val="0"/>
                <w:sz w:val="19"/>
              </w:rPr>
              <w:t>[    ]  I reject this coverage. I understand I am giving up protection that would otherwise apply.</w:t>
            </w:r>
          </w:p>
        </w:tc>
      </w:tr>
    </w:tbl>
    <w:p/>
    <w:p>
      <w:r>
        <w:rPr>
          <w:b/>
        </w:rPr>
        <w:t xml:space="preserve">Signed: </w:t>
      </w:r>
      <w:r>
        <w:t xml:space="preserve">{{customer_signature}}          </w:t>
      </w:r>
      <w:r>
        <w:rPr>
          <w:b/>
        </w:rPr>
        <w:t xml:space="preserve">Date: </w:t>
      </w:r>
      <w:r>
        <w:t>{{signature_date}}</w:t>
      </w:r>
    </w:p>
    <w:p>
      <w:pPr>
        <w:spacing w:before="200" w:after="80"/>
      </w:pPr>
      <w:r>
        <w:rPr>
          <w:b/>
          <w:color w:val="142C52"/>
          <w:sz w:val="24"/>
        </w:rPr>
        <w:t>Example</w:t>
      </w:r>
    </w:p>
    <w:p>
      <w:pPr>
        <w:spacing w:after="120"/>
        <w:jc w:val="both"/>
      </w:pPr>
      <w:r>
        <w:t>Suppose one of your drivers is struck by a driver who carries no insurance, resulting in $80,000 of medical and wage-loss damages that are not their fault. If you elected uninsured motorist coverage at {{liability_limit}}, this coverage would respond for the damages your driver cannot otherwise recover, up to that limit. If you had rejected this coverage, your driver would have to pursue the at-fault driver directly, with no assurance of recovering anything.</w:t>
      </w:r>
    </w:p>
    <w:p>
      <w:pPr>
        <w:spacing w:before="200" w:after="80"/>
      </w:pPr>
      <w:r>
        <w:rPr>
          <w:b/>
          <w:color w:val="142C52"/>
          <w:sz w:val="24"/>
        </w:rPr>
        <w:t>Changing your election later</w:t>
      </w:r>
    </w:p>
    <w:p>
      <w:pPr>
        <w:spacing w:after="120"/>
        <w:jc w:val="both"/>
      </w:pPr>
      <w:r>
        <w:t>You may change this election at any renewal by notifying {{salesperson_name}} in writing before your renewal date. A change made outside of renewal may require a new signed election form and is not effective until we confirm it in writing.</w:t>
      </w:r>
    </w:p>
    <w:p>
      <w:r>
        <w:br w:type="page"/>
      </w:r>
    </w:p>
    <w:p>
      <w:pPr>
        <w:spacing w:before="200" w:after="80"/>
      </w:pPr>
      <w:r>
        <w:rPr>
          <w:b/>
          <w:color w:val="142C52"/>
          <w:sz w:val="24"/>
        </w:rPr>
        <w:t>Comparison</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If you elect this coverage</w:t>
            </w:r>
          </w:p>
        </w:tc>
        <w:tc>
          <w:tcPr>
            <w:tcW w:type="dxa" w:w="4968"/>
            <w:vAlign w:val="center"/>
            <w:shd w:val="clear" w:fill="142C52"/>
          </w:tcPr>
          <w:p>
            <w:r/>
            <w:r>
              <w:rPr>
                <w:b/>
                <w:color w:val="FFFFFF"/>
                <w:sz w:val="17"/>
              </w:rPr>
              <w:t>If you reject this coverage</w:t>
            </w:r>
          </w:p>
        </w:tc>
      </w:tr>
      <w:tr>
        <w:tc>
          <w:tcPr>
            <w:tcW w:type="dxa" w:w="4968"/>
            <w:vAlign w:val="center"/>
          </w:tcPr>
          <w:p>
            <w:r/>
            <w:r>
              <w:rPr>
                <w:b w:val="0"/>
                <w:sz w:val="18"/>
              </w:rPr>
              <w:t>Your drivers are protected against injuries caused by an uninsured or underinsured driver, up to your elected limit, for a modest additional premium.</w:t>
            </w:r>
          </w:p>
        </w:tc>
        <w:tc>
          <w:tcPr>
            <w:tcW w:type="dxa" w:w="4968"/>
            <w:vAlign w:val="center"/>
          </w:tcPr>
          <w:p>
            <w:r/>
            <w:r>
              <w:rPr>
                <w:b w:val="0"/>
                <w:sz w:val="18"/>
              </w:rPr>
              <w:t>No additional premium for this coverage, but your drivers have no recourse under this policy if injured by an uninsured or underinsured driver.</w:t>
            </w:r>
          </w:p>
        </w:tc>
      </w:tr>
    </w:tbl>
    <w:p>
      <w:pPr>
        <w:spacing w:before="200" w:after="80"/>
      </w:pPr>
      <w:r>
        <w:rPr>
          <w:b/>
          <w:color w:val="142C52"/>
          <w:sz w:val="24"/>
        </w:rPr>
        <w:t>This is a Louisiana-specific form</w:t>
      </w:r>
    </w:p>
    <w:p>
      <w:pPr>
        <w:spacing w:after="120"/>
        <w:jc w:val="both"/>
      </w:pPr>
      <w:r>
        <w:t>Uninsured and underinsured motorist requirements vary by state. If you add a vehicle garaged in another state, a separate election consistent with that state's law may be required.</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Uninsured Motorist Coverage Election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ELECTION</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CI-UM-LA-01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