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  <w:pBdr>
          <w:bottom w:val="single" w:sz="6" w:space="4" w:color="B88A2E"/>
        </w:pBdr>
      </w:pPr>
      <w:r>
        <w:rPr>
          <w:b/>
          <w:color w:val="142C52"/>
          <w:sz w:val="30"/>
        </w:rPr>
        <w:t>How to Report a Claim</w:t>
      </w:r>
    </w:p>
    <w:p>
      <w:pPr>
        <w:spacing w:after="120"/>
        <w:jc w:val="both"/>
      </w:pPr>
      <w:r>
        <w:t>If something happens, here's how to reach us and what to expect.</w:t>
      </w:r>
    </w:p>
    <w:p>
      <w:pPr>
        <w:spacing w:before="200" w:after="80"/>
      </w:pPr>
      <w:r>
        <w:rPr>
          <w:b/>
          <w:color w:val="142C52"/>
          <w:sz w:val="24"/>
        </w:rPr>
        <w:t>24-hour claims line</w:t>
      </w:r>
    </w:p>
    <w:p>
      <w:pPr>
        <w:spacing w:after="120"/>
        <w:jc w:val="both"/>
      </w:pPr>
      <w:r>
        <w:t>1-800-555-0100. Have your policy number, {{policy_number}}, ready when you call. You can also start a claim online at contosoinsurance.example/claims.</w:t>
      </w:r>
    </w:p>
    <w:p>
      <w:pPr>
        <w:spacing w:before="200" w:after="80"/>
      </w:pPr>
      <w:r>
        <w:rPr>
          <w:b/>
          <w:color w:val="142C52"/>
          <w:sz w:val="24"/>
        </w:rPr>
        <w:t>What to have ready</w:t>
      </w:r>
    </w:p>
    <w:p>
      <w:pPr>
        <w:pStyle w:val="ListBullet"/>
      </w:pPr>
      <w:r>
        <w:t>A description of what happened and when</w:t>
      </w:r>
    </w:p>
    <w:p>
      <w:pPr>
        <w:pStyle w:val="ListBullet"/>
      </w:pPr>
      <w:r>
        <w:t>Photos of any damage or injury, if it's safe to take them</w:t>
      </w:r>
    </w:p>
    <w:p>
      <w:pPr>
        <w:pStyle w:val="ListBullet"/>
      </w:pPr>
      <w:r>
        <w:t>Contact information for anyone else involved</w:t>
      </w:r>
    </w:p>
    <w:p>
      <w:pPr>
        <w:pStyle w:val="ListBullet"/>
      </w:pPr>
      <w:r>
        <w:t>A police or incident report, if one was filed</w:t>
      </w:r>
    </w:p>
    <w:p>
      <w:pPr>
        <w:pStyle w:val="ListBullet"/>
      </w:pPr>
      <w:r>
        <w:t>Your policy number, {{policy_number}}</w:t>
      </w:r>
    </w:p>
    <w:p>
      <w:pPr>
        <w:spacing w:before="200" w:after="80"/>
      </w:pPr>
      <w:r>
        <w:rPr>
          <w:b/>
          <w:color w:val="142C52"/>
          <w:sz w:val="24"/>
        </w:rPr>
        <w:t>The claims process, step by step</w:t>
      </w:r>
    </w:p>
    <w:p>
      <w:pPr>
        <w:spacing w:after="120"/>
        <w:jc w:val="both"/>
      </w:pPr>
      <w:r>
        <w:rPr>
          <w:b/>
          <w:color w:val="142C52"/>
        </w:rPr>
        <w:t xml:space="preserve">1.  </w:t>
      </w:r>
      <w:r>
        <w:t>Report the claim by phone or online. We'll open a claim file and assign an adjuster.</w:t>
      </w:r>
    </w:p>
    <w:p>
      <w:pPr>
        <w:spacing w:after="120"/>
        <w:jc w:val="both"/>
      </w:pPr>
      <w:r>
        <w:rPr>
          <w:b/>
          <w:color w:val="142C52"/>
        </w:rPr>
        <w:t xml:space="preserve">2.  </w:t>
      </w:r>
      <w:r>
        <w:t>An adjuster contacts you within one business day to confirm coverage and explain what documentation is needed.</w:t>
      </w:r>
    </w:p>
    <w:p>
      <w:pPr>
        <w:spacing w:after="120"/>
        <w:jc w:val="both"/>
      </w:pPr>
      <w:r>
        <w:rPr>
          <w:b/>
          <w:color w:val="142C52"/>
        </w:rPr>
        <w:t xml:space="preserve">3.  </w:t>
      </w:r>
      <w:r>
        <w:t>We investigate, which may include reviewing documentation, inspecting damage, or speaking with witnesses.</w:t>
      </w:r>
    </w:p>
    <w:p>
      <w:pPr>
        <w:spacing w:after="120"/>
        <w:jc w:val="both"/>
      </w:pPr>
      <w:r>
        <w:rPr>
          <w:b/>
          <w:color w:val="142C52"/>
        </w:rPr>
        <w:t xml:space="preserve">4.  </w:t>
      </w:r>
      <w:r>
        <w:t>We provide a coverage decision and, where applicable, an estimate of the amount payable.</w:t>
      </w:r>
    </w:p>
    <w:p>
      <w:pPr>
        <w:spacing w:after="120"/>
        <w:jc w:val="both"/>
      </w:pPr>
      <w:r>
        <w:rPr>
          <w:b/>
          <w:color w:val="142C52"/>
        </w:rPr>
        <w:t xml:space="preserve">5.  </w:t>
      </w:r>
      <w:r>
        <w:t>Once you agree on the amount, or any dispute is resolved, we issue payment.</w:t>
      </w:r>
    </w:p>
    <w:p>
      <w:pPr>
        <w:spacing w:before="200" w:after="80"/>
      </w:pPr>
      <w:r>
        <w:rPr>
          <w:b/>
          <w:color w:val="142C52"/>
          <w:sz w:val="24"/>
        </w:rPr>
        <w:t>Guidance by type of claim</w:t>
      </w:r>
    </w:p>
    <w:p>
      <w:pPr>
        <w:spacing w:after="120"/>
        <w:jc w:val="both"/>
      </w:pPr>
      <w:r>
        <w:t>Liability claim: do not admit fault at the scene. Give the other party our claims contact information and let the adjuster handle communication with them.</w:t>
      </w:r>
    </w:p>
    <w:p>
      <w:pPr>
        <w:spacing w:after="120"/>
        <w:jc w:val="both"/>
      </w:pPr>
      <w:r>
        <w:t>Property claim: take reasonable steps to prevent further damage, such as covering a damaged roof, and keep receipts for any temporary repairs -- we may reimburse reasonable costs.</w:t>
      </w:r>
    </w:p>
    <w:p>
      <w:pPr>
        <w:spacing w:after="120"/>
        <w:jc w:val="both"/>
      </w:pPr>
      <w:r>
        <w:t>Commercial vehicle claim: exchange insurance information with the other driver, do not leave the scene before required, and request a police report where available.</w:t>
      </w:r>
    </w:p>
    <w:p>
      <w:pPr>
        <w:spacing w:after="120"/>
        <w:jc w:val="both"/>
      </w:pPr>
      <w:r>
        <w:t>Workers' compensation claim: get the injured employee medical care first, then report the injury to us; see the Workers' Compensation Notice of Coverage in this packet for benefit details.</w:t>
      </w:r>
    </w:p>
    <w:p>
      <w:pPr>
        <w:spacing w:before="200" w:after="80"/>
      </w:pPr>
      <w:r>
        <w:rPr>
          <w:b/>
          <w:color w:val="142C52"/>
          <w:sz w:val="24"/>
        </w:rPr>
        <w:t>If another party may be responsible</w:t>
      </w:r>
    </w:p>
    <w:p>
      <w:pPr>
        <w:spacing w:after="120"/>
        <w:jc w:val="both"/>
      </w:pPr>
      <w:r>
        <w:t>If a loss was caused by someone else, such as a vendor or another driver, we may pursue recovery from them on your behalf under your policy's subrogation condition. This does not change how quickly we handle your claim.</w:t>
      </w:r>
    </w:p>
    <w:p>
      <w:pPr>
        <w:spacing w:before="200" w:after="80"/>
      </w:pPr>
      <w:r>
        <w:rPr>
          <w:b/>
          <w:color w:val="142C52"/>
          <w:sz w:val="24"/>
        </w:rPr>
        <w:t>What happens next</w:t>
      </w:r>
    </w:p>
    <w:p>
      <w:pPr>
        <w:spacing w:after="120"/>
        <w:jc w:val="both"/>
      </w:pPr>
      <w:r>
        <w:t>A Contoso claims adjuster will reach out within one business day to confirm coverage and walk you through next steps. Most straightforward claims receive a coverage decision within two weeks; complex claims may take longer, and we'll keep you updated along the way.</w:t>
      </w:r>
    </w:p>
    <w:p>
      <w:pPr>
        <w:spacing w:before="200" w:after="80"/>
      </w:pPr>
      <w:r>
        <w:rPr>
          <w:b/>
          <w:color w:val="142C52"/>
          <w:sz w:val="24"/>
        </w:rPr>
        <w:t>Keeping your business running during a claim</w:t>
      </w:r>
    </w:p>
    <w:p>
      <w:pPr>
        <w:spacing w:after="120"/>
        <w:jc w:val="both"/>
      </w:pPr>
      <w:r>
        <w:t>If a covered loss disrupts your operations and you purchased the Business Income and Extra Expense extension under your Property Coverage Form, let your adjuster know right away -- documenting lost income and extra expenses as they happen makes that part of the claim faster to resolve.</w:t>
      </w:r>
    </w:p>
    <w:p>
      <w:pPr>
        <w:spacing w:before="200" w:after="80"/>
      </w:pPr>
      <w:r>
        <w:rPr>
          <w:b/>
          <w:color w:val="142C52"/>
          <w:sz w:val="24"/>
        </w:rPr>
        <w:t>After your claim closes</w:t>
      </w:r>
    </w:p>
    <w:p>
      <w:pPr>
        <w:spacing w:after="120"/>
        <w:jc w:val="both"/>
      </w:pPr>
      <w:r>
        <w:t>You'll receive a written summary of the claim outcome. If you disagree with a decision, contact your adjuster first; most disagreements are resolved informally. Your policy's appraisal condition is also available for property-value disputes, as described in your coverage form.</w:t>
      </w:r>
    </w:p>
    <w:p>
      <w:r>
        <w:br w:type="page"/>
      </w:r>
    </w:p>
    <w:p>
      <w:pPr>
        <w:spacing w:before="200" w:after="80"/>
      </w:pPr>
      <w:r>
        <w:rPr>
          <w:b/>
          <w:color w:val="142C52"/>
          <w:sz w:val="24"/>
        </w:rPr>
        <w:t>Large or catastrophic events</w:t>
      </w:r>
    </w:p>
    <w:p>
      <w:pPr>
        <w:spacing w:after="120"/>
        <w:jc w:val="both"/>
      </w:pPr>
      <w:r>
        <w:t>Following a widespread event such as a hurricane or major storm, response times may be longer than usual due to claim volume. We prioritize claims involving safety hazards and total losses, and will post event-specific updates and extended claims-line hours at contosoinsurance.example/claims when applicable.</w:t>
      </w:r>
    </w:p>
    <w:p>
      <w:pPr>
        <w:spacing w:before="200" w:after="80"/>
      </w:pPr>
      <w:r>
        <w:rPr>
          <w:b/>
          <w:color w:val="142C52"/>
          <w:sz w:val="24"/>
        </w:rPr>
        <w:t>Escalating a claim</w:t>
      </w:r>
    </w:p>
    <w:p>
      <w:pPr>
        <w:spacing w:after="120"/>
        <w:jc w:val="both"/>
      </w:pPr>
      <w:r>
        <w:t>If you've worked with your adjuster and still have concerns, you may ask to speak with a claims supervisor, or contact Contoso's customer advocacy line, available at the number in the footer of this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>8400 Innovation Parkway, Suite 300  |  Dallas, TX 75201  |  1-800-555-0100  |  contosoinsurance.example</w:t>
    </w:r>
  </w:p>
  <w:p>
    <w:pPr>
      <w:jc w:val="center"/>
    </w:pPr>
    <w:r>
      <w:rPr>
        <w:i/>
        <w:color w:val="5A5A5A"/>
        <w:sz w:val="13"/>
      </w:rPr>
      <w:t>Contoso Insurance, Zava, and all names, addresses, policy numbers, and figures in this document are fictional, created for a product demonstration. This is not an insurance policy and provides no coverage.</w:t>
    </w:r>
  </w:p>
  <w:p>
    <w:pPr>
      <w:jc w:val="center"/>
    </w:pPr>
    <w:r>
      <w:rPr>
        <w:color w:val="5A5A5A"/>
        <w:sz w:val="14"/>
      </w:rPr>
      <w:t>How to Report a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93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173" w:type="dxa"/>
        <w:left w:w="259" w:type="dxa"/>
        <w:bottom w:w="173" w:type="dxa"/>
        <w:right w:w="259" w:type="dxa"/>
      </w:tblCellMar>
      <w:tblLook w:firstColumn="1" w:firstRow="1" w:lastColumn="0" w:lastRow="0" w:noHBand="0" w:noVBand="1" w:val="04A0"/>
    </w:tblPr>
    <w:tblGrid>
      <w:gridCol w:w="6048"/>
      <w:gridCol w:w="3888"/>
    </w:tblGrid>
    <w:tr>
      <w:tc>
        <w:tcPr>
          <w:tcW w:type="dxa" w:w="6048"/>
          <w:vAlign w:val="center"/>
        </w:tcPr>
        <w:p>
          <w:pPr>
            <w:spacing w:after="40"/>
          </w:pPr>
          <w:r>
            <w:rPr>
              <w:rFonts w:ascii="Cambria" w:hAnsi="Cambria"/>
              <w:b/>
              <w:color w:val="142C52"/>
              <w:sz w:val="44"/>
            </w:rPr>
            <w:t>CONTOSO</w:t>
          </w:r>
          <w:r>
            <w:rPr>
              <w:rFonts w:ascii="Cambria" w:hAnsi="Cambria"/>
              <w:b/>
              <w:color w:val="B88A2E"/>
              <w:sz w:val="44"/>
            </w:rPr>
            <w:t xml:space="preserve"> INSURANCE</w:t>
          </w:r>
        </w:p>
        <w:p>
          <w:pPr>
            <w:spacing w:after="0"/>
          </w:pPr>
          <w:r>
            <w:rPr>
              <w:i/>
              <w:color w:val="5A5A5A"/>
              <w:sz w:val="16"/>
            </w:rPr>
            <w:t>Commercial Insurance  |  Licensed Carrier</w:t>
          </w:r>
        </w:p>
      </w:tc>
      <w:tc>
        <w:tcPr>
          <w:tcW w:type="dxa" w:w="3888"/>
          <w:vAlign w:val="center"/>
        </w:tcPr>
        <w:p>
          <w:pPr>
            <w:spacing w:after="80"/>
            <w:jc w:val="right"/>
          </w:pPr>
          <w:r>
            <w:rPr>
              <w:b/>
              <w:color w:val="142C52"/>
              <w:sz w:val="18"/>
            </w:rPr>
            <w:t>CLAIMS</w:t>
          </w:r>
        </w:p>
      </w:tc>
    </w:tr>
  </w:tbl>
  <w:p>
    <w:pPr>
      <w:spacing w:after="200"/>
      <w:pBdr>
        <w:bottom w:val="single" w:sz="24" w:space="1" w:color="142C5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