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DE3" w:rsidRDefault="004E1DE3" w:rsidP="004E1DE3">
      <w:pPr>
        <w:pStyle w:val="Heading1"/>
        <w:spacing w:before="69"/>
        <w:ind w:firstLine="0"/>
      </w:pPr>
      <w:r>
        <w:t>National University of Computer and Emerging Sciences</w:t>
      </w:r>
    </w:p>
    <w:p w:rsidR="004E1DE3" w:rsidRDefault="004E1DE3" w:rsidP="004E1DE3">
      <w:pPr>
        <w:pStyle w:val="BodyText"/>
        <w:rPr>
          <w:b/>
          <w:sz w:val="20"/>
        </w:rPr>
      </w:pPr>
    </w:p>
    <w:p w:rsidR="004E1DE3" w:rsidRDefault="004E1DE3" w:rsidP="004E1DE3">
      <w:pPr>
        <w:pStyle w:val="BodyText"/>
        <w:rPr>
          <w:b/>
          <w:sz w:val="20"/>
        </w:rPr>
      </w:pPr>
    </w:p>
    <w:p w:rsidR="004E1DE3" w:rsidRDefault="004E1DE3" w:rsidP="004E1DE3">
      <w:pPr>
        <w:pStyle w:val="BodyText"/>
        <w:rPr>
          <w:b/>
          <w:sz w:val="20"/>
        </w:rPr>
      </w:pPr>
    </w:p>
    <w:p w:rsidR="004E1DE3" w:rsidRDefault="004E1DE3" w:rsidP="004E1DE3">
      <w:pPr>
        <w:pStyle w:val="BodyText"/>
        <w:rPr>
          <w:b/>
          <w:sz w:val="25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2990850</wp:posOffset>
            </wp:positionH>
            <wp:positionV relativeFrom="paragraph">
              <wp:posOffset>207704</wp:posOffset>
            </wp:positionV>
            <wp:extent cx="1792677" cy="155428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677" cy="1554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1DE3" w:rsidRDefault="004E1DE3" w:rsidP="004E1DE3">
      <w:pPr>
        <w:pStyle w:val="BodyText"/>
        <w:spacing w:before="9"/>
        <w:rPr>
          <w:b/>
          <w:sz w:val="52"/>
        </w:rPr>
      </w:pPr>
    </w:p>
    <w:p w:rsidR="004E1DE3" w:rsidRDefault="004E1DE3" w:rsidP="004E1DE3">
      <w:pPr>
        <w:spacing w:before="1" w:line="252" w:lineRule="auto"/>
        <w:ind w:left="2988" w:right="2626" w:hanging="1"/>
        <w:jc w:val="center"/>
        <w:rPr>
          <w:b/>
          <w:sz w:val="36"/>
        </w:rPr>
      </w:pPr>
      <w:r>
        <w:rPr>
          <w:b/>
          <w:sz w:val="36"/>
        </w:rPr>
        <w:t>Lab Manual # 01</w:t>
      </w:r>
    </w:p>
    <w:p w:rsidR="004E1DE3" w:rsidRDefault="004E1DE3" w:rsidP="004E1DE3">
      <w:pPr>
        <w:spacing w:before="1" w:line="252" w:lineRule="auto"/>
        <w:ind w:left="2988" w:right="2626" w:hanging="1"/>
        <w:jc w:val="center"/>
        <w:rPr>
          <w:b/>
          <w:sz w:val="36"/>
        </w:rPr>
      </w:pPr>
      <w:r>
        <w:rPr>
          <w:b/>
          <w:sz w:val="36"/>
        </w:rPr>
        <w:t>Digital Logic Design</w:t>
      </w:r>
      <w:r w:rsidR="00F41FAA">
        <w:rPr>
          <w:b/>
          <w:sz w:val="36"/>
        </w:rPr>
        <w:t xml:space="preserve"> (EL1005</w:t>
      </w:r>
      <w:r>
        <w:rPr>
          <w:b/>
          <w:sz w:val="36"/>
        </w:rPr>
        <w:t>)</w:t>
      </w:r>
    </w:p>
    <w:p w:rsidR="004E1DE3" w:rsidRDefault="004E1DE3" w:rsidP="004E1DE3">
      <w:pPr>
        <w:pStyle w:val="BodyText"/>
        <w:spacing w:before="6" w:after="1"/>
        <w:rPr>
          <w:b/>
          <w:sz w:val="23"/>
        </w:rPr>
      </w:pPr>
    </w:p>
    <w:tbl>
      <w:tblPr>
        <w:tblW w:w="0" w:type="auto"/>
        <w:tblInd w:w="18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600"/>
        <w:gridCol w:w="3300"/>
      </w:tblGrid>
      <w:tr w:rsidR="004E1DE3" w:rsidTr="00785C5F">
        <w:trPr>
          <w:trHeight w:val="399"/>
        </w:trPr>
        <w:tc>
          <w:tcPr>
            <w:tcW w:w="3600" w:type="dxa"/>
          </w:tcPr>
          <w:p w:rsidR="004E1DE3" w:rsidRDefault="004E1DE3" w:rsidP="00785C5F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Course Instructor</w:t>
            </w:r>
          </w:p>
        </w:tc>
        <w:tc>
          <w:tcPr>
            <w:tcW w:w="3300" w:type="dxa"/>
          </w:tcPr>
          <w:p w:rsidR="004E1DE3" w:rsidRDefault="004E1DE3" w:rsidP="004E1DE3">
            <w:pPr>
              <w:pStyle w:val="TableParagraph"/>
              <w:spacing w:line="247" w:lineRule="auto"/>
              <w:ind w:right="-74"/>
              <w:rPr>
                <w:sz w:val="24"/>
              </w:rPr>
            </w:pPr>
            <w:r>
              <w:rPr>
                <w:sz w:val="24"/>
              </w:rPr>
              <w:t>Mr. Haris Jamil</w:t>
            </w:r>
          </w:p>
        </w:tc>
      </w:tr>
      <w:tr w:rsidR="004E1DE3" w:rsidTr="00785C5F">
        <w:trPr>
          <w:trHeight w:val="680"/>
        </w:trPr>
        <w:tc>
          <w:tcPr>
            <w:tcW w:w="3600" w:type="dxa"/>
          </w:tcPr>
          <w:p w:rsidR="004E1DE3" w:rsidRDefault="004E1DE3" w:rsidP="00785C5F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Lab Instructor(s)</w:t>
            </w:r>
          </w:p>
        </w:tc>
        <w:tc>
          <w:tcPr>
            <w:tcW w:w="3300" w:type="dxa"/>
          </w:tcPr>
          <w:p w:rsidR="004E1DE3" w:rsidRDefault="009902F1" w:rsidP="00785C5F">
            <w:pPr>
              <w:pStyle w:val="TableParagraph"/>
              <w:spacing w:line="247" w:lineRule="auto"/>
              <w:ind w:right="-74"/>
              <w:rPr>
                <w:sz w:val="24"/>
              </w:rPr>
            </w:pPr>
            <w:r>
              <w:rPr>
                <w:sz w:val="24"/>
              </w:rPr>
              <w:t xml:space="preserve">Mr. </w:t>
            </w:r>
            <w:proofErr w:type="spellStart"/>
            <w:r>
              <w:rPr>
                <w:sz w:val="24"/>
              </w:rPr>
              <w:t>Zummar</w:t>
            </w:r>
            <w:proofErr w:type="spellEnd"/>
            <w:r>
              <w:rPr>
                <w:sz w:val="24"/>
              </w:rPr>
              <w:t xml:space="preserve"> Saad</w:t>
            </w:r>
          </w:p>
          <w:p w:rsidR="004E1DE3" w:rsidRDefault="00933570" w:rsidP="00785C5F">
            <w:pPr>
              <w:pStyle w:val="TableParagraph"/>
              <w:spacing w:line="247" w:lineRule="auto"/>
              <w:ind w:right="-74"/>
              <w:rPr>
                <w:sz w:val="24"/>
              </w:rPr>
            </w:pPr>
            <w:r>
              <w:rPr>
                <w:sz w:val="24"/>
              </w:rPr>
              <w:t>Mr. Salman Mubarik</w:t>
            </w:r>
          </w:p>
        </w:tc>
      </w:tr>
      <w:tr w:rsidR="004E1DE3" w:rsidTr="00785C5F">
        <w:trPr>
          <w:trHeight w:val="400"/>
        </w:trPr>
        <w:tc>
          <w:tcPr>
            <w:tcW w:w="3600" w:type="dxa"/>
          </w:tcPr>
          <w:p w:rsidR="004E1DE3" w:rsidRDefault="004E1DE3" w:rsidP="00785C5F">
            <w:pPr>
              <w:pStyle w:val="TableParagraph"/>
              <w:spacing w:before="71"/>
              <w:ind w:left="64"/>
              <w:rPr>
                <w:sz w:val="24"/>
              </w:rPr>
            </w:pPr>
            <w:r>
              <w:rPr>
                <w:sz w:val="24"/>
              </w:rPr>
              <w:t>Section</w:t>
            </w:r>
          </w:p>
        </w:tc>
        <w:tc>
          <w:tcPr>
            <w:tcW w:w="3300" w:type="dxa"/>
          </w:tcPr>
          <w:p w:rsidR="004E1DE3" w:rsidRDefault="00F41FAA" w:rsidP="00785C5F"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B</w:t>
            </w:r>
            <w:r w:rsidR="00933570">
              <w:rPr>
                <w:sz w:val="24"/>
              </w:rPr>
              <w:t>D</w:t>
            </w:r>
            <w:r>
              <w:rPr>
                <w:sz w:val="24"/>
              </w:rPr>
              <w:t>S</w:t>
            </w:r>
            <w:r w:rsidR="004E1DE3">
              <w:rPr>
                <w:sz w:val="24"/>
              </w:rPr>
              <w:t>-2</w:t>
            </w:r>
            <w:r w:rsidR="00B21BE7">
              <w:rPr>
                <w:sz w:val="24"/>
              </w:rPr>
              <w:t>D</w:t>
            </w:r>
          </w:p>
        </w:tc>
      </w:tr>
      <w:tr w:rsidR="004E1DE3" w:rsidTr="00785C5F">
        <w:trPr>
          <w:trHeight w:val="400"/>
        </w:trPr>
        <w:tc>
          <w:tcPr>
            <w:tcW w:w="3600" w:type="dxa"/>
          </w:tcPr>
          <w:p w:rsidR="004E1DE3" w:rsidRDefault="004E1DE3" w:rsidP="00785C5F">
            <w:pPr>
              <w:pStyle w:val="TableParagraph"/>
              <w:spacing w:before="71"/>
              <w:ind w:left="64"/>
              <w:rPr>
                <w:sz w:val="24"/>
              </w:rPr>
            </w:pPr>
            <w:r>
              <w:rPr>
                <w:sz w:val="24"/>
              </w:rPr>
              <w:t>Semester</w:t>
            </w:r>
          </w:p>
        </w:tc>
        <w:tc>
          <w:tcPr>
            <w:tcW w:w="3300" w:type="dxa"/>
          </w:tcPr>
          <w:p w:rsidR="004E1DE3" w:rsidRDefault="00F41FAA" w:rsidP="00785C5F"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Spring 2022</w:t>
            </w:r>
          </w:p>
        </w:tc>
      </w:tr>
    </w:tbl>
    <w:p w:rsidR="004E1DE3" w:rsidRDefault="004E1DE3" w:rsidP="004E1DE3">
      <w:pPr>
        <w:pStyle w:val="BodyText"/>
        <w:rPr>
          <w:b/>
          <w:sz w:val="40"/>
        </w:rPr>
      </w:pPr>
    </w:p>
    <w:p w:rsidR="004E1DE3" w:rsidRDefault="004E1DE3" w:rsidP="004E1DE3">
      <w:pPr>
        <w:pStyle w:val="BodyText"/>
        <w:spacing w:before="3"/>
        <w:rPr>
          <w:b/>
          <w:sz w:val="35"/>
        </w:rPr>
      </w:pPr>
    </w:p>
    <w:p w:rsidR="004E1DE3" w:rsidRDefault="004E1DE3" w:rsidP="004E1DE3">
      <w:pPr>
        <w:jc w:val="center"/>
      </w:pPr>
      <w:r>
        <w:t>Department of Computer Science</w:t>
      </w:r>
    </w:p>
    <w:p w:rsidR="004E1DE3" w:rsidRDefault="004E1DE3" w:rsidP="004E1DE3">
      <w:pPr>
        <w:jc w:val="center"/>
      </w:pPr>
      <w:r>
        <w:t>FAST-NU, Lahore, Pakistan</w:t>
      </w:r>
    </w:p>
    <w:p w:rsidR="000D161B" w:rsidRDefault="004E1DE3" w:rsidP="000D161B">
      <w:pPr>
        <w:spacing w:after="200" w:line="276" w:lineRule="auto"/>
        <w:rPr>
          <w:rFonts w:eastAsiaTheme="minorEastAsia"/>
        </w:rPr>
      </w:pPr>
      <w:r>
        <w:rPr>
          <w:b/>
          <w:sz w:val="32"/>
        </w:rPr>
        <w:br w:type="page"/>
      </w:r>
      <w:r w:rsidR="000D161B">
        <w:rPr>
          <w:rFonts w:eastAsiaTheme="minorEastAsia"/>
          <w:b/>
          <w:u w:val="single"/>
        </w:rPr>
        <w:lastRenderedPageBreak/>
        <w:t>Objectives:</w:t>
      </w:r>
    </w:p>
    <w:p w:rsidR="000D161B" w:rsidRPr="00D420F4" w:rsidRDefault="000D161B" w:rsidP="000D161B">
      <w:pPr>
        <w:pStyle w:val="ListParagraph"/>
        <w:numPr>
          <w:ilvl w:val="0"/>
          <w:numId w:val="8"/>
        </w:numPr>
        <w:spacing w:after="200" w:line="276" w:lineRule="auto"/>
        <w:rPr>
          <w:rFonts w:eastAsiaTheme="minorEastAsia"/>
        </w:rPr>
      </w:pPr>
      <w:r w:rsidRPr="00D420F4">
        <w:rPr>
          <w:rFonts w:eastAsiaTheme="minorEastAsia"/>
        </w:rPr>
        <w:t>To learn and understand the working of NAND gate and NOR gate</w:t>
      </w:r>
    </w:p>
    <w:p w:rsidR="000D161B" w:rsidRPr="00D420F4" w:rsidRDefault="000D161B" w:rsidP="000D161B">
      <w:pPr>
        <w:pStyle w:val="ListParagraph"/>
        <w:numPr>
          <w:ilvl w:val="0"/>
          <w:numId w:val="8"/>
        </w:numPr>
        <w:spacing w:after="200" w:line="276" w:lineRule="auto"/>
        <w:rPr>
          <w:rFonts w:eastAsiaTheme="minorEastAsia"/>
        </w:rPr>
      </w:pPr>
      <w:r w:rsidRPr="00D420F4">
        <w:rPr>
          <w:rFonts w:eastAsiaTheme="minorEastAsia"/>
        </w:rPr>
        <w:t xml:space="preserve">SOP </w:t>
      </w:r>
      <w:r>
        <w:rPr>
          <w:rFonts w:eastAsiaTheme="minorEastAsia"/>
        </w:rPr>
        <w:t>expressions from K-map</w:t>
      </w:r>
    </w:p>
    <w:p w:rsidR="000D161B" w:rsidRPr="00F33E59" w:rsidRDefault="000D161B" w:rsidP="000D161B">
      <w:pPr>
        <w:rPr>
          <w:rFonts w:eastAsiaTheme="minorEastAsia"/>
          <w:b/>
          <w:u w:val="single"/>
        </w:rPr>
      </w:pPr>
      <w:r w:rsidRPr="00F33E59">
        <w:rPr>
          <w:rFonts w:eastAsiaTheme="minorEastAsia"/>
          <w:b/>
          <w:u w:val="single"/>
        </w:rPr>
        <w:t>Introduction to NAND Gate</w:t>
      </w:r>
    </w:p>
    <w:p w:rsidR="000D161B" w:rsidRDefault="000D161B" w:rsidP="000D161B">
      <w:pPr>
        <w:rPr>
          <w:rFonts w:eastAsiaTheme="minorEastAsia"/>
        </w:rPr>
      </w:pPr>
      <w:r>
        <w:rPr>
          <w:rFonts w:eastAsiaTheme="minorEastAsia"/>
        </w:rPr>
        <w:t>74LS00 IC contains four 2-input NAND gates. The function table and connection diagram for this IC are shown below:</w:t>
      </w:r>
    </w:p>
    <w:p w:rsidR="000D161B" w:rsidRPr="00D420F4" w:rsidRDefault="000D161B" w:rsidP="000D161B">
      <w:pPr>
        <w:rPr>
          <w:rFonts w:eastAsiaTheme="minorEastAsia"/>
        </w:rPr>
      </w:pPr>
      <w:r>
        <w:rPr>
          <w:rFonts w:eastAsiaTheme="minorEastAsia"/>
          <w:b/>
          <w:u w:val="single"/>
        </w:rPr>
        <w:t>Function TableConnection</w:t>
      </w:r>
      <w:r w:rsidRPr="00EB16E3">
        <w:rPr>
          <w:rFonts w:eastAsiaTheme="minorEastAsia"/>
          <w:b/>
          <w:u w:val="single"/>
        </w:rPr>
        <w:t xml:space="preserve"> Diagram:</w:t>
      </w:r>
    </w:p>
    <w:tbl>
      <w:tblPr>
        <w:tblStyle w:val="TableGrid"/>
        <w:tblpPr w:leftFromText="180" w:rightFromText="180" w:vertAnchor="text" w:horzAnchor="margin" w:tblpY="226"/>
        <w:tblW w:w="0" w:type="auto"/>
        <w:tblLook w:val="04A0"/>
      </w:tblPr>
      <w:tblGrid>
        <w:gridCol w:w="901"/>
        <w:gridCol w:w="904"/>
        <w:gridCol w:w="1533"/>
      </w:tblGrid>
      <w:tr w:rsidR="000D161B" w:rsidTr="001C37DC">
        <w:trPr>
          <w:trHeight w:val="203"/>
        </w:trPr>
        <w:tc>
          <w:tcPr>
            <w:tcW w:w="1805" w:type="dxa"/>
            <w:gridSpan w:val="2"/>
            <w:vAlign w:val="center"/>
          </w:tcPr>
          <w:p w:rsidR="000D161B" w:rsidRPr="00170512" w:rsidRDefault="000D161B" w:rsidP="001C37DC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Inputs</w:t>
            </w:r>
          </w:p>
        </w:tc>
        <w:tc>
          <w:tcPr>
            <w:tcW w:w="1533" w:type="dxa"/>
            <w:vAlign w:val="center"/>
          </w:tcPr>
          <w:p w:rsidR="000D161B" w:rsidRPr="00170512" w:rsidRDefault="000D161B" w:rsidP="001C37DC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Output</w:t>
            </w:r>
          </w:p>
        </w:tc>
      </w:tr>
      <w:tr w:rsidR="000D161B" w:rsidTr="001C37DC">
        <w:trPr>
          <w:trHeight w:val="203"/>
        </w:trPr>
        <w:tc>
          <w:tcPr>
            <w:tcW w:w="901" w:type="dxa"/>
            <w:vAlign w:val="center"/>
          </w:tcPr>
          <w:p w:rsidR="000D161B" w:rsidRPr="00170512" w:rsidRDefault="000D161B" w:rsidP="001C37DC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A</w:t>
            </w:r>
          </w:p>
        </w:tc>
        <w:tc>
          <w:tcPr>
            <w:tcW w:w="904" w:type="dxa"/>
            <w:vAlign w:val="center"/>
          </w:tcPr>
          <w:p w:rsidR="000D161B" w:rsidRPr="00170512" w:rsidRDefault="000D161B" w:rsidP="001C37DC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B</w:t>
            </w:r>
          </w:p>
        </w:tc>
        <w:tc>
          <w:tcPr>
            <w:tcW w:w="1533" w:type="dxa"/>
            <w:vAlign w:val="center"/>
          </w:tcPr>
          <w:p w:rsidR="000D161B" w:rsidRPr="00170512" w:rsidRDefault="000D161B" w:rsidP="001C37DC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Y</w:t>
            </w:r>
          </w:p>
        </w:tc>
      </w:tr>
      <w:tr w:rsidR="000D161B" w:rsidTr="001C37DC">
        <w:trPr>
          <w:trHeight w:val="203"/>
        </w:trPr>
        <w:tc>
          <w:tcPr>
            <w:tcW w:w="901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904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1533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</w:tr>
      <w:tr w:rsidR="000D161B" w:rsidTr="001C37DC">
        <w:trPr>
          <w:trHeight w:val="203"/>
        </w:trPr>
        <w:tc>
          <w:tcPr>
            <w:tcW w:w="901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904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1533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</w:tr>
      <w:tr w:rsidR="000D161B" w:rsidTr="001C37DC">
        <w:trPr>
          <w:trHeight w:val="203"/>
        </w:trPr>
        <w:tc>
          <w:tcPr>
            <w:tcW w:w="901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904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1533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</w:tr>
      <w:tr w:rsidR="000D161B" w:rsidTr="001C37DC">
        <w:trPr>
          <w:trHeight w:val="214"/>
        </w:trPr>
        <w:tc>
          <w:tcPr>
            <w:tcW w:w="901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904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1533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</w:tr>
    </w:tbl>
    <w:p w:rsidR="000D161B" w:rsidRPr="00F33E59" w:rsidRDefault="000D161B" w:rsidP="000D161B">
      <w:pPr>
        <w:ind w:left="-630"/>
        <w:rPr>
          <w:rFonts w:eastAsiaTheme="minorEastAsia"/>
          <w:b/>
          <w:u w:val="single"/>
        </w:rPr>
      </w:pPr>
      <w:r w:rsidRPr="002B7187">
        <w:rPr>
          <w:noProof/>
        </w:rPr>
        <w:drawing>
          <wp:inline distT="0" distB="0" distL="0" distR="0">
            <wp:extent cx="2387853" cy="1464328"/>
            <wp:effectExtent l="19050" t="0" r="0" b="0"/>
            <wp:docPr id="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59" cy="1465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61B" w:rsidRPr="00F33E59" w:rsidRDefault="000D161B" w:rsidP="000D161B">
      <w:pPr>
        <w:rPr>
          <w:rFonts w:eastAsiaTheme="minorEastAsia"/>
        </w:rPr>
      </w:pPr>
      <w:r>
        <w:rPr>
          <w:rFonts w:eastAsiaTheme="minorEastAsia"/>
        </w:rPr>
        <w:t>H= Logic High, L= Logic Low</w:t>
      </w:r>
    </w:p>
    <w:p w:rsidR="000D161B" w:rsidRDefault="000D161B" w:rsidP="000D161B">
      <w:pPr>
        <w:rPr>
          <w:rFonts w:eastAsiaTheme="minorEastAsia"/>
          <w:b/>
          <w:u w:val="single"/>
        </w:rPr>
      </w:pPr>
    </w:p>
    <w:p w:rsidR="000D161B" w:rsidRPr="00F33E59" w:rsidRDefault="000D161B" w:rsidP="000D161B">
      <w:pPr>
        <w:rPr>
          <w:rFonts w:eastAsiaTheme="minorEastAsia"/>
          <w:b/>
          <w:u w:val="single"/>
        </w:rPr>
      </w:pPr>
      <w:r w:rsidRPr="00F33E59">
        <w:rPr>
          <w:rFonts w:eastAsiaTheme="minorEastAsia"/>
          <w:b/>
          <w:u w:val="single"/>
        </w:rPr>
        <w:t xml:space="preserve">Introduction </w:t>
      </w:r>
      <w:r>
        <w:rPr>
          <w:rFonts w:eastAsiaTheme="minorEastAsia"/>
          <w:b/>
          <w:u w:val="single"/>
        </w:rPr>
        <w:t>to NOR</w:t>
      </w:r>
      <w:r w:rsidRPr="00F33E59">
        <w:rPr>
          <w:rFonts w:eastAsiaTheme="minorEastAsia"/>
          <w:b/>
          <w:u w:val="single"/>
        </w:rPr>
        <w:t xml:space="preserve"> Gate</w:t>
      </w:r>
    </w:p>
    <w:p w:rsidR="000D161B" w:rsidRPr="00CA2E97" w:rsidRDefault="000D161B" w:rsidP="000D161B">
      <w:pPr>
        <w:rPr>
          <w:rFonts w:eastAsiaTheme="minorEastAsia"/>
        </w:rPr>
      </w:pPr>
      <w:r>
        <w:rPr>
          <w:rFonts w:eastAsiaTheme="minorEastAsia"/>
        </w:rPr>
        <w:t>74LS02 IC contains four 2-input NOR gates. The function table and connection diagram for this IC are shown below:</w:t>
      </w:r>
    </w:p>
    <w:p w:rsidR="000D161B" w:rsidRPr="00F33E59" w:rsidRDefault="000D161B" w:rsidP="000D161B">
      <w:pPr>
        <w:rPr>
          <w:rFonts w:eastAsiaTheme="minorEastAsia"/>
        </w:rPr>
      </w:pPr>
      <w:r>
        <w:rPr>
          <w:rFonts w:eastAsiaTheme="minorEastAsia"/>
          <w:b/>
          <w:u w:val="single"/>
        </w:rPr>
        <w:t>Function</w:t>
      </w:r>
      <w:r w:rsidRPr="00EB16E3">
        <w:rPr>
          <w:rFonts w:eastAsiaTheme="minorEastAsia"/>
          <w:b/>
          <w:u w:val="single"/>
        </w:rPr>
        <w:t xml:space="preserve"> Table:</w:t>
      </w:r>
      <w:r>
        <w:rPr>
          <w:rFonts w:eastAsiaTheme="minorEastAsia"/>
          <w:b/>
          <w:u w:val="single"/>
        </w:rPr>
        <w:t>Connection</w:t>
      </w:r>
      <w:r w:rsidRPr="00EB16E3">
        <w:rPr>
          <w:rFonts w:eastAsiaTheme="minorEastAsia"/>
          <w:b/>
          <w:u w:val="single"/>
        </w:rPr>
        <w:t xml:space="preserve"> Diagram:</w:t>
      </w:r>
    </w:p>
    <w:p w:rsidR="000D161B" w:rsidRPr="00F33E59" w:rsidRDefault="000D161B" w:rsidP="000D161B">
      <w:pPr>
        <w:rPr>
          <w:rFonts w:eastAsiaTheme="minorEastAsia"/>
          <w:b/>
          <w:u w:val="single"/>
        </w:rPr>
      </w:pPr>
    </w:p>
    <w:tbl>
      <w:tblPr>
        <w:tblStyle w:val="TableGrid"/>
        <w:tblpPr w:leftFromText="180" w:rightFromText="180" w:vertAnchor="text" w:horzAnchor="margin" w:tblpYSpec="bottom"/>
        <w:tblW w:w="0" w:type="auto"/>
        <w:tblLook w:val="04A0"/>
      </w:tblPr>
      <w:tblGrid>
        <w:gridCol w:w="901"/>
        <w:gridCol w:w="904"/>
        <w:gridCol w:w="1533"/>
      </w:tblGrid>
      <w:tr w:rsidR="000D161B" w:rsidTr="001C37DC">
        <w:trPr>
          <w:trHeight w:val="203"/>
        </w:trPr>
        <w:tc>
          <w:tcPr>
            <w:tcW w:w="1805" w:type="dxa"/>
            <w:gridSpan w:val="2"/>
            <w:vAlign w:val="center"/>
          </w:tcPr>
          <w:p w:rsidR="000D161B" w:rsidRPr="00170512" w:rsidRDefault="000D161B" w:rsidP="001C37DC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Inputs</w:t>
            </w:r>
          </w:p>
        </w:tc>
        <w:tc>
          <w:tcPr>
            <w:tcW w:w="1533" w:type="dxa"/>
            <w:vAlign w:val="center"/>
          </w:tcPr>
          <w:p w:rsidR="000D161B" w:rsidRPr="00170512" w:rsidRDefault="000D161B" w:rsidP="001C37DC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Output</w:t>
            </w:r>
          </w:p>
        </w:tc>
      </w:tr>
      <w:tr w:rsidR="000D161B" w:rsidTr="001C37DC">
        <w:trPr>
          <w:trHeight w:val="203"/>
        </w:trPr>
        <w:tc>
          <w:tcPr>
            <w:tcW w:w="901" w:type="dxa"/>
            <w:vAlign w:val="center"/>
          </w:tcPr>
          <w:p w:rsidR="000D161B" w:rsidRPr="00170512" w:rsidRDefault="000D161B" w:rsidP="001C37DC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A</w:t>
            </w:r>
          </w:p>
        </w:tc>
        <w:tc>
          <w:tcPr>
            <w:tcW w:w="904" w:type="dxa"/>
            <w:vAlign w:val="center"/>
          </w:tcPr>
          <w:p w:rsidR="000D161B" w:rsidRPr="00170512" w:rsidRDefault="000D161B" w:rsidP="001C37DC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B</w:t>
            </w:r>
          </w:p>
        </w:tc>
        <w:tc>
          <w:tcPr>
            <w:tcW w:w="1533" w:type="dxa"/>
            <w:vAlign w:val="center"/>
          </w:tcPr>
          <w:p w:rsidR="000D161B" w:rsidRPr="00170512" w:rsidRDefault="000D161B" w:rsidP="001C37DC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Y</w:t>
            </w:r>
          </w:p>
        </w:tc>
      </w:tr>
      <w:tr w:rsidR="000D161B" w:rsidTr="001C37DC">
        <w:trPr>
          <w:trHeight w:val="203"/>
        </w:trPr>
        <w:tc>
          <w:tcPr>
            <w:tcW w:w="901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904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1533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</w:tr>
      <w:tr w:rsidR="000D161B" w:rsidTr="001C37DC">
        <w:trPr>
          <w:trHeight w:val="203"/>
        </w:trPr>
        <w:tc>
          <w:tcPr>
            <w:tcW w:w="901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904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1533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</w:tr>
      <w:tr w:rsidR="000D161B" w:rsidTr="001C37DC">
        <w:trPr>
          <w:trHeight w:val="203"/>
        </w:trPr>
        <w:tc>
          <w:tcPr>
            <w:tcW w:w="901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904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1533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</w:tr>
      <w:tr w:rsidR="000D161B" w:rsidTr="001C37DC">
        <w:trPr>
          <w:trHeight w:val="214"/>
        </w:trPr>
        <w:tc>
          <w:tcPr>
            <w:tcW w:w="901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904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1533" w:type="dxa"/>
            <w:vAlign w:val="center"/>
          </w:tcPr>
          <w:p w:rsidR="000D161B" w:rsidRPr="004D202B" w:rsidRDefault="000D161B" w:rsidP="001C37D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</w:tr>
    </w:tbl>
    <w:p w:rsidR="000D161B" w:rsidRDefault="000D161B" w:rsidP="000D161B">
      <w:pPr>
        <w:rPr>
          <w:rFonts w:eastAsiaTheme="minorEastAsia"/>
          <w:b/>
          <w:u w:val="single"/>
        </w:rPr>
      </w:pPr>
      <w:r w:rsidRPr="00D707CF">
        <w:rPr>
          <w:noProof/>
        </w:rPr>
        <w:drawing>
          <wp:inline distT="0" distB="0" distL="0" distR="0">
            <wp:extent cx="2362200" cy="1485765"/>
            <wp:effectExtent l="19050" t="0" r="0" b="0"/>
            <wp:docPr id="2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504" cy="1489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61B" w:rsidRDefault="000D161B" w:rsidP="000D161B">
      <w:pPr>
        <w:rPr>
          <w:rFonts w:eastAsiaTheme="minorEastAsia"/>
        </w:rPr>
      </w:pPr>
      <w:r>
        <w:rPr>
          <w:rFonts w:eastAsiaTheme="minorEastAsia"/>
        </w:rPr>
        <w:t>H= Logic High, L= Logic Low</w:t>
      </w:r>
    </w:p>
    <w:p w:rsidR="000D161B" w:rsidRDefault="000D161B" w:rsidP="000D161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NOR and NAND Implementation on logic trainer:</w:t>
      </w:r>
    </w:p>
    <w:p w:rsidR="000D161B" w:rsidRDefault="000D161B" w:rsidP="000D161B">
      <w:pPr>
        <w:rPr>
          <w:b/>
          <w:bCs/>
        </w:rPr>
      </w:pPr>
      <w:r>
        <w:rPr>
          <w:b/>
          <w:bCs/>
          <w:u w:val="single"/>
        </w:rPr>
        <w:t xml:space="preserve">Question#1: </w:t>
      </w:r>
      <w:r w:rsidRPr="00003B03">
        <w:rPr>
          <w:b/>
          <w:bCs/>
        </w:rPr>
        <w:t xml:space="preserve">Implement the </w:t>
      </w:r>
      <w:proofErr w:type="spellStart"/>
      <w:r w:rsidRPr="00003B03">
        <w:rPr>
          <w:b/>
          <w:bCs/>
        </w:rPr>
        <w:t>AND</w:t>
      </w:r>
      <w:r>
        <w:rPr>
          <w:b/>
          <w:bCs/>
        </w:rPr>
        <w:t>and</w:t>
      </w:r>
      <w:proofErr w:type="spellEnd"/>
      <w:r>
        <w:rPr>
          <w:b/>
          <w:bCs/>
        </w:rPr>
        <w:t xml:space="preserve"> OR</w:t>
      </w:r>
      <w:r w:rsidRPr="00003B03">
        <w:rPr>
          <w:b/>
          <w:bCs/>
        </w:rPr>
        <w:t xml:space="preserve"> gate using only the NAND gate</w:t>
      </w:r>
      <w:r>
        <w:rPr>
          <w:b/>
          <w:bCs/>
        </w:rPr>
        <w:t>s</w:t>
      </w:r>
    </w:p>
    <w:p w:rsidR="000D161B" w:rsidRPr="00003B03" w:rsidRDefault="000D161B" w:rsidP="000D161B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</w:rPr>
      </w:pPr>
      <w:r w:rsidRPr="00003B03">
        <w:rPr>
          <w:b/>
          <w:bCs/>
        </w:rPr>
        <w:t>Z=A.B</w:t>
      </w:r>
      <w:r>
        <w:rPr>
          <w:b/>
          <w:bCs/>
        </w:rPr>
        <w:t xml:space="preserve">                   b. X</w:t>
      </w:r>
      <w:r w:rsidRPr="00003B03">
        <w:rPr>
          <w:b/>
          <w:bCs/>
        </w:rPr>
        <w:t>=</w:t>
      </w:r>
      <w:r>
        <w:rPr>
          <w:b/>
          <w:bCs/>
        </w:rPr>
        <w:t>A+</w:t>
      </w:r>
      <w:r w:rsidRPr="00003B03">
        <w:rPr>
          <w:b/>
          <w:bCs/>
        </w:rPr>
        <w:t>B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c. XOR Gate</w:t>
      </w:r>
    </w:p>
    <w:p w:rsidR="000D161B" w:rsidRDefault="000D161B" w:rsidP="000D161B">
      <w:pPr>
        <w:rPr>
          <w:b/>
          <w:bCs/>
          <w:u w:val="single"/>
        </w:rPr>
      </w:pPr>
    </w:p>
    <w:p w:rsidR="000D161B" w:rsidRDefault="000D161B" w:rsidP="000D161B">
      <w:pPr>
        <w:rPr>
          <w:b/>
          <w:bCs/>
        </w:rPr>
      </w:pPr>
      <w:r>
        <w:rPr>
          <w:b/>
          <w:bCs/>
          <w:u w:val="single"/>
        </w:rPr>
        <w:t xml:space="preserve">Question#2: </w:t>
      </w:r>
      <w:r w:rsidRPr="00003B03">
        <w:rPr>
          <w:b/>
          <w:bCs/>
        </w:rPr>
        <w:t xml:space="preserve">Implement </w:t>
      </w:r>
      <w:r>
        <w:rPr>
          <w:b/>
          <w:bCs/>
        </w:rPr>
        <w:t xml:space="preserve">the AND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OR gate using only the NOR</w:t>
      </w:r>
      <w:r w:rsidRPr="00003B03">
        <w:rPr>
          <w:b/>
          <w:bCs/>
        </w:rPr>
        <w:t xml:space="preserve"> gate</w:t>
      </w:r>
      <w:r>
        <w:rPr>
          <w:b/>
          <w:bCs/>
        </w:rPr>
        <w:t>s</w:t>
      </w:r>
    </w:p>
    <w:p w:rsidR="000D161B" w:rsidRPr="00003B03" w:rsidRDefault="000D161B" w:rsidP="000D161B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</w:rPr>
      </w:pPr>
      <w:r w:rsidRPr="00003B03">
        <w:rPr>
          <w:b/>
          <w:bCs/>
        </w:rPr>
        <w:t>Z=A.B</w:t>
      </w:r>
      <w:r>
        <w:rPr>
          <w:b/>
          <w:bCs/>
        </w:rPr>
        <w:t xml:space="preserve">                   b. X</w:t>
      </w:r>
      <w:r w:rsidRPr="00003B03">
        <w:rPr>
          <w:b/>
          <w:bCs/>
        </w:rPr>
        <w:t>=</w:t>
      </w:r>
      <w:r>
        <w:rPr>
          <w:b/>
          <w:bCs/>
        </w:rPr>
        <w:t>A+</w:t>
      </w:r>
      <w:r w:rsidRPr="00003B03">
        <w:rPr>
          <w:b/>
          <w:bCs/>
        </w:rPr>
        <w:t>B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c. XNOR Gate</w:t>
      </w:r>
    </w:p>
    <w:p w:rsidR="000D161B" w:rsidRDefault="000D161B" w:rsidP="000D161B">
      <w:pPr>
        <w:rPr>
          <w:rFonts w:eastAsiaTheme="minorEastAsia"/>
          <w:b/>
          <w:u w:val="single"/>
        </w:rPr>
      </w:pPr>
    </w:p>
    <w:p w:rsidR="000D161B" w:rsidRDefault="000D161B" w:rsidP="000D161B">
      <w:pPr>
        <w:rPr>
          <w:rFonts w:eastAsiaTheme="minorEastAsia"/>
        </w:rPr>
      </w:pPr>
      <w:r>
        <w:rPr>
          <w:rFonts w:eastAsiaTheme="minorEastAsia"/>
          <w:b/>
          <w:u w:val="single"/>
        </w:rPr>
        <w:t>Question # 3:</w:t>
      </w:r>
      <w:r>
        <w:rPr>
          <w:rFonts w:eastAsiaTheme="minorEastAsia"/>
        </w:rPr>
        <w:t xml:space="preserve">For the Boolean function  </w:t>
      </w:r>
      <m:oMath>
        <m:r>
          <w:rPr>
            <w:rFonts w:ascii="Cambria Math" w:eastAsiaTheme="minorEastAsia" w:hAnsi="Cambria Math"/>
          </w:rPr>
          <m:t>F1(A,B,C,D)=</m:t>
        </m:r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m(2,4,12,14)</m:t>
            </m:r>
          </m:e>
        </m:nary>
      </m:oMath>
      <w:r>
        <w:rPr>
          <w:rFonts w:eastAsiaTheme="minorEastAsia"/>
        </w:rPr>
        <w:t xml:space="preserve">  do the following:</w:t>
      </w:r>
    </w:p>
    <w:p w:rsidR="000D161B" w:rsidRPr="004A0D47" w:rsidRDefault="000D161B" w:rsidP="000D161B">
      <w:pPr>
        <w:pStyle w:val="ListParagraph"/>
        <w:numPr>
          <w:ilvl w:val="0"/>
          <w:numId w:val="7"/>
        </w:numPr>
        <w:spacing w:after="200" w:line="276" w:lineRule="auto"/>
        <w:rPr>
          <w:rFonts w:eastAsiaTheme="minorEastAsia"/>
        </w:rPr>
      </w:pPr>
      <w:r w:rsidRPr="004A0D47">
        <w:rPr>
          <w:rFonts w:eastAsiaTheme="minorEastAsia"/>
        </w:rPr>
        <w:t>Find truth table</w:t>
      </w:r>
    </w:p>
    <w:p w:rsidR="000D161B" w:rsidRDefault="000D161B" w:rsidP="000D161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eastAsiaTheme="minorEastAsia"/>
        </w:rPr>
      </w:pPr>
    </w:p>
    <w:p w:rsidR="000D161B" w:rsidRDefault="000D161B" w:rsidP="000D161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eastAsiaTheme="minorEastAsia"/>
        </w:rPr>
      </w:pPr>
    </w:p>
    <w:p w:rsidR="000D161B" w:rsidRDefault="000D161B" w:rsidP="000D161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eastAsiaTheme="minorEastAsia"/>
        </w:rPr>
      </w:pPr>
    </w:p>
    <w:p w:rsidR="000D161B" w:rsidRDefault="000D161B" w:rsidP="000D161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eastAsiaTheme="minorEastAsia"/>
        </w:rPr>
      </w:pPr>
    </w:p>
    <w:p w:rsidR="000D161B" w:rsidRDefault="000D161B" w:rsidP="000D161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eastAsiaTheme="minorEastAsia"/>
        </w:rPr>
      </w:pPr>
    </w:p>
    <w:p w:rsidR="000D161B" w:rsidRDefault="000D161B" w:rsidP="000D161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eastAsiaTheme="minorEastAsia"/>
        </w:rPr>
      </w:pPr>
    </w:p>
    <w:p w:rsidR="000D161B" w:rsidRDefault="000D161B" w:rsidP="000D161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eastAsiaTheme="minorEastAsia"/>
        </w:rPr>
      </w:pPr>
    </w:p>
    <w:p w:rsidR="000D161B" w:rsidRDefault="000D161B" w:rsidP="000D161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eastAsiaTheme="minorEastAsia"/>
        </w:rPr>
      </w:pPr>
    </w:p>
    <w:p w:rsidR="000D161B" w:rsidRDefault="000D161B" w:rsidP="000D161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eastAsiaTheme="minorEastAsia"/>
        </w:rPr>
      </w:pPr>
    </w:p>
    <w:p w:rsidR="000D161B" w:rsidRPr="004A0D47" w:rsidRDefault="000D161B" w:rsidP="000D161B">
      <w:pPr>
        <w:pStyle w:val="ListParagraph"/>
        <w:numPr>
          <w:ilvl w:val="0"/>
          <w:numId w:val="7"/>
        </w:numPr>
        <w:spacing w:after="200" w:line="276" w:lineRule="auto"/>
        <w:rPr>
          <w:rFonts w:eastAsiaTheme="minorEastAsia"/>
        </w:rPr>
      </w:pPr>
      <w:r w:rsidRPr="004A0D47">
        <w:rPr>
          <w:rFonts w:eastAsiaTheme="minorEastAsia"/>
        </w:rPr>
        <w:t xml:space="preserve">Find minimal SOP expression for Boolean function </w:t>
      </w:r>
      <m:oMath>
        <m:r>
          <w:rPr>
            <w:rFonts w:ascii="Cambria Math" w:eastAsiaTheme="minorEastAsia" w:hAnsi="Cambria Math"/>
          </w:rPr>
          <m:t>F1</m:t>
        </m:r>
      </m:oMath>
      <w:r w:rsidRPr="004A0D47">
        <w:rPr>
          <w:rFonts w:eastAsiaTheme="minorEastAsia"/>
        </w:rPr>
        <w:t xml:space="preserve"> using K-map. Draw K-map in the space given below</w:t>
      </w:r>
      <w:r>
        <w:rPr>
          <w:rFonts w:eastAsiaTheme="minorEastAsia"/>
        </w:rPr>
        <w:t>. Implement it on logic trainer.</w:t>
      </w:r>
    </w:p>
    <w:p w:rsidR="000D161B" w:rsidRDefault="000D161B" w:rsidP="000D16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:rsidR="000D161B" w:rsidRDefault="000D161B" w:rsidP="000D16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:rsidR="000D161B" w:rsidRDefault="000D161B" w:rsidP="000D16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sectPr w:rsidR="000D161B" w:rsidSect="00D76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A422C"/>
    <w:multiLevelType w:val="hybridMultilevel"/>
    <w:tmpl w:val="68A88E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594F7A"/>
    <w:multiLevelType w:val="hybridMultilevel"/>
    <w:tmpl w:val="68A88E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F9407D"/>
    <w:multiLevelType w:val="hybridMultilevel"/>
    <w:tmpl w:val="B3CE88C8"/>
    <w:lvl w:ilvl="0" w:tplc="E2FA536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F3394A"/>
    <w:multiLevelType w:val="hybridMultilevel"/>
    <w:tmpl w:val="FB6856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862E46"/>
    <w:multiLevelType w:val="hybridMultilevel"/>
    <w:tmpl w:val="6464B64C"/>
    <w:lvl w:ilvl="0" w:tplc="FBF46B1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F63FF9"/>
    <w:multiLevelType w:val="hybridMultilevel"/>
    <w:tmpl w:val="2688A7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7A4453"/>
    <w:multiLevelType w:val="hybridMultilevel"/>
    <w:tmpl w:val="F44800C8"/>
    <w:lvl w:ilvl="0" w:tplc="6F5A61AA">
      <w:start w:val="1"/>
      <w:numFmt w:val="lowerLetter"/>
      <w:lvlText w:val="%1)"/>
      <w:lvlJc w:val="left"/>
      <w:pPr>
        <w:ind w:left="108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2A713CA"/>
    <w:multiLevelType w:val="hybridMultilevel"/>
    <w:tmpl w:val="0A2E0B66"/>
    <w:lvl w:ilvl="0" w:tplc="C2AE25D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E05F9E"/>
    <w:multiLevelType w:val="hybridMultilevel"/>
    <w:tmpl w:val="D7322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F43CC9"/>
    <w:multiLevelType w:val="hybridMultilevel"/>
    <w:tmpl w:val="F44800C8"/>
    <w:lvl w:ilvl="0" w:tplc="FFFFFFFF">
      <w:start w:val="1"/>
      <w:numFmt w:val="lowerLetter"/>
      <w:lvlText w:val="%1)"/>
      <w:lvlJc w:val="left"/>
      <w:pPr>
        <w:ind w:left="1080" w:hanging="360"/>
      </w:pPr>
      <w:rPr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3"/>
  </w:num>
  <w:num w:numId="5">
    <w:abstractNumId w:val="6"/>
  </w:num>
  <w:num w:numId="6">
    <w:abstractNumId w:val="9"/>
  </w:num>
  <w:num w:numId="7">
    <w:abstractNumId w:val="5"/>
  </w:num>
  <w:num w:numId="8">
    <w:abstractNumId w:val="8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1DEE"/>
    <w:rsid w:val="00004900"/>
    <w:rsid w:val="00061538"/>
    <w:rsid w:val="00075240"/>
    <w:rsid w:val="00083478"/>
    <w:rsid w:val="000D161B"/>
    <w:rsid w:val="001149F7"/>
    <w:rsid w:val="001850AA"/>
    <w:rsid w:val="0027225D"/>
    <w:rsid w:val="0028176A"/>
    <w:rsid w:val="00293D74"/>
    <w:rsid w:val="00324B72"/>
    <w:rsid w:val="0034044F"/>
    <w:rsid w:val="00367AA6"/>
    <w:rsid w:val="00462F9D"/>
    <w:rsid w:val="00471FFF"/>
    <w:rsid w:val="00494EC4"/>
    <w:rsid w:val="004D6254"/>
    <w:rsid w:val="004E1DE3"/>
    <w:rsid w:val="005D796C"/>
    <w:rsid w:val="006247E4"/>
    <w:rsid w:val="0064071C"/>
    <w:rsid w:val="0064476F"/>
    <w:rsid w:val="007B0831"/>
    <w:rsid w:val="008A1749"/>
    <w:rsid w:val="00933570"/>
    <w:rsid w:val="009902F1"/>
    <w:rsid w:val="009D1DEE"/>
    <w:rsid w:val="009F65CE"/>
    <w:rsid w:val="00AD314D"/>
    <w:rsid w:val="00B21BE7"/>
    <w:rsid w:val="00B30416"/>
    <w:rsid w:val="00BA3545"/>
    <w:rsid w:val="00BD1E47"/>
    <w:rsid w:val="00CA646B"/>
    <w:rsid w:val="00CD7CD0"/>
    <w:rsid w:val="00D7645F"/>
    <w:rsid w:val="00E519B8"/>
    <w:rsid w:val="00F41F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1DEE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1"/>
    <w:qFormat/>
    <w:rsid w:val="004E1DE3"/>
    <w:pPr>
      <w:widowControl w:val="0"/>
      <w:autoSpaceDE w:val="0"/>
      <w:autoSpaceDN w:val="0"/>
      <w:spacing w:before="1" w:after="0" w:line="240" w:lineRule="auto"/>
      <w:ind w:left="756" w:right="403" w:hanging="1"/>
      <w:jc w:val="center"/>
      <w:outlineLvl w:val="0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D1DEE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table" w:customStyle="1" w:styleId="GridTable4Accent1">
    <w:name w:val="Grid Table 4 Accent 1"/>
    <w:basedOn w:val="TableNormal"/>
    <w:uiPriority w:val="49"/>
    <w:rsid w:val="009D1DEE"/>
    <w:pPr>
      <w:spacing w:after="0" w:line="240" w:lineRule="auto"/>
    </w:pPr>
    <w:rPr>
      <w:lang w:val="en-GB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1"/>
    <w:rsid w:val="004E1DE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4E1DE3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E1DE3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E1DE3"/>
    <w:pPr>
      <w:widowControl w:val="0"/>
      <w:autoSpaceDE w:val="0"/>
      <w:autoSpaceDN w:val="0"/>
      <w:spacing w:before="66" w:after="0" w:line="240" w:lineRule="auto"/>
      <w:ind w:left="49"/>
      <w:jc w:val="left"/>
    </w:pPr>
    <w:rPr>
      <w:rFonts w:eastAsia="Times New Roman" w:cs="Times New Roman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1D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DE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41FAA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41F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63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XuG191</b:Tag>
    <b:SourceType>JournalArticle</b:SourceType>
    <b:Guid>{6EB80D56-3B08-455A-B38D-C12D18227AE8}</b:Guid>
    <b:Author>
      <b:Author>
        <b:NameList>
          <b:Person>
            <b:Last>Xu</b:Last>
            <b:First>Guixian</b:First>
            <b:Middle>and Yu, Ziheng and Yao, Haishen and Li, Fan and Meng, Yueting and Wu, Xu</b:Middle>
          </b:Person>
        </b:NameList>
      </b:Author>
    </b:Author>
    <b:Title>Chinese Text Sentiment Analysis Based on Extended Sentiment Dictionary</b:Title>
    <b:Year>2019</b:Year>
    <b:Pages>43749-43762</b:Pages>
    <b:Volume>7</b:Volume>
    <b:Month>March</b:Month>
    <b:Day>27</b:Day>
    <b:Publisher>IEEE Access</b:Publisher>
    <b:URL>https://ieeexplore.ieee.org/document/8675276</b:URL>
    <b:DOI>10.1109/ACCESS.2019.2907772</b:DOI>
    <b:RefOrder>9</b:RefOrder>
  </b:Source>
  <b:Source>
    <b:Tag>LIY20</b:Tag>
    <b:SourceType>JournalArticle</b:SourceType>
    <b:Guid>{E1AC8A07-9BB9-4968-88C6-2ED8E56A8BE1}</b:Guid>
    <b:Author>
      <b:Author>
        <b:NameList>
          <b:Person>
            <b:Last>LI YANG</b:Last>
            <b:First>YING</b:First>
            <b:Middle>Li, JIN WANG. R. SIMON SHERRATT</b:Middle>
          </b:Person>
        </b:NameList>
      </b:Author>
    </b:Author>
    <b:Title>Sentiment Analysis for E-Commerce Product Reviews in Chinese Based on Sentiment Lexicon and Deep Learning</b:Title>
    <b:JournalName>Digital Object Identifie</b:JournalName>
    <b:Year>2020</b:Year>
    <b:Pages>23522-23531</b:Pages>
    <b:RefOrder>11</b:RefOrder>
  </b:Source>
  <b:Source>
    <b:Tag>ElA21</b:Tag>
    <b:SourceType>JournalArticle</b:SourceType>
    <b:Guid>{088945E5-AB16-4BDA-8C4C-64441DB0CAC8}</b:Guid>
    <b:Author>
      <b:Author>
        <b:NameList>
          <b:Person>
            <b:Last>El-Affendi</b:Last>
            <b:First>Mohammed</b:First>
            <b:Middle>A. and Alrajhi, Khawla and Hussain, Amir</b:Middle>
          </b:Person>
        </b:NameList>
      </b:Author>
    </b:Author>
    <b:Title>A Novel Deep Learning-Based Multilevel Parallel Attention Neural (MPAN) Model for Multidomain Arabic Sentiment Analysis</b:Title>
    <b:Year>2021</b:Year>
    <b:Pages>7508-7518</b:Pages>
    <b:Volume>9</b:Volume>
    <b:Month>Jan</b:Month>
    <b:Day>6</b:Day>
    <b:Publisher>IEEE</b:Publisher>
    <b:URL>https://ieeexplore.ieee.org/document/9316186</b:URL>
    <b:DOI>10.1109/ACCESS.2021.3049626</b:DOI>
    <b:RefOrder>12</b:RefOrder>
  </b:Source>
  <b:Source>
    <b:Tag>Yan20</b:Tag>
    <b:SourceType>ConferenceProceedings</b:SourceType>
    <b:Guid>{5E4EB9AC-3DCE-4648-A8AE-0A40BF987B80}</b:Guid>
    <b:Title>Aspect Based Sentiment Analysis with Self-Attention and Gated Convolutional Networks</b:Title>
    <b:Year>2020</b:Year>
    <b:Pages>146-149</b:Pages>
    <b:Author>
      <b:Author>
        <b:NameList>
          <b:Person>
            <b:Last>Yang</b:Last>
            <b:First>Jian</b:First>
            <b:Middle>and Yang, Juan</b:Middle>
          </b:Person>
        </b:NameList>
      </b:Author>
    </b:Author>
    <b:ConferenceName>2020 IEEE 11th International Conference on Software Engineering and Service Science (ICSESS)</b:ConferenceName>
    <b:Publisher>iEEE</b:Publisher>
    <b:URL>https://ieeexplore.ieee.org/abstract/document/9237640</b:URL>
    <b:DOI>10.1109/ICSESS49938.2020.9237640</b:DOI>
    <b:RefOrder>10</b:RefOrder>
  </b:Source>
</b:Sources>
</file>

<file path=customXml/itemProps1.xml><?xml version="1.0" encoding="utf-8"?>
<ds:datastoreItem xmlns:ds="http://schemas.openxmlformats.org/officeDocument/2006/customXml" ds:itemID="{D75F5DC2-3A60-4A82-80AE-2598B9974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Fareeha Ashfaq</dc:creator>
  <cp:lastModifiedBy>PC12</cp:lastModifiedBy>
  <cp:revision>2</cp:revision>
  <dcterms:created xsi:type="dcterms:W3CDTF">2022-04-02T09:30:00Z</dcterms:created>
  <dcterms:modified xsi:type="dcterms:W3CDTF">2022-04-02T09:30:00Z</dcterms:modified>
</cp:coreProperties>
</file>