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56"/>
        </w:rPr>
        <w:t>SoroStream</w:t>
      </w:r>
    </w:p>
    <w:p>
      <w:pPr>
        <w:spacing w:before="0" w:after="360"/>
      </w:pPr>
      <w:r>
        <w:rPr>
          <w:rFonts w:ascii="Calibri" w:hAnsi="Calibri"/>
          <w:b/>
          <w:color w:val="10B981"/>
          <w:sz w:val="28"/>
        </w:rPr>
        <w:t>Master Technical Specification &amp; Engineering Blueprint for Soroban Token Vesting &amp; Linear Stream Escrow</w:t>
      </w:r>
    </w:p>
    <w:tbl>
      <w:tblPr>
        <w:tblW w:type="auto" w:w="0"/>
        <w:jc w:val="center"/>
        <w:tblLayout w:type="fixed"/>
        <w:tblLook w:firstColumn="1" w:firstRow="1" w:lastColumn="0" w:lastRow="0" w:noHBand="0" w:noVBand="1" w:val="04A0"/>
      </w:tblPr>
      <w:tblGrid>
        <w:gridCol w:w="9360"/>
      </w:tblGrid>
      <w:tr>
        <w:tc>
          <w:tcPr>
            <w:tcW w:type="dxa" w:w="9360"/>
            <w:shd w:fill="F1F5F9" w:val="clear"/>
            <w:tcMar>
              <w:top w:w="140" w:type="dxa"/>
              <w:bottom w:w="140" w:type="dxa"/>
              <w:left w:w="200" w:type="dxa"/>
              <w:right w:w="200" w:type="dxa"/>
            </w:tcMar>
          </w:tcPr>
          <w:p>
            <w:pPr>
              <w:spacing w:after="80"/>
            </w:pPr>
            <w:r>
              <w:rPr>
                <w:b/>
                <w:color w:val="0F172A"/>
                <w:sz w:val="20"/>
              </w:rPr>
              <w:t>PROJECT METADATA SUMMARY</w:t>
            </w:r>
          </w:p>
          <w:p>
            <w:pPr>
              <w:spacing w:before="40" w:after="40"/>
            </w:pPr>
            <w:r>
              <w:rPr>
                <w:b/>
                <w:color w:val="0F172A"/>
                <w:sz w:val="19"/>
              </w:rPr>
              <w:t xml:space="preserve">• Project Name: </w:t>
            </w:r>
            <w:r>
              <w:rPr>
                <w:color w:val="334155"/>
                <w:sz w:val="19"/>
              </w:rPr>
              <w:t>SoroStream (formerly SorobanStream)</w:t>
            </w:r>
          </w:p>
          <w:p>
            <w:pPr>
              <w:spacing w:before="40" w:after="40"/>
            </w:pPr>
            <w:r>
              <w:rPr>
                <w:b/>
                <w:color w:val="0F172A"/>
                <w:sz w:val="19"/>
              </w:rPr>
              <w:t xml:space="preserve">• Blockchain Network: </w:t>
            </w:r>
            <w:r>
              <w:rPr>
                <w:color w:val="334155"/>
                <w:sz w:val="19"/>
              </w:rPr>
              <w:t>Stellar (Soroban Smart Contracts &amp; Soroban RPC)</w:t>
            </w:r>
          </w:p>
          <w:p>
            <w:pPr>
              <w:spacing w:before="40" w:after="40"/>
            </w:pPr>
            <w:r>
              <w:rPr>
                <w:b/>
                <w:color w:val="0F172A"/>
                <w:sz w:val="19"/>
              </w:rPr>
              <w:t xml:space="preserve">• Core Functionality: </w:t>
            </w:r>
            <w:r>
              <w:rPr>
                <w:color w:val="334155"/>
                <w:sz w:val="19"/>
              </w:rPr>
              <w:t>Trustless, per-second linear asset streaming &amp; cliff vesting for Soroban Asset Contracts (SAC)</w:t>
            </w:r>
          </w:p>
          <w:p>
            <w:pPr>
              <w:spacing w:before="40" w:after="40"/>
            </w:pPr>
            <w:r>
              <w:rPr>
                <w:b/>
                <w:color w:val="0F172A"/>
                <w:sz w:val="19"/>
              </w:rPr>
              <w:t xml:space="preserve">• Target Ecosystem: </w:t>
            </w:r>
            <w:r>
              <w:rPr>
                <w:color w:val="334155"/>
                <w:sz w:val="19"/>
              </w:rPr>
              <w:t>DAOs, Web3 Founders, Grant Allocators, Drips Wave Contributors &amp; Corporate Payroll</w:t>
            </w:r>
          </w:p>
          <w:p>
            <w:pPr>
              <w:spacing w:before="40" w:after="40"/>
            </w:pPr>
            <w:r>
              <w:rPr>
                <w:b/>
                <w:color w:val="0F172A"/>
                <w:sz w:val="19"/>
              </w:rPr>
              <w:t xml:space="preserve">• Pre-Scoped Issues: </w:t>
            </w:r>
            <w:r>
              <w:rPr>
                <w:color w:val="334155"/>
                <w:sz w:val="19"/>
              </w:rPr>
              <w:t>12 Issues mapped to Drips Wave Tiers (Trivial: 100 pts, Medium: 150 pts, High: 200 pts)</w:t>
            </w:r>
          </w:p>
          <w:p>
            <w:pPr>
              <w:spacing w:before="40" w:after="40"/>
            </w:pPr>
            <w:r>
              <w:rPr>
                <w:b/>
                <w:color w:val="0F172A"/>
                <w:sz w:val="19"/>
              </w:rPr>
              <w:t xml:space="preserve">• Frontend Style: </w:t>
            </w:r>
            <w:r>
              <w:rPr>
                <w:color w:val="334155"/>
                <w:sz w:val="19"/>
              </w:rPr>
              <w:t>BUX-Inspired Glassmorphic Dark UI (Slate #090D16, Emerald #10B981, Bento Grid)</w:t>
            </w:r>
          </w:p>
        </w:tc>
      </w:tr>
    </w:tbl>
    <w:p>
      <w:pPr>
        <w:spacing w:after="240"/>
      </w:pPr>
    </w:p>
    <w:p>
      <w:pPr>
        <w:pStyle w:val="Heading1"/>
        <w:spacing w:before="360" w:after="120"/>
      </w:pPr>
      <w:r>
        <w:rPr>
          <w:rFonts w:ascii="Calibri" w:hAnsi="Calibri"/>
          <w:b/>
          <w:color w:val="0F172A"/>
          <w:sz w:val="36"/>
        </w:rPr>
        <w:t>1. Executive Summary &amp; Core Objective</w:t>
      </w:r>
    </w:p>
    <w:p>
      <w:pPr>
        <w:spacing w:before="0" w:after="120" w:line="276" w:lineRule="auto"/>
      </w:pPr>
      <w:r>
        <w:rPr>
          <w:rFonts w:ascii="Calibri" w:hAnsi="Calibri"/>
          <w:b/>
          <w:color w:val="0F172A"/>
          <w:sz w:val="21"/>
        </w:rPr>
        <w:t xml:space="preserve">What is SoroStream? </w:t>
      </w:r>
      <w:r>
        <w:rPr>
          <w:rFonts w:ascii="Calibri" w:hAnsi="Calibri"/>
          <w:color w:val="334155"/>
          <w:sz w:val="21"/>
        </w:rPr>
        <w:t>SoroStream is a native, trustless asset-streaming protocol and web application deployed on the Stellar network. Built using Soroban smart contracts written in Rust, SoroStream allows organizations, DAOs, startups, and grant allocators to lock Soroban Asset Contract (SAC) tokens—such as XLM, USDC, or custom governance assets—and release them continuously to recipients over customizable linear timeframes or cliff schedules.</w:t>
      </w:r>
    </w:p>
    <w:p>
      <w:pPr>
        <w:spacing w:before="0" w:after="120" w:line="276" w:lineRule="auto"/>
      </w:pPr>
      <w:r>
        <w:rPr>
          <w:rFonts w:ascii="Calibri" w:hAnsi="Calibri"/>
          <w:b/>
          <w:color w:val="0F172A"/>
          <w:sz w:val="21"/>
        </w:rPr>
        <w:t xml:space="preserve">Why SoroStream is Being Built: </w:t>
      </w:r>
      <w:r>
        <w:rPr>
          <w:rFonts w:ascii="Calibri" w:hAnsi="Calibri"/>
          <w:color w:val="334155"/>
          <w:sz w:val="21"/>
        </w:rPr>
        <w:t>Traditional Web3 payroll and token vesting rely heavily on manual batch payouts or rigid, single-point transfer mechanisms. On Stellar, projects require a trustless, automated streaming engine that enforces per-second unlocking, cliff penalties, and optional stream revocation. SoroStream eliminates intermediary risk by executing all vesting and claim calculations directly on-chain with zero gas overhead and sub-cent Stellar transaction fees.</w:t>
      </w:r>
    </w:p>
    <w:p>
      <w:pPr>
        <w:pStyle w:val="Heading1"/>
        <w:spacing w:before="360" w:after="120"/>
      </w:pPr>
      <w:r>
        <w:rPr>
          <w:rFonts w:ascii="Calibri" w:hAnsi="Calibri"/>
          <w:b/>
          <w:color w:val="0F172A"/>
          <w:sz w:val="36"/>
        </w:rPr>
        <w:t>2. Soroban Smart Contract Architecture (contracts/vesting_stream)</w:t>
      </w:r>
    </w:p>
    <w:p>
      <w:pPr>
        <w:spacing w:before="0" w:after="120" w:line="276" w:lineRule="auto"/>
      </w:pPr>
      <w:r>
        <w:rPr>
          <w:rFonts w:ascii="Calibri" w:hAnsi="Calibri"/>
          <w:b/>
          <w:color w:val="0F172A"/>
          <w:sz w:val="21"/>
        </w:rPr>
        <w:t xml:space="preserve">Rust Contract Core: </w:t>
      </w:r>
      <w:r>
        <w:rPr>
          <w:rFonts w:ascii="Calibri" w:hAnsi="Calibri"/>
          <w:color w:val="334155"/>
          <w:sz w:val="21"/>
        </w:rPr>
        <w:t>The core smart contract engine resides in contracts/vesting_stream and is compiled to Wasm using the #![no_std] Rust environment with soroban_sdk v21.0.0. The contract interacts directly with Stellar assets through the native TokenClient interface.</w:t>
      </w:r>
    </w:p>
    <w:p>
      <w:pPr>
        <w:pStyle w:val="Heading2"/>
        <w:spacing w:before="280" w:after="80"/>
      </w:pPr>
      <w:r>
        <w:rPr>
          <w:rFonts w:ascii="Calibri" w:hAnsi="Calibri"/>
          <w:b/>
          <w:color w:val="10B981"/>
          <w:sz w:val="26"/>
        </w:rPr>
        <w:t>Contract State Keys &amp; Data Structs</w:t>
      </w:r>
    </w:p>
    <w:p>
      <w:pPr>
        <w:spacing w:before="0" w:after="120" w:line="276" w:lineRule="auto"/>
      </w:pPr>
      <w:r>
        <w:rPr>
          <w:rFonts w:ascii="Calibri" w:hAnsi="Calibri"/>
          <w:color w:val="334155"/>
          <w:sz w:val="21"/>
        </w:rPr>
        <w:t>The contract manages persistent storage for individual stream records using auto-incrementing u64 identifiers. Each stream stores immutable parameters set at creation alongside mutable tracking states for claims and cancellations.</w:t>
      </w:r>
    </w:p>
    <w:tbl>
      <w:tblPr>
        <w:tblW w:type="auto" w:w="0"/>
        <w:jc w:val="center"/>
        <w:tblLayout w:type="fixed"/>
        <w:tblLook w:firstColumn="1" w:firstRow="1" w:lastColumn="0" w:lastRow="0" w:noHBand="0" w:noVBand="1" w:val="04A0"/>
      </w:tblPr>
      <w:tblGrid>
        <w:gridCol w:w="9360"/>
      </w:tblGrid>
      <w:tr>
        <w:tc>
          <w:tcPr>
            <w:tcW w:type="dxa" w:w="9360"/>
            <w:shd w:fill="0F172A" w:val="clear"/>
            <w:tcMar>
              <w:top w:w="100" w:type="dxa"/>
              <w:bottom w:w="100" w:type="dxa"/>
              <w:left w:w="150" w:type="dxa"/>
              <w:right w:w="150" w:type="dxa"/>
            </w:tcMar>
          </w:tcPr>
          <w:p>
            <w:pPr>
              <w:spacing w:after="0"/>
            </w:pPr>
            <w:r>
              <w:rPr>
                <w:rFonts w:ascii="Consolas" w:hAnsi="Consolas"/>
                <w:color w:val="E2E8F0"/>
                <w:sz w:val="17"/>
              </w:rPr>
              <w:t>#[derive(Clone)]</w:t>
              <w:br/>
              <w:t>#[contracttype]</w:t>
              <w:br/>
              <w:t>pub enum DataKey {</w:t>
              <w:br/>
              <w:t xml:space="preserve">    Admin,                      // Contract administrator address</w:t>
              <w:br/>
              <w:t xml:space="preserve">    StreamCounter,              // Auto-incrementing u64 stream ID counter</w:t>
              <w:br/>
              <w:t xml:space="preserve">    Stream(u64),                // Persistent storage key for stream records</w:t>
              <w:br/>
              <w:t>}</w:t>
              <w:br/>
              <w:br/>
              <w:t>#[derive(Clone)]</w:t>
              <w:br/>
              <w:t>#[contracttype]</w:t>
              <w:br/>
              <w:t>pub struct StreamRecord {</w:t>
              <w:br/>
              <w:t xml:space="preserve">    pub id: u64,                // Unique stream identifier</w:t>
              <w:br/>
              <w:t xml:space="preserve">    pub sender: Address,        // Stream creator / funding address</w:t>
              <w:br/>
              <w:t xml:space="preserve">    pub recipient: Address,     // Beneficiary address entitled to claim funds</w:t>
              <w:br/>
              <w:t xml:space="preserve">    pub token: Address,         // Soroban Asset Contract (SAC) address</w:t>
              <w:br/>
              <w:t xml:space="preserve">    pub total_amount: i128,     // Total tokens locked in stroops (1 XLM = 10^7 stroops)</w:t>
              <w:br/>
              <w:t xml:space="preserve">    pub claimed_amount: i128,   // Accumulated tokens already withdrawn</w:t>
              <w:br/>
              <w:t xml:space="preserve">    pub start_time: u64,        // Stream commencement timestamp (seconds)</w:t>
              <w:br/>
              <w:t xml:space="preserve">    pub cliff_time: u64,        // Timestamp prior to which 0 tokens are claimable</w:t>
              <w:br/>
              <w:t xml:space="preserve">    pub end_time: u64,          // Timestamp at which 100% of tokens are unlocked</w:t>
              <w:br/>
              <w:t xml:space="preserve">    pub revocable: bool,        // Flag indicating whether sender can cancel stream</w:t>
              <w:br/>
              <w:t xml:space="preserve">    pub is_cancelled: bool,     // Stream cancellation status flag</w:t>
              <w:br/>
              <w:t>}</w:t>
            </w:r>
          </w:p>
        </w:tc>
      </w:tr>
    </w:tbl>
    <w:p>
      <w:pPr>
        <w:spacing w:after="120"/>
      </w:pPr>
    </w:p>
    <w:p>
      <w:pPr>
        <w:pStyle w:val="Heading2"/>
        <w:spacing w:before="280" w:after="80"/>
      </w:pPr>
      <w:r>
        <w:rPr>
          <w:rFonts w:ascii="Calibri" w:hAnsi="Calibri"/>
          <w:b/>
          <w:color w:val="10B981"/>
          <w:sz w:val="26"/>
        </w:rPr>
        <w:t>Core Interface Functions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312"/>
            <w:shd w:fill="0F172A" w:val="clear"/>
            <w:tcMar>
              <w:top w:w="100" w:type="dxa"/>
              <w:bottom w:w="100" w:type="dxa"/>
              <w:left w:w="120" w:type="dxa"/>
              <w:right w:w="120" w:type="dxa"/>
            </w:tcMar>
          </w:tcPr>
          <w:p>
            <w:r>
              <w:rPr>
                <w:b/>
                <w:color w:val="FFFFFF"/>
                <w:sz w:val="19"/>
              </w:rPr>
              <w:t>Function Signature</w:t>
            </w:r>
          </w:p>
        </w:tc>
        <w:tc>
          <w:tcPr>
            <w:tcW w:type="dxa" w:w="2592"/>
            <w:shd w:fill="0F172A" w:val="clear"/>
            <w:tcMar>
              <w:top w:w="100" w:type="dxa"/>
              <w:bottom w:w="100" w:type="dxa"/>
              <w:left w:w="120" w:type="dxa"/>
              <w:right w:w="120" w:type="dxa"/>
            </w:tcMar>
          </w:tcPr>
          <w:p>
            <w:r>
              <w:rPr>
                <w:b/>
                <w:color w:val="FFFFFF"/>
                <w:sz w:val="19"/>
              </w:rPr>
              <w:t>Auth &amp; Validation</w:t>
            </w:r>
          </w:p>
        </w:tc>
        <w:tc>
          <w:tcPr>
            <w:tcW w:type="dxa" w:w="3456"/>
            <w:shd w:fill="0F172A" w:val="clear"/>
            <w:tcMar>
              <w:top w:w="100" w:type="dxa"/>
              <w:bottom w:w="100" w:type="dxa"/>
              <w:left w:w="120" w:type="dxa"/>
              <w:right w:w="120" w:type="dxa"/>
            </w:tcMar>
          </w:tcPr>
          <w:p>
            <w:r>
              <w:rPr>
                <w:b/>
                <w:color w:val="FFFFFF"/>
                <w:sz w:val="19"/>
              </w:rPr>
              <w:t>Action &amp; Execution</w:t>
            </w:r>
          </w:p>
        </w:tc>
      </w:tr>
      <w:tr>
        <w:tc>
          <w:tcPr>
            <w:tcW w:type="dxa" w:w="3312"/>
            <w:shd w:fill="F8FAFC" w:val="clear"/>
            <w:tcMar>
              <w:top w:w="80" w:type="dxa"/>
              <w:bottom w:w="80" w:type="dxa"/>
              <w:left w:w="100" w:type="dxa"/>
              <w:right w:w="100" w:type="dxa"/>
            </w:tcMar>
          </w:tcPr>
          <w:p>
            <w:r>
              <w:rPr>
                <w:color w:val="334155"/>
                <w:sz w:val="17"/>
              </w:rPr>
              <w:t>initialize(admin)</w:t>
            </w:r>
          </w:p>
        </w:tc>
        <w:tc>
          <w:tcPr>
            <w:tcW w:type="dxa" w:w="2592"/>
            <w:shd w:fill="F8FAFC" w:val="clear"/>
            <w:tcMar>
              <w:top w:w="80" w:type="dxa"/>
              <w:bottom w:w="80" w:type="dxa"/>
              <w:left w:w="100" w:type="dxa"/>
              <w:right w:w="100" w:type="dxa"/>
            </w:tcMar>
          </w:tcPr>
          <w:p>
            <w:r>
              <w:rPr>
                <w:color w:val="334155"/>
                <w:sz w:val="17"/>
              </w:rPr>
              <w:t>Admin initialization</w:t>
            </w:r>
          </w:p>
        </w:tc>
        <w:tc>
          <w:tcPr>
            <w:tcW w:type="dxa" w:w="3456"/>
            <w:shd w:fill="F8FAFC" w:val="clear"/>
            <w:tcMar>
              <w:top w:w="80" w:type="dxa"/>
              <w:bottom w:w="80" w:type="dxa"/>
              <w:left w:w="100" w:type="dxa"/>
              <w:right w:w="100" w:type="dxa"/>
            </w:tcMar>
          </w:tcPr>
          <w:p>
            <w:r>
              <w:rPr>
                <w:color w:val="334155"/>
                <w:sz w:val="17"/>
              </w:rPr>
              <w:t>Sets contract admin and zeroes StreamCounter.</w:t>
            </w:r>
          </w:p>
        </w:tc>
      </w:tr>
      <w:tr>
        <w:tc>
          <w:tcPr>
            <w:tcW w:type="dxa" w:w="3312"/>
            <w:shd w:fill="FFFFFF" w:val="clear"/>
            <w:tcMar>
              <w:top w:w="80" w:type="dxa"/>
              <w:bottom w:w="80" w:type="dxa"/>
              <w:left w:w="100" w:type="dxa"/>
              <w:right w:w="100" w:type="dxa"/>
            </w:tcMar>
          </w:tcPr>
          <w:p>
            <w:r>
              <w:rPr>
                <w:color w:val="334155"/>
                <w:sz w:val="17"/>
              </w:rPr>
              <w:t>create_stream(sender, recipient, token, amount, start, cliff, end, revocable)</w:t>
            </w:r>
          </w:p>
        </w:tc>
        <w:tc>
          <w:tcPr>
            <w:tcW w:type="dxa" w:w="2592"/>
            <w:shd w:fill="FFFFFF" w:val="clear"/>
            <w:tcMar>
              <w:top w:w="80" w:type="dxa"/>
              <w:bottom w:w="80" w:type="dxa"/>
              <w:left w:w="100" w:type="dxa"/>
              <w:right w:w="100" w:type="dxa"/>
            </w:tcMar>
          </w:tcPr>
          <w:p>
            <w:r>
              <w:rPr>
                <w:color w:val="334155"/>
                <w:sz w:val="17"/>
              </w:rPr>
              <w:t>sender.require_auth()</w:t>
              <w:br/>
              <w:t>Validates start &lt;= cliff &lt; end</w:t>
            </w:r>
          </w:p>
        </w:tc>
        <w:tc>
          <w:tcPr>
            <w:tcW w:type="dxa" w:w="3456"/>
            <w:shd w:fill="FFFFFF" w:val="clear"/>
            <w:tcMar>
              <w:top w:w="80" w:type="dxa"/>
              <w:bottom w:w="80" w:type="dxa"/>
              <w:left w:w="100" w:type="dxa"/>
              <w:right w:w="100" w:type="dxa"/>
            </w:tcMar>
          </w:tcPr>
          <w:p>
            <w:r>
              <w:rPr>
                <w:color w:val="334155"/>
                <w:sz w:val="17"/>
              </w:rPr>
              <w:t>Transfers amount from sender to contract; stores StreamRecord in persistent storage.</w:t>
            </w:r>
          </w:p>
        </w:tc>
      </w:tr>
      <w:tr>
        <w:tc>
          <w:tcPr>
            <w:tcW w:type="dxa" w:w="3312"/>
            <w:shd w:fill="F8FAFC" w:val="clear"/>
            <w:tcMar>
              <w:top w:w="80" w:type="dxa"/>
              <w:bottom w:w="80" w:type="dxa"/>
              <w:left w:w="100" w:type="dxa"/>
              <w:right w:w="100" w:type="dxa"/>
            </w:tcMar>
          </w:tcPr>
          <w:p>
            <w:r>
              <w:rPr>
                <w:color w:val="334155"/>
                <w:sz w:val="17"/>
              </w:rPr>
              <w:t>withdraw(stream_id)</w:t>
            </w:r>
          </w:p>
        </w:tc>
        <w:tc>
          <w:tcPr>
            <w:tcW w:type="dxa" w:w="2592"/>
            <w:shd w:fill="F8FAFC" w:val="clear"/>
            <w:tcMar>
              <w:top w:w="80" w:type="dxa"/>
              <w:bottom w:w="80" w:type="dxa"/>
              <w:left w:w="100" w:type="dxa"/>
              <w:right w:w="100" w:type="dxa"/>
            </w:tcMar>
          </w:tcPr>
          <w:p>
            <w:r>
              <w:rPr>
                <w:color w:val="334155"/>
                <w:sz w:val="17"/>
              </w:rPr>
              <w:t>Open invocation / recipient.require_auth()</w:t>
            </w:r>
          </w:p>
        </w:tc>
        <w:tc>
          <w:tcPr>
            <w:tcW w:type="dxa" w:w="3456"/>
            <w:shd w:fill="F8FAFC" w:val="clear"/>
            <w:tcMar>
              <w:top w:w="80" w:type="dxa"/>
              <w:bottom w:w="80" w:type="dxa"/>
              <w:left w:w="100" w:type="dxa"/>
              <w:right w:w="100" w:type="dxa"/>
            </w:tcMar>
          </w:tcPr>
          <w:p>
            <w:r>
              <w:rPr>
                <w:color w:val="334155"/>
                <w:sz w:val="17"/>
              </w:rPr>
              <w:t>Calculates unlocked tokens up to current timestamp; transfers claimable delta to recipient.</w:t>
            </w:r>
          </w:p>
        </w:tc>
      </w:tr>
      <w:tr>
        <w:tc>
          <w:tcPr>
            <w:tcW w:type="dxa" w:w="3312"/>
            <w:shd w:fill="FFFFFF" w:val="clear"/>
            <w:tcMar>
              <w:top w:w="80" w:type="dxa"/>
              <w:bottom w:w="80" w:type="dxa"/>
              <w:left w:w="100" w:type="dxa"/>
              <w:right w:w="100" w:type="dxa"/>
            </w:tcMar>
          </w:tcPr>
          <w:p>
            <w:r>
              <w:rPr>
                <w:color w:val="334155"/>
                <w:sz w:val="17"/>
              </w:rPr>
              <w:t>cancel_stream(sender, stream_id)</w:t>
            </w:r>
          </w:p>
        </w:tc>
        <w:tc>
          <w:tcPr>
            <w:tcW w:type="dxa" w:w="2592"/>
            <w:shd w:fill="FFFFFF" w:val="clear"/>
            <w:tcMar>
              <w:top w:w="80" w:type="dxa"/>
              <w:bottom w:w="80" w:type="dxa"/>
              <w:left w:w="100" w:type="dxa"/>
              <w:right w:w="100" w:type="dxa"/>
            </w:tcMar>
          </w:tcPr>
          <w:p>
            <w:r>
              <w:rPr>
                <w:color w:val="334155"/>
                <w:sz w:val="17"/>
              </w:rPr>
              <w:t>sender.require_auth()</w:t>
              <w:br/>
              <w:t>Validates revocable &amp;&amp; !cancelled</w:t>
            </w:r>
          </w:p>
        </w:tc>
        <w:tc>
          <w:tcPr>
            <w:tcW w:type="dxa" w:w="3456"/>
            <w:shd w:fill="FFFFFF" w:val="clear"/>
            <w:tcMar>
              <w:top w:w="80" w:type="dxa"/>
              <w:bottom w:w="80" w:type="dxa"/>
              <w:left w:w="100" w:type="dxa"/>
              <w:right w:w="100" w:type="dxa"/>
            </w:tcMar>
          </w:tcPr>
          <w:p>
            <w:r>
              <w:rPr>
                <w:color w:val="334155"/>
                <w:sz w:val="17"/>
              </w:rPr>
              <w:t>Payouts unlocked tokens to recipient, refunds unvested balance to sender, marks is_cancelled=true.</w:t>
            </w:r>
          </w:p>
        </w:tc>
      </w:tr>
      <w:tr>
        <w:tc>
          <w:tcPr>
            <w:tcW w:type="dxa" w:w="3312"/>
            <w:shd w:fill="F8FAFC" w:val="clear"/>
            <w:tcMar>
              <w:top w:w="80" w:type="dxa"/>
              <w:bottom w:w="80" w:type="dxa"/>
              <w:left w:w="100" w:type="dxa"/>
              <w:right w:w="100" w:type="dxa"/>
            </w:tcMar>
          </w:tcPr>
          <w:p>
            <w:r>
              <w:rPr>
                <w:color w:val="334155"/>
                <w:sz w:val="17"/>
              </w:rPr>
              <w:t>get_stream(stream_id)</w:t>
            </w:r>
          </w:p>
        </w:tc>
        <w:tc>
          <w:tcPr>
            <w:tcW w:type="dxa" w:w="2592"/>
            <w:shd w:fill="F8FAFC" w:val="clear"/>
            <w:tcMar>
              <w:top w:w="80" w:type="dxa"/>
              <w:bottom w:w="80" w:type="dxa"/>
              <w:left w:w="100" w:type="dxa"/>
              <w:right w:w="100" w:type="dxa"/>
            </w:tcMar>
          </w:tcPr>
          <w:p>
            <w:r>
              <w:rPr>
                <w:color w:val="334155"/>
                <w:sz w:val="17"/>
              </w:rPr>
              <w:t>Read-only query</w:t>
            </w:r>
          </w:p>
        </w:tc>
        <w:tc>
          <w:tcPr>
            <w:tcW w:type="dxa" w:w="3456"/>
            <w:shd w:fill="F8FAFC" w:val="clear"/>
            <w:tcMar>
              <w:top w:w="80" w:type="dxa"/>
              <w:bottom w:w="80" w:type="dxa"/>
              <w:left w:w="100" w:type="dxa"/>
              <w:right w:w="100" w:type="dxa"/>
            </w:tcMar>
          </w:tcPr>
          <w:p>
            <w:r>
              <w:rPr>
                <w:color w:val="334155"/>
                <w:sz w:val="17"/>
              </w:rPr>
              <w:t>Returns StreamRecord along with calculated claimable and unlocked balances.</w:t>
            </w:r>
          </w:p>
        </w:tc>
      </w:tr>
    </w:tbl>
    <w:p>
      <w:pPr>
        <w:spacing w:after="240"/>
      </w:pPr>
    </w:p>
    <w:p>
      <w:pPr>
        <w:pStyle w:val="Heading2"/>
        <w:spacing w:before="280" w:after="80"/>
      </w:pPr>
      <w:r>
        <w:rPr>
          <w:rFonts w:ascii="Calibri" w:hAnsi="Calibri"/>
          <w:b/>
          <w:color w:val="10B981"/>
          <w:sz w:val="26"/>
        </w:rPr>
        <w:t>Linear Vesting Formula &amp; Math</w:t>
      </w:r>
    </w:p>
    <w:p>
      <w:pPr>
        <w:spacing w:before="0" w:after="120" w:line="276" w:lineRule="auto"/>
      </w:pPr>
      <w:r>
        <w:rPr>
          <w:rFonts w:ascii="Calibri" w:hAnsi="Calibri"/>
          <w:color w:val="334155"/>
          <w:sz w:val="21"/>
        </w:rPr>
        <w:t>The contract evaluates token availability dynamically without storing per-second state transitions. Let t be the current ledger timestamp env.ledger().timestamp():</w:t>
      </w:r>
    </w:p>
    <w:p>
      <w:pPr>
        <w:spacing w:before="0" w:after="120" w:line="276" w:lineRule="auto"/>
      </w:pPr>
      <w:r>
        <w:rPr>
          <w:rFonts w:ascii="Calibri" w:hAnsi="Calibri"/>
          <w:color w:val="334155"/>
          <w:sz w:val="21"/>
        </w:rPr>
        <w:t>• If t &lt; cliff_time: Unlocked Tokens = 0</w:t>
      </w:r>
    </w:p>
    <w:p>
      <w:pPr>
        <w:spacing w:before="0" w:after="120" w:line="276" w:lineRule="auto"/>
      </w:pPr>
      <w:r>
        <w:rPr>
          <w:rFonts w:ascii="Calibri" w:hAnsi="Calibri"/>
          <w:color w:val="334155"/>
          <w:sz w:val="21"/>
        </w:rPr>
        <w:t>• If t &gt;= end_time: Unlocked Tokens = total_amount</w:t>
      </w:r>
    </w:p>
    <w:p>
      <w:pPr>
        <w:spacing w:before="0" w:after="120" w:line="276" w:lineRule="auto"/>
      </w:pPr>
      <w:r>
        <w:rPr>
          <w:rFonts w:ascii="Calibri" w:hAnsi="Calibri"/>
          <w:color w:val="334155"/>
          <w:sz w:val="21"/>
        </w:rPr>
        <w:t>• Otherwise: Unlocked Tokens = total_amount * (t - start_time) / (end_time - start_time)</w:t>
      </w:r>
    </w:p>
    <w:p>
      <w:pPr>
        <w:spacing w:before="0" w:after="120" w:line="276" w:lineRule="auto"/>
      </w:pPr>
      <w:r>
        <w:rPr>
          <w:rFonts w:ascii="Calibri" w:hAnsi="Calibri"/>
          <w:color w:val="334155"/>
          <w:sz w:val="21"/>
        </w:rPr>
        <w:t>Claimable Amount = Unlocked Tokens - claimed_amount</w:t>
      </w:r>
    </w:p>
    <w:p>
      <w:pPr>
        <w:pStyle w:val="Heading1"/>
        <w:spacing w:before="360" w:after="120"/>
      </w:pPr>
      <w:r>
        <w:rPr>
          <w:rFonts w:ascii="Calibri" w:hAnsi="Calibri"/>
          <w:b/>
          <w:color w:val="0F172A"/>
          <w:sz w:val="36"/>
        </w:rPr>
        <w:t>3. BUX-Inspired Frontend Architecture (frontend/)</w:t>
      </w:r>
    </w:p>
    <w:p>
      <w:pPr>
        <w:spacing w:before="0" w:after="120" w:line="276" w:lineRule="auto"/>
      </w:pPr>
      <w:r>
        <w:rPr>
          <w:rFonts w:ascii="Calibri" w:hAnsi="Calibri"/>
          <w:b/>
          <w:color w:val="0F172A"/>
          <w:sz w:val="21"/>
        </w:rPr>
        <w:t xml:space="preserve">UI/UX Architecture: </w:t>
      </w:r>
      <w:r>
        <w:rPr>
          <w:rFonts w:ascii="Calibri" w:hAnsi="Calibri"/>
          <w:color w:val="334155"/>
          <w:sz w:val="21"/>
        </w:rPr>
        <w:t>The user interface delivers a high-end Web3 dashboard inspired by modern design systems like BUX Waitlist. Built with Next.js, Tailwind CSS, and Framer Motion, it features a glassmorphic dark theme and per-second live stream visualization.</w:t>
      </w:r>
    </w:p>
    <w:p>
      <w:pPr>
        <w:pStyle w:val="Heading2"/>
        <w:spacing w:before="280" w:after="80"/>
      </w:pPr>
      <w:r>
        <w:rPr>
          <w:rFonts w:ascii="Calibri" w:hAnsi="Calibri"/>
          <w:b/>
          <w:color w:val="10B981"/>
          <w:sz w:val="26"/>
        </w:rPr>
        <w:t>Key Design Standards Learned from BUX</w:t>
      </w:r>
    </w:p>
    <w:p>
      <w:pPr>
        <w:spacing w:before="0" w:after="120" w:line="276" w:lineRule="auto"/>
      </w:pPr>
      <w:r>
        <w:rPr>
          <w:rFonts w:ascii="Calibri" w:hAnsi="Calibri"/>
          <w:color w:val="334155"/>
          <w:sz w:val="21"/>
        </w:rPr>
        <w:t>• High-Contrast Dark Canvas: Deep slate/zinc backgrounds (#090D16 / #111827) paired with vibrant emerald/glowing lime accents (#10B981 / #84CC16) and ultra-thin glassmorphic borders (border-white/10).</w:t>
      </w:r>
    </w:p>
    <w:p>
      <w:pPr>
        <w:spacing w:before="0" w:after="120" w:line="276" w:lineRule="auto"/>
      </w:pPr>
      <w:r>
        <w:rPr>
          <w:rFonts w:ascii="Calibri" w:hAnsi="Calibri"/>
          <w:color w:val="334155"/>
          <w:sz w:val="21"/>
        </w:rPr>
        <w:t>• Typography Contrast: Bold sans-serif headings paired with elegant italicized serif accents ('Continuous cashflow. Zero friction.').</w:t>
      </w:r>
    </w:p>
    <w:p>
      <w:pPr>
        <w:spacing w:before="0" w:after="120" w:line="276" w:lineRule="auto"/>
      </w:pPr>
      <w:r>
        <w:rPr>
          <w:rFonts w:ascii="Calibri" w:hAnsi="Calibri"/>
          <w:color w:val="334155"/>
          <w:sz w:val="21"/>
        </w:rPr>
        <w:t>• Bento Grid Layout: Modular metric cards featuring numbered step indicators (01 / SENDER, 02 / RECIPIENT) and live status badges (● Live Stream, ★ 100% Vested).</w:t>
      </w:r>
    </w:p>
    <w:p>
      <w:pPr>
        <w:spacing w:before="0" w:after="120" w:line="276" w:lineRule="auto"/>
      </w:pPr>
      <w:r>
        <w:rPr>
          <w:rFonts w:ascii="Calibri" w:hAnsi="Calibri"/>
          <w:color w:val="334155"/>
          <w:sz w:val="21"/>
        </w:rPr>
        <w:t>• Tactile Micro-Interactions: Subtle glowing hover borders, smooth tab switches, and clean directional action arrows (→ / ↗).</w:t>
      </w:r>
    </w:p>
    <w:p>
      <w:pPr>
        <w:pStyle w:val="Heading2"/>
        <w:spacing w:before="280" w:after="80"/>
      </w:pPr>
      <w:r>
        <w:rPr>
          <w:rFonts w:ascii="Calibri" w:hAnsi="Calibri"/>
          <w:b/>
          <w:color w:val="10B981"/>
          <w:sz w:val="26"/>
        </w:rPr>
        <w:t>Core Views &amp; Page Layouts</w:t>
      </w:r>
    </w:p>
    <w:p>
      <w:pPr>
        <w:spacing w:before="0" w:after="120" w:line="276" w:lineRule="auto"/>
      </w:pPr>
      <w:r>
        <w:rPr>
          <w:rFonts w:ascii="Calibri" w:hAnsi="Calibri"/>
          <w:color w:val="334155"/>
          <w:sz w:val="21"/>
        </w:rPr>
        <w:t>1. Dashboard &amp; Metric Overview (/): Displays Total Value Locked (TVL), active stream counts, total claimed yield, and Freighter wallet connect button.</w:t>
      </w:r>
    </w:p>
    <w:p>
      <w:pPr>
        <w:spacing w:before="0" w:after="120" w:line="276" w:lineRule="auto"/>
      </w:pPr>
      <w:r>
        <w:rPr>
          <w:rFonts w:ascii="Calibri" w:hAnsi="Calibri"/>
          <w:color w:val="334155"/>
          <w:sz w:val="21"/>
        </w:rPr>
        <w:t>2. Stream Visualizer &amp; Real-Time Ticker (/streams/[id]): Features a live per-second counter ticker updating as Stellar ledgers advance, paired with an interactive SVG unlocking curve and one-click Claim/Cancel actions.</w:t>
      </w:r>
    </w:p>
    <w:p>
      <w:pPr>
        <w:spacing w:before="0" w:after="120" w:line="276" w:lineRule="auto"/>
      </w:pPr>
      <w:r>
        <w:rPr>
          <w:rFonts w:ascii="Calibri" w:hAnsi="Calibri"/>
          <w:color w:val="334155"/>
          <w:sz w:val="21"/>
        </w:rPr>
        <w:t>3. Stream Creation Wizard (/create): Interactive multi-step form with recipient validation, token selector (USDC, XLM), timeline pickers, and real-time daily unlock rate preview.</w:t>
      </w:r>
    </w:p>
    <w:p>
      <w:pPr>
        <w:pStyle w:val="Heading1"/>
        <w:spacing w:before="360" w:after="120"/>
      </w:pPr>
      <w:r>
        <w:rPr>
          <w:rFonts w:ascii="Calibri" w:hAnsi="Calibri"/>
          <w:b/>
          <w:color w:val="0F172A"/>
          <w:sz w:val="36"/>
        </w:rPr>
        <w:t>4. Pre-Scoped Contributor Issues Breakdown (12 Issues)</w:t>
      </w:r>
    </w:p>
    <w:p>
      <w:pPr>
        <w:spacing w:before="0" w:after="120" w:line="276" w:lineRule="auto"/>
      </w:pPr>
      <w:r>
        <w:rPr>
          <w:rFonts w:ascii="Calibri" w:hAnsi="Calibri"/>
          <w:color w:val="334155"/>
          <w:sz w:val="21"/>
        </w:rPr>
        <w:t>To ensure SoroStream is 100% prepared for Drips Wave maintainer governance, 12 pre-scoped, tagged issues are published directly to the repository issue tracker. Each issue is assigned a Drips complexity tier and point value (Trivial: 100 pts, Medium: 150 pts, High: 200 pts).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3168"/>
            <w:shd w:fill="0F172A" w:val="clear"/>
            <w:tcMar>
              <w:top w:w="100" w:type="dxa"/>
              <w:bottom w:w="100" w:type="dxa"/>
              <w:left w:w="100" w:type="dxa"/>
              <w:right w:w="100" w:type="dxa"/>
            </w:tcMar>
          </w:tcPr>
          <w:p>
            <w:r>
              <w:rPr>
                <w:b/>
                <w:color w:val="FFFFFF"/>
                <w:sz w:val="18"/>
              </w:rPr>
              <w:t>Issue # &amp; Title</w:t>
            </w:r>
          </w:p>
        </w:tc>
        <w:tc>
          <w:tcPr>
            <w:tcW w:type="dxa" w:w="1296"/>
            <w:shd w:fill="0F172A" w:val="clear"/>
            <w:tcMar>
              <w:top w:w="100" w:type="dxa"/>
              <w:bottom w:w="100" w:type="dxa"/>
              <w:left w:w="100" w:type="dxa"/>
              <w:right w:w="100" w:type="dxa"/>
            </w:tcMar>
          </w:tcPr>
          <w:p>
            <w:r>
              <w:rPr>
                <w:b/>
                <w:color w:val="FFFFFF"/>
                <w:sz w:val="18"/>
              </w:rPr>
              <w:t>Tier</w:t>
            </w:r>
          </w:p>
        </w:tc>
        <w:tc>
          <w:tcPr>
            <w:tcW w:type="dxa" w:w="1152"/>
            <w:shd w:fill="0F172A" w:val="clear"/>
            <w:tcMar>
              <w:top w:w="100" w:type="dxa"/>
              <w:bottom w:w="100" w:type="dxa"/>
              <w:left w:w="100" w:type="dxa"/>
              <w:right w:w="100" w:type="dxa"/>
            </w:tcMar>
          </w:tcPr>
          <w:p>
            <w:r>
              <w:rPr>
                <w:b/>
                <w:color w:val="FFFFFF"/>
                <w:sz w:val="18"/>
              </w:rPr>
              <w:t>Points</w:t>
            </w:r>
          </w:p>
        </w:tc>
        <w:tc>
          <w:tcPr>
            <w:tcW w:type="dxa" w:w="3744"/>
            <w:shd w:fill="0F172A" w:val="clear"/>
            <w:tcMar>
              <w:top w:w="100" w:type="dxa"/>
              <w:bottom w:w="100" w:type="dxa"/>
              <w:left w:w="100" w:type="dxa"/>
              <w:right w:w="100" w:type="dxa"/>
            </w:tcMar>
          </w:tcPr>
          <w:p>
            <w:r>
              <w:rPr>
                <w:b/>
                <w:color w:val="FFFFFF"/>
                <w:sz w:val="18"/>
              </w:rPr>
              <w:t>Core Deliverable &amp; Scope</w:t>
            </w:r>
          </w:p>
        </w:tc>
      </w:tr>
      <w:tr>
        <w:tc>
          <w:tcPr>
            <w:tcW w:type="dxa" w:w="3168"/>
            <w:shd w:fill="F8FAFC" w:val="clear"/>
            <w:tcMar>
              <w:top w:w="70" w:type="dxa"/>
              <w:bottom w:w="70" w:type="dxa"/>
              <w:left w:w="80" w:type="dxa"/>
              <w:right w:w="80" w:type="dxa"/>
            </w:tcMar>
          </w:tcPr>
          <w:p>
            <w:r>
              <w:rPr>
                <w:color w:val="334155"/>
                <w:sz w:val="16"/>
              </w:rPr>
              <w:t>Issue #1: OpenAPI Metadata &amp; Schema Documentation</w:t>
            </w:r>
          </w:p>
        </w:tc>
        <w:tc>
          <w:tcPr>
            <w:tcW w:type="dxa" w:w="1296"/>
            <w:shd w:fill="F8FAFC" w:val="clear"/>
            <w:tcMar>
              <w:top w:w="70" w:type="dxa"/>
              <w:bottom w:w="70" w:type="dxa"/>
              <w:left w:w="80" w:type="dxa"/>
              <w:right w:w="80" w:type="dxa"/>
            </w:tcMar>
          </w:tcPr>
          <w:p>
            <w:r>
              <w:rPr>
                <w:color w:val="334155"/>
                <w:sz w:val="16"/>
              </w:rPr>
              <w:t>Trivial</w:t>
            </w:r>
          </w:p>
        </w:tc>
        <w:tc>
          <w:tcPr>
            <w:tcW w:type="dxa" w:w="1152"/>
            <w:shd w:fill="F8FAFC" w:val="clear"/>
            <w:tcMar>
              <w:top w:w="70" w:type="dxa"/>
              <w:bottom w:w="70" w:type="dxa"/>
              <w:left w:w="80" w:type="dxa"/>
              <w:right w:w="80" w:type="dxa"/>
            </w:tcMar>
          </w:tcPr>
          <w:p>
            <w:r>
              <w:rPr>
                <w:color w:val="334155"/>
                <w:sz w:val="16"/>
              </w:rPr>
              <w:t>100 pts</w:t>
            </w:r>
          </w:p>
        </w:tc>
        <w:tc>
          <w:tcPr>
            <w:tcW w:type="dxa" w:w="3744"/>
            <w:shd w:fill="F8FAFC" w:val="clear"/>
            <w:tcMar>
              <w:top w:w="70" w:type="dxa"/>
              <w:bottom w:w="70" w:type="dxa"/>
              <w:left w:w="80" w:type="dxa"/>
              <w:right w:w="80" w:type="dxa"/>
            </w:tcMar>
          </w:tcPr>
          <w:p>
            <w:r>
              <w:rPr>
                <w:color w:val="334155"/>
                <w:sz w:val="16"/>
              </w:rPr>
              <w:t>Enhance FastAPI route metadata, query descriptions, and 402/200 schema examples in Swagger/Redoc.</w:t>
            </w:r>
          </w:p>
        </w:tc>
      </w:tr>
      <w:tr>
        <w:tc>
          <w:tcPr>
            <w:tcW w:type="dxa" w:w="3168"/>
            <w:shd w:fill="FFFFFF" w:val="clear"/>
            <w:tcMar>
              <w:top w:w="70" w:type="dxa"/>
              <w:bottom w:w="70" w:type="dxa"/>
              <w:left w:w="80" w:type="dxa"/>
              <w:right w:w="80" w:type="dxa"/>
            </w:tcMar>
          </w:tcPr>
          <w:p>
            <w:r>
              <w:rPr>
                <w:color w:val="334155"/>
                <w:sz w:val="16"/>
              </w:rPr>
              <w:t>Issue #2: Unit Tests for Soroban Contract Getter Functions</w:t>
            </w:r>
          </w:p>
        </w:tc>
        <w:tc>
          <w:tcPr>
            <w:tcW w:type="dxa" w:w="1296"/>
            <w:shd w:fill="FFFFFF" w:val="clear"/>
            <w:tcMar>
              <w:top w:w="70" w:type="dxa"/>
              <w:bottom w:w="70" w:type="dxa"/>
              <w:left w:w="80" w:type="dxa"/>
              <w:right w:w="80" w:type="dxa"/>
            </w:tcMar>
          </w:tcPr>
          <w:p>
            <w:r>
              <w:rPr>
                <w:color w:val="334155"/>
                <w:sz w:val="16"/>
              </w:rPr>
              <w:t>Trivial</w:t>
            </w:r>
          </w:p>
        </w:tc>
        <w:tc>
          <w:tcPr>
            <w:tcW w:type="dxa" w:w="1152"/>
            <w:shd w:fill="FFFFFF" w:val="clear"/>
            <w:tcMar>
              <w:top w:w="70" w:type="dxa"/>
              <w:bottom w:w="70" w:type="dxa"/>
              <w:left w:w="80" w:type="dxa"/>
              <w:right w:w="80" w:type="dxa"/>
            </w:tcMar>
          </w:tcPr>
          <w:p>
            <w:r>
              <w:rPr>
                <w:color w:val="334155"/>
                <w:sz w:val="16"/>
              </w:rPr>
              <w:t>100 pts</w:t>
            </w:r>
          </w:p>
        </w:tc>
        <w:tc>
          <w:tcPr>
            <w:tcW w:type="dxa" w:w="3744"/>
            <w:shd w:fill="FFFFFF" w:val="clear"/>
            <w:tcMar>
              <w:top w:w="70" w:type="dxa"/>
              <w:bottom w:w="70" w:type="dxa"/>
              <w:left w:w="80" w:type="dxa"/>
              <w:right w:w="80" w:type="dxa"/>
            </w:tcMar>
          </w:tcPr>
          <w:p>
            <w:r>
              <w:rPr>
                <w:color w:val="334155"/>
                <w:sz w:val="16"/>
              </w:rPr>
              <w:t>Write Rust unit tests verifying get_stream() data accuracy, invalid ID panic handling, and zero-state returns.</w:t>
            </w:r>
          </w:p>
        </w:tc>
      </w:tr>
      <w:tr>
        <w:tc>
          <w:tcPr>
            <w:tcW w:type="dxa" w:w="3168"/>
            <w:shd w:fill="F8FAFC" w:val="clear"/>
            <w:tcMar>
              <w:top w:w="70" w:type="dxa"/>
              <w:bottom w:w="70" w:type="dxa"/>
              <w:left w:w="80" w:type="dxa"/>
              <w:right w:w="80" w:type="dxa"/>
            </w:tcMar>
          </w:tcPr>
          <w:p>
            <w:r>
              <w:rPr>
                <w:color w:val="334155"/>
                <w:sz w:val="16"/>
              </w:rPr>
              <w:t>Issue #3: Tailwind Component Polishing &amp; BUX Theme Integration</w:t>
            </w:r>
          </w:p>
        </w:tc>
        <w:tc>
          <w:tcPr>
            <w:tcW w:type="dxa" w:w="1296"/>
            <w:shd w:fill="F8FAFC" w:val="clear"/>
            <w:tcMar>
              <w:top w:w="70" w:type="dxa"/>
              <w:bottom w:w="70" w:type="dxa"/>
              <w:left w:w="80" w:type="dxa"/>
              <w:right w:w="80" w:type="dxa"/>
            </w:tcMar>
          </w:tcPr>
          <w:p>
            <w:r>
              <w:rPr>
                <w:color w:val="334155"/>
                <w:sz w:val="16"/>
              </w:rPr>
              <w:t>Trivial</w:t>
            </w:r>
          </w:p>
        </w:tc>
        <w:tc>
          <w:tcPr>
            <w:tcW w:type="dxa" w:w="1152"/>
            <w:shd w:fill="F8FAFC" w:val="clear"/>
            <w:tcMar>
              <w:top w:w="70" w:type="dxa"/>
              <w:bottom w:w="70" w:type="dxa"/>
              <w:left w:w="80" w:type="dxa"/>
              <w:right w:w="80" w:type="dxa"/>
            </w:tcMar>
          </w:tcPr>
          <w:p>
            <w:r>
              <w:rPr>
                <w:color w:val="334155"/>
                <w:sz w:val="16"/>
              </w:rPr>
              <w:t>100 pts</w:t>
            </w:r>
          </w:p>
        </w:tc>
        <w:tc>
          <w:tcPr>
            <w:tcW w:type="dxa" w:w="3744"/>
            <w:shd w:fill="F8FAFC" w:val="clear"/>
            <w:tcMar>
              <w:top w:w="70" w:type="dxa"/>
              <w:bottom w:w="70" w:type="dxa"/>
              <w:left w:w="80" w:type="dxa"/>
              <w:right w:w="80" w:type="dxa"/>
            </w:tcMar>
          </w:tcPr>
          <w:p>
            <w:r>
              <w:rPr>
                <w:color w:val="334155"/>
                <w:sz w:val="16"/>
              </w:rPr>
              <w:t>Refactor UI button states, apply BUX glassmorphism borders (border-white/10), and implement dark mode accent glows.</w:t>
            </w:r>
          </w:p>
        </w:tc>
      </w:tr>
      <w:tr>
        <w:tc>
          <w:tcPr>
            <w:tcW w:type="dxa" w:w="3168"/>
            <w:shd w:fill="FFFFFF" w:val="clear"/>
            <w:tcMar>
              <w:top w:w="70" w:type="dxa"/>
              <w:bottom w:w="70" w:type="dxa"/>
              <w:left w:w="80" w:type="dxa"/>
              <w:right w:w="80" w:type="dxa"/>
            </w:tcMar>
          </w:tcPr>
          <w:p>
            <w:r>
              <w:rPr>
                <w:color w:val="334155"/>
                <w:sz w:val="16"/>
              </w:rPr>
              <w:t>Issue #4: Soroban CLI Deployment Script &amp; Testnet Auto-Funding</w:t>
            </w:r>
          </w:p>
        </w:tc>
        <w:tc>
          <w:tcPr>
            <w:tcW w:type="dxa" w:w="1296"/>
            <w:shd w:fill="FFFFFF" w:val="clear"/>
            <w:tcMar>
              <w:top w:w="70" w:type="dxa"/>
              <w:bottom w:w="70" w:type="dxa"/>
              <w:left w:w="80" w:type="dxa"/>
              <w:right w:w="80" w:type="dxa"/>
            </w:tcMar>
          </w:tcPr>
          <w:p>
            <w:r>
              <w:rPr>
                <w:color w:val="334155"/>
                <w:sz w:val="16"/>
              </w:rPr>
              <w:t>Medium</w:t>
            </w:r>
          </w:p>
        </w:tc>
        <w:tc>
          <w:tcPr>
            <w:tcW w:type="dxa" w:w="1152"/>
            <w:shd w:fill="FFFFFF" w:val="clear"/>
            <w:tcMar>
              <w:top w:w="70" w:type="dxa"/>
              <w:bottom w:w="70" w:type="dxa"/>
              <w:left w:w="80" w:type="dxa"/>
              <w:right w:w="80" w:type="dxa"/>
            </w:tcMar>
          </w:tcPr>
          <w:p>
            <w:r>
              <w:rPr>
                <w:color w:val="334155"/>
                <w:sz w:val="16"/>
              </w:rPr>
              <w:t>150 pts</w:t>
            </w:r>
          </w:p>
        </w:tc>
        <w:tc>
          <w:tcPr>
            <w:tcW w:type="dxa" w:w="3744"/>
            <w:shd w:fill="FFFFFF" w:val="clear"/>
            <w:tcMar>
              <w:top w:w="70" w:type="dxa"/>
              <w:bottom w:w="70" w:type="dxa"/>
              <w:left w:w="80" w:type="dxa"/>
              <w:right w:w="80" w:type="dxa"/>
            </w:tcMar>
          </w:tcPr>
          <w:p>
            <w:r>
              <w:rPr>
                <w:color w:val="334155"/>
                <w:sz w:val="16"/>
              </w:rPr>
              <w:t>Build a bash script utilizing stellar-cli to compile WASM, deploy to testnet, and fund test keys via Friendbot.</w:t>
            </w:r>
          </w:p>
        </w:tc>
      </w:tr>
      <w:tr>
        <w:tc>
          <w:tcPr>
            <w:tcW w:type="dxa" w:w="3168"/>
            <w:shd w:fill="F8FAFC" w:val="clear"/>
            <w:tcMar>
              <w:top w:w="70" w:type="dxa"/>
              <w:bottom w:w="70" w:type="dxa"/>
              <w:left w:w="80" w:type="dxa"/>
              <w:right w:w="80" w:type="dxa"/>
            </w:tcMar>
          </w:tcPr>
          <w:p>
            <w:r>
              <w:rPr>
                <w:color w:val="334155"/>
                <w:sz w:val="16"/>
              </w:rPr>
              <w:t>Issue #5: Real-Time Vesting Ticker &amp; Progress Bar Component</w:t>
            </w:r>
          </w:p>
        </w:tc>
        <w:tc>
          <w:tcPr>
            <w:tcW w:type="dxa" w:w="1296"/>
            <w:shd w:fill="F8FAFC" w:val="clear"/>
            <w:tcMar>
              <w:top w:w="70" w:type="dxa"/>
              <w:bottom w:w="70" w:type="dxa"/>
              <w:left w:w="80" w:type="dxa"/>
              <w:right w:w="80" w:type="dxa"/>
            </w:tcMar>
          </w:tcPr>
          <w:p>
            <w:r>
              <w:rPr>
                <w:color w:val="334155"/>
                <w:sz w:val="16"/>
              </w:rPr>
              <w:t>Medium</w:t>
            </w:r>
          </w:p>
        </w:tc>
        <w:tc>
          <w:tcPr>
            <w:tcW w:type="dxa" w:w="1152"/>
            <w:shd w:fill="F8FAFC" w:val="clear"/>
            <w:tcMar>
              <w:top w:w="70" w:type="dxa"/>
              <w:bottom w:w="70" w:type="dxa"/>
              <w:left w:w="80" w:type="dxa"/>
              <w:right w:w="80" w:type="dxa"/>
            </w:tcMar>
          </w:tcPr>
          <w:p>
            <w:r>
              <w:rPr>
                <w:color w:val="334155"/>
                <w:sz w:val="16"/>
              </w:rPr>
              <w:t>150 pts</w:t>
            </w:r>
          </w:p>
        </w:tc>
        <w:tc>
          <w:tcPr>
            <w:tcW w:type="dxa" w:w="3744"/>
            <w:shd w:fill="F8FAFC" w:val="clear"/>
            <w:tcMar>
              <w:top w:w="70" w:type="dxa"/>
              <w:bottom w:w="70" w:type="dxa"/>
              <w:left w:w="80" w:type="dxa"/>
              <w:right w:w="80" w:type="dxa"/>
            </w:tcMar>
          </w:tcPr>
          <w:p>
            <w:r>
              <w:rPr>
                <w:color w:val="334155"/>
                <w:sz w:val="16"/>
              </w:rPr>
              <w:t>Develop a React component calculating per-second stream unlocks and animating real-time claimable progress.</w:t>
            </w:r>
          </w:p>
        </w:tc>
      </w:tr>
      <w:tr>
        <w:tc>
          <w:tcPr>
            <w:tcW w:type="dxa" w:w="3168"/>
            <w:shd w:fill="FFFFFF" w:val="clear"/>
            <w:tcMar>
              <w:top w:w="70" w:type="dxa"/>
              <w:bottom w:w="70" w:type="dxa"/>
              <w:left w:w="80" w:type="dxa"/>
              <w:right w:w="80" w:type="dxa"/>
            </w:tcMar>
          </w:tcPr>
          <w:p>
            <w:r>
              <w:rPr>
                <w:color w:val="334155"/>
                <w:sz w:val="16"/>
              </w:rPr>
              <w:t>Issue #6: Stream Cancellation &amp; Revocation Event Handler</w:t>
            </w:r>
          </w:p>
        </w:tc>
        <w:tc>
          <w:tcPr>
            <w:tcW w:type="dxa" w:w="1296"/>
            <w:shd w:fill="FFFFFF" w:val="clear"/>
            <w:tcMar>
              <w:top w:w="70" w:type="dxa"/>
              <w:bottom w:w="70" w:type="dxa"/>
              <w:left w:w="80" w:type="dxa"/>
              <w:right w:w="80" w:type="dxa"/>
            </w:tcMar>
          </w:tcPr>
          <w:p>
            <w:r>
              <w:rPr>
                <w:color w:val="334155"/>
                <w:sz w:val="16"/>
              </w:rPr>
              <w:t>Medium</w:t>
            </w:r>
          </w:p>
        </w:tc>
        <w:tc>
          <w:tcPr>
            <w:tcW w:type="dxa" w:w="1152"/>
            <w:shd w:fill="FFFFFF" w:val="clear"/>
            <w:tcMar>
              <w:top w:w="70" w:type="dxa"/>
              <w:bottom w:w="70" w:type="dxa"/>
              <w:left w:w="80" w:type="dxa"/>
              <w:right w:w="80" w:type="dxa"/>
            </w:tcMar>
          </w:tcPr>
          <w:p>
            <w:r>
              <w:rPr>
                <w:color w:val="334155"/>
                <w:sz w:val="16"/>
              </w:rPr>
              <w:t>150 pts</w:t>
            </w:r>
          </w:p>
        </w:tc>
        <w:tc>
          <w:tcPr>
            <w:tcW w:type="dxa" w:w="3744"/>
            <w:shd w:fill="FFFFFF" w:val="clear"/>
            <w:tcMar>
              <w:top w:w="70" w:type="dxa"/>
              <w:bottom w:w="70" w:type="dxa"/>
              <w:left w:w="80" w:type="dxa"/>
              <w:right w:w="80" w:type="dxa"/>
            </w:tcMar>
          </w:tcPr>
          <w:p>
            <w:r>
              <w:rPr>
                <w:color w:val="334155"/>
                <w:sz w:val="16"/>
              </w:rPr>
              <w:t>Implement contract event parsing in the backend indexer to track StreamCancelled events and update database state.</w:t>
            </w:r>
          </w:p>
        </w:tc>
      </w:tr>
      <w:tr>
        <w:tc>
          <w:tcPr>
            <w:tcW w:type="dxa" w:w="3168"/>
            <w:shd w:fill="F8FAFC" w:val="clear"/>
            <w:tcMar>
              <w:top w:w="70" w:type="dxa"/>
              <w:bottom w:w="70" w:type="dxa"/>
              <w:left w:w="80" w:type="dxa"/>
              <w:right w:w="80" w:type="dxa"/>
            </w:tcMar>
          </w:tcPr>
          <w:p>
            <w:r>
              <w:rPr>
                <w:color w:val="334155"/>
                <w:sz w:val="16"/>
              </w:rPr>
              <w:t>Issue #7: Freighter Wallet Integration &amp; Contract Helper</w:t>
            </w:r>
          </w:p>
        </w:tc>
        <w:tc>
          <w:tcPr>
            <w:tcW w:type="dxa" w:w="1296"/>
            <w:shd w:fill="F8FAFC" w:val="clear"/>
            <w:tcMar>
              <w:top w:w="70" w:type="dxa"/>
              <w:bottom w:w="70" w:type="dxa"/>
              <w:left w:w="80" w:type="dxa"/>
              <w:right w:w="80" w:type="dxa"/>
            </w:tcMar>
          </w:tcPr>
          <w:p>
            <w:r>
              <w:rPr>
                <w:color w:val="334155"/>
                <w:sz w:val="16"/>
              </w:rPr>
              <w:t>Medium</w:t>
            </w:r>
          </w:p>
        </w:tc>
        <w:tc>
          <w:tcPr>
            <w:tcW w:type="dxa" w:w="1152"/>
            <w:shd w:fill="F8FAFC" w:val="clear"/>
            <w:tcMar>
              <w:top w:w="70" w:type="dxa"/>
              <w:bottom w:w="70" w:type="dxa"/>
              <w:left w:w="80" w:type="dxa"/>
              <w:right w:w="80" w:type="dxa"/>
            </w:tcMar>
          </w:tcPr>
          <w:p>
            <w:r>
              <w:rPr>
                <w:color w:val="334155"/>
                <w:sz w:val="16"/>
              </w:rPr>
              <w:t>150 pts</w:t>
            </w:r>
          </w:p>
        </w:tc>
        <w:tc>
          <w:tcPr>
            <w:tcW w:type="dxa" w:w="3744"/>
            <w:shd w:fill="F8FAFC" w:val="clear"/>
            <w:tcMar>
              <w:top w:w="70" w:type="dxa"/>
              <w:bottom w:w="70" w:type="dxa"/>
              <w:left w:w="80" w:type="dxa"/>
              <w:right w:w="80" w:type="dxa"/>
            </w:tcMar>
          </w:tcPr>
          <w:p>
            <w:r>
              <w:rPr>
                <w:color w:val="334155"/>
                <w:sz w:val="16"/>
              </w:rPr>
              <w:t>Connect @stellar/stellar-sdk and Freighter extension to sign and submit create_stream and withdraw transactions.</w:t>
            </w:r>
          </w:p>
        </w:tc>
      </w:tr>
      <w:tr>
        <w:tc>
          <w:tcPr>
            <w:tcW w:type="dxa" w:w="3168"/>
            <w:shd w:fill="FFFFFF" w:val="clear"/>
            <w:tcMar>
              <w:top w:w="70" w:type="dxa"/>
              <w:bottom w:w="70" w:type="dxa"/>
              <w:left w:w="80" w:type="dxa"/>
              <w:right w:w="80" w:type="dxa"/>
            </w:tcMar>
          </w:tcPr>
          <w:p>
            <w:r>
              <w:rPr>
                <w:color w:val="334155"/>
                <w:sz w:val="16"/>
              </w:rPr>
              <w:t>Issue #8: Multi-Token SAC Verification Engine</w:t>
            </w:r>
          </w:p>
        </w:tc>
        <w:tc>
          <w:tcPr>
            <w:tcW w:type="dxa" w:w="1296"/>
            <w:shd w:fill="FFFFFF" w:val="clear"/>
            <w:tcMar>
              <w:top w:w="70" w:type="dxa"/>
              <w:bottom w:w="70" w:type="dxa"/>
              <w:left w:w="80" w:type="dxa"/>
              <w:right w:w="80" w:type="dxa"/>
            </w:tcMar>
          </w:tcPr>
          <w:p>
            <w:r>
              <w:rPr>
                <w:color w:val="334155"/>
                <w:sz w:val="16"/>
              </w:rPr>
              <w:t>High</w:t>
            </w:r>
          </w:p>
        </w:tc>
        <w:tc>
          <w:tcPr>
            <w:tcW w:type="dxa" w:w="1152"/>
            <w:shd w:fill="FFFFFF" w:val="clear"/>
            <w:tcMar>
              <w:top w:w="70" w:type="dxa"/>
              <w:bottom w:w="70" w:type="dxa"/>
              <w:left w:w="80" w:type="dxa"/>
              <w:right w:w="80" w:type="dxa"/>
            </w:tcMar>
          </w:tcPr>
          <w:p>
            <w:r>
              <w:rPr>
                <w:color w:val="334155"/>
                <w:sz w:val="16"/>
              </w:rPr>
              <w:t>200 pts</w:t>
            </w:r>
          </w:p>
        </w:tc>
        <w:tc>
          <w:tcPr>
            <w:tcW w:type="dxa" w:w="3744"/>
            <w:shd w:fill="FFFFFF" w:val="clear"/>
            <w:tcMar>
              <w:top w:w="70" w:type="dxa"/>
              <w:bottom w:w="70" w:type="dxa"/>
              <w:left w:w="80" w:type="dxa"/>
              <w:right w:w="80" w:type="dxa"/>
            </w:tcMar>
          </w:tcPr>
          <w:p>
            <w:r>
              <w:rPr>
                <w:color w:val="334155"/>
                <w:sz w:val="16"/>
              </w:rPr>
              <w:t>Extend contract and frontend to support arbitrary Soroban Asset Contracts (SEP-41), verifying decimals and trustlines.</w:t>
            </w:r>
          </w:p>
        </w:tc>
      </w:tr>
      <w:tr>
        <w:tc>
          <w:tcPr>
            <w:tcW w:type="dxa" w:w="3168"/>
            <w:shd w:fill="F8FAFC" w:val="clear"/>
            <w:tcMar>
              <w:top w:w="70" w:type="dxa"/>
              <w:bottom w:w="70" w:type="dxa"/>
              <w:left w:w="80" w:type="dxa"/>
              <w:right w:w="80" w:type="dxa"/>
            </w:tcMar>
          </w:tcPr>
          <w:p>
            <w:r>
              <w:rPr>
                <w:color w:val="334155"/>
                <w:sz w:val="16"/>
              </w:rPr>
              <w:t>Issue #9: Security Vector Pytest Suite for Attack Simulation</w:t>
            </w:r>
          </w:p>
        </w:tc>
        <w:tc>
          <w:tcPr>
            <w:tcW w:type="dxa" w:w="1296"/>
            <w:shd w:fill="F8FAFC" w:val="clear"/>
            <w:tcMar>
              <w:top w:w="70" w:type="dxa"/>
              <w:bottom w:w="70" w:type="dxa"/>
              <w:left w:w="80" w:type="dxa"/>
              <w:right w:w="80" w:type="dxa"/>
            </w:tcMar>
          </w:tcPr>
          <w:p>
            <w:r>
              <w:rPr>
                <w:color w:val="334155"/>
                <w:sz w:val="16"/>
              </w:rPr>
              <w:t>High</w:t>
            </w:r>
          </w:p>
        </w:tc>
        <w:tc>
          <w:tcPr>
            <w:tcW w:type="dxa" w:w="1152"/>
            <w:shd w:fill="F8FAFC" w:val="clear"/>
            <w:tcMar>
              <w:top w:w="70" w:type="dxa"/>
              <w:bottom w:w="70" w:type="dxa"/>
              <w:left w:w="80" w:type="dxa"/>
              <w:right w:w="80" w:type="dxa"/>
            </w:tcMar>
          </w:tcPr>
          <w:p>
            <w:r>
              <w:rPr>
                <w:color w:val="334155"/>
                <w:sz w:val="16"/>
              </w:rPr>
              <w:t>200 pts</w:t>
            </w:r>
          </w:p>
        </w:tc>
        <w:tc>
          <w:tcPr>
            <w:tcW w:type="dxa" w:w="3744"/>
            <w:shd w:fill="F8FAFC" w:val="clear"/>
            <w:tcMar>
              <w:top w:w="70" w:type="dxa"/>
              <w:bottom w:w="70" w:type="dxa"/>
              <w:left w:w="80" w:type="dxa"/>
              <w:right w:w="80" w:type="dxa"/>
            </w:tcMar>
          </w:tcPr>
          <w:p>
            <w:r>
              <w:rPr>
                <w:color w:val="334155"/>
                <w:sz w:val="16"/>
              </w:rPr>
              <w:t>Write async tests simulating cliff bypass attempts, double-withdraw race conditions, integer overflow, and illegal cancels.</w:t>
            </w:r>
          </w:p>
        </w:tc>
      </w:tr>
      <w:tr>
        <w:tc>
          <w:tcPr>
            <w:tcW w:type="dxa" w:w="3168"/>
            <w:shd w:fill="FFFFFF" w:val="clear"/>
            <w:tcMar>
              <w:top w:w="70" w:type="dxa"/>
              <w:bottom w:w="70" w:type="dxa"/>
              <w:left w:w="80" w:type="dxa"/>
              <w:right w:w="80" w:type="dxa"/>
            </w:tcMar>
          </w:tcPr>
          <w:p>
            <w:r>
              <w:rPr>
                <w:color w:val="334155"/>
                <w:sz w:val="16"/>
              </w:rPr>
              <w:t>Issue #10: TypeScript Client SDK (@sorostream/sdk)</w:t>
            </w:r>
          </w:p>
        </w:tc>
        <w:tc>
          <w:tcPr>
            <w:tcW w:type="dxa" w:w="1296"/>
            <w:shd w:fill="FFFFFF" w:val="clear"/>
            <w:tcMar>
              <w:top w:w="70" w:type="dxa"/>
              <w:bottom w:w="70" w:type="dxa"/>
              <w:left w:w="80" w:type="dxa"/>
              <w:right w:w="80" w:type="dxa"/>
            </w:tcMar>
          </w:tcPr>
          <w:p>
            <w:r>
              <w:rPr>
                <w:color w:val="334155"/>
                <w:sz w:val="16"/>
              </w:rPr>
              <w:t>High</w:t>
            </w:r>
          </w:p>
        </w:tc>
        <w:tc>
          <w:tcPr>
            <w:tcW w:type="dxa" w:w="1152"/>
            <w:shd w:fill="FFFFFF" w:val="clear"/>
            <w:tcMar>
              <w:top w:w="70" w:type="dxa"/>
              <w:bottom w:w="70" w:type="dxa"/>
              <w:left w:w="80" w:type="dxa"/>
              <w:right w:w="80" w:type="dxa"/>
            </w:tcMar>
          </w:tcPr>
          <w:p>
            <w:r>
              <w:rPr>
                <w:color w:val="334155"/>
                <w:sz w:val="16"/>
              </w:rPr>
              <w:t>200 pts</w:t>
            </w:r>
          </w:p>
        </w:tc>
        <w:tc>
          <w:tcPr>
            <w:tcW w:type="dxa" w:w="3744"/>
            <w:shd w:fill="FFFFFF" w:val="clear"/>
            <w:tcMar>
              <w:top w:w="70" w:type="dxa"/>
              <w:bottom w:w="70" w:type="dxa"/>
              <w:left w:w="80" w:type="dxa"/>
              <w:right w:w="80" w:type="dxa"/>
            </w:tcMar>
          </w:tcPr>
          <w:p>
            <w:r>
              <w:rPr>
                <w:color w:val="334155"/>
                <w:sz w:val="16"/>
              </w:rPr>
              <w:t>Publish an automated TypeScript client library wrapping stream creation, claim calculations, and RPC polling.</w:t>
            </w:r>
          </w:p>
        </w:tc>
      </w:tr>
      <w:tr>
        <w:tc>
          <w:tcPr>
            <w:tcW w:type="dxa" w:w="3168"/>
            <w:shd w:fill="F8FAFC" w:val="clear"/>
            <w:tcMar>
              <w:top w:w="70" w:type="dxa"/>
              <w:bottom w:w="70" w:type="dxa"/>
              <w:left w:w="80" w:type="dxa"/>
              <w:right w:w="80" w:type="dxa"/>
            </w:tcMar>
          </w:tcPr>
          <w:p>
            <w:r>
              <w:rPr>
                <w:color w:val="334155"/>
                <w:sz w:val="16"/>
              </w:rPr>
              <w:t>Issue #11: Automated Recipient Notification Webhook Worker</w:t>
            </w:r>
          </w:p>
        </w:tc>
        <w:tc>
          <w:tcPr>
            <w:tcW w:type="dxa" w:w="1296"/>
            <w:shd w:fill="F8FAFC" w:val="clear"/>
            <w:tcMar>
              <w:top w:w="70" w:type="dxa"/>
              <w:bottom w:w="70" w:type="dxa"/>
              <w:left w:w="80" w:type="dxa"/>
              <w:right w:w="80" w:type="dxa"/>
            </w:tcMar>
          </w:tcPr>
          <w:p>
            <w:r>
              <w:rPr>
                <w:color w:val="334155"/>
                <w:sz w:val="16"/>
              </w:rPr>
              <w:t>Medium</w:t>
            </w:r>
          </w:p>
        </w:tc>
        <w:tc>
          <w:tcPr>
            <w:tcW w:type="dxa" w:w="1152"/>
            <w:shd w:fill="F8FAFC" w:val="clear"/>
            <w:tcMar>
              <w:top w:w="70" w:type="dxa"/>
              <w:bottom w:w="70" w:type="dxa"/>
              <w:left w:w="80" w:type="dxa"/>
              <w:right w:w="80" w:type="dxa"/>
            </w:tcMar>
          </w:tcPr>
          <w:p>
            <w:r>
              <w:rPr>
                <w:color w:val="334155"/>
                <w:sz w:val="16"/>
              </w:rPr>
              <w:t>150 pts</w:t>
            </w:r>
          </w:p>
        </w:tc>
        <w:tc>
          <w:tcPr>
            <w:tcW w:type="dxa" w:w="3744"/>
            <w:shd w:fill="F8FAFC" w:val="clear"/>
            <w:tcMar>
              <w:top w:w="70" w:type="dxa"/>
              <w:bottom w:w="70" w:type="dxa"/>
              <w:left w:w="80" w:type="dxa"/>
              <w:right w:w="80" w:type="dxa"/>
            </w:tcMar>
          </w:tcPr>
          <w:p>
            <w:r>
              <w:rPr>
                <w:color w:val="334155"/>
                <w:sz w:val="16"/>
              </w:rPr>
              <w:t>Build a lightweight worker service monitoring on-chain stream creations or cliff unlocks and sending webhook notifications.</w:t>
            </w:r>
          </w:p>
        </w:tc>
      </w:tr>
      <w:tr>
        <w:tc>
          <w:tcPr>
            <w:tcW w:type="dxa" w:w="3168"/>
            <w:shd w:fill="FFFFFF" w:val="clear"/>
            <w:tcMar>
              <w:top w:w="70" w:type="dxa"/>
              <w:bottom w:w="70" w:type="dxa"/>
              <w:left w:w="80" w:type="dxa"/>
              <w:right w:w="80" w:type="dxa"/>
            </w:tcMar>
          </w:tcPr>
          <w:p>
            <w:r>
              <w:rPr>
                <w:color w:val="334155"/>
                <w:sz w:val="16"/>
              </w:rPr>
              <w:t>Issue #12: Batch Stream Creation &amp; CSV Bulk Vesting Importer</w:t>
            </w:r>
          </w:p>
        </w:tc>
        <w:tc>
          <w:tcPr>
            <w:tcW w:type="dxa" w:w="1296"/>
            <w:shd w:fill="FFFFFF" w:val="clear"/>
            <w:tcMar>
              <w:top w:w="70" w:type="dxa"/>
              <w:bottom w:w="70" w:type="dxa"/>
              <w:left w:w="80" w:type="dxa"/>
              <w:right w:w="80" w:type="dxa"/>
            </w:tcMar>
          </w:tcPr>
          <w:p>
            <w:r>
              <w:rPr>
                <w:color w:val="334155"/>
                <w:sz w:val="16"/>
              </w:rPr>
              <w:t>High</w:t>
            </w:r>
          </w:p>
        </w:tc>
        <w:tc>
          <w:tcPr>
            <w:tcW w:type="dxa" w:w="1152"/>
            <w:shd w:fill="FFFFFF" w:val="clear"/>
            <w:tcMar>
              <w:top w:w="70" w:type="dxa"/>
              <w:bottom w:w="70" w:type="dxa"/>
              <w:left w:w="80" w:type="dxa"/>
              <w:right w:w="80" w:type="dxa"/>
            </w:tcMar>
          </w:tcPr>
          <w:p>
            <w:r>
              <w:rPr>
                <w:color w:val="334155"/>
                <w:sz w:val="16"/>
              </w:rPr>
              <w:t>200 pts</w:t>
            </w:r>
          </w:p>
        </w:tc>
        <w:tc>
          <w:tcPr>
            <w:tcW w:type="dxa" w:w="3744"/>
            <w:shd w:fill="FFFFFF" w:val="clear"/>
            <w:tcMar>
              <w:top w:w="70" w:type="dxa"/>
              <w:bottom w:w="70" w:type="dxa"/>
              <w:left w:w="80" w:type="dxa"/>
              <w:right w:w="80" w:type="dxa"/>
            </w:tcMar>
          </w:tcPr>
          <w:p>
            <w:r>
              <w:rPr>
                <w:color w:val="334155"/>
                <w:sz w:val="16"/>
              </w:rPr>
              <w:t>Develop a dApp component allowing DAOs/orgs to upload CSV recipient rosters and execute bulk streaming escrows in a single transaction.</w:t>
            </w:r>
          </w:p>
        </w:tc>
      </w:tr>
    </w:tbl>
    <w:p>
      <w:pPr>
        <w:spacing w:after="240"/>
      </w:pPr>
    </w:p>
    <w:p>
      <w:pPr>
        <w:pStyle w:val="Heading1"/>
        <w:spacing w:before="360" w:after="120"/>
      </w:pPr>
      <w:r>
        <w:rPr>
          <w:rFonts w:ascii="Calibri" w:hAnsi="Calibri"/>
          <w:b/>
          <w:color w:val="0F172A"/>
          <w:sz w:val="36"/>
        </w:rPr>
        <w:t>5. Directory Layout &amp; Repository Structure</w:t>
      </w:r>
    </w:p>
    <w:p>
      <w:pPr>
        <w:spacing w:before="0" w:after="120" w:line="276" w:lineRule="auto"/>
      </w:pPr>
      <w:r>
        <w:rPr>
          <w:rFonts w:ascii="Calibri" w:hAnsi="Calibri"/>
          <w:color w:val="334155"/>
          <w:sz w:val="21"/>
        </w:rPr>
        <w:t>SoroStream follows a clean multi-package layout organizing Soroban contracts, FastAPI indexer backend, and Next.js frontend dashboard:</w:t>
      </w:r>
    </w:p>
    <w:tbl>
      <w:tblPr>
        <w:tblW w:type="auto" w:w="0"/>
        <w:jc w:val="center"/>
        <w:tblLayout w:type="fixed"/>
        <w:tblLook w:firstColumn="1" w:firstRow="1" w:lastColumn="0" w:lastRow="0" w:noHBand="0" w:noVBand="1" w:val="04A0"/>
      </w:tblPr>
      <w:tblGrid>
        <w:gridCol w:w="9360"/>
      </w:tblGrid>
      <w:tr>
        <w:tc>
          <w:tcPr>
            <w:tcW w:type="dxa" w:w="9360"/>
            <w:shd w:fill="0F172A" w:val="clear"/>
            <w:tcMar>
              <w:top w:w="100" w:type="dxa"/>
              <w:bottom w:w="100" w:type="dxa"/>
              <w:left w:w="150" w:type="dxa"/>
              <w:right w:w="150" w:type="dxa"/>
            </w:tcMar>
          </w:tcPr>
          <w:p>
            <w:pPr>
              <w:spacing w:after="0"/>
            </w:pPr>
            <w:r>
              <w:rPr>
                <w:rFonts w:ascii="Consolas" w:hAnsi="Consolas"/>
                <w:color w:val="E2E8F0"/>
                <w:sz w:val="17"/>
              </w:rPr>
              <w:t>SoroStream/</w:t>
              <w:br/>
              <w:t>├── .github/</w:t>
              <w:br/>
              <w:t>│   └── workflows/</w:t>
              <w:br/>
              <w:t>│       └── ci.yml                 # CI quality suite for cargo test, ruff, and pytest</w:t>
              <w:br/>
              <w:t>├── contracts/</w:t>
              <w:br/>
              <w:t>│   └── vesting_stream/</w:t>
              <w:br/>
              <w:t>│       ├── Cargo.toml</w:t>
              <w:br/>
              <w:t>│       └── src/</w:t>
              <w:br/>
              <w:t>│           ├── lib.rs             # Core Soroban contract logic &amp; DataKeys</w:t>
              <w:br/>
              <w:t>│           └── test.rs            # Cargo unit test suite</w:t>
              <w:br/>
              <w:t>├── backend/</w:t>
              <w:br/>
              <w:t>│   ├── app/</w:t>
              <w:br/>
              <w:t>│   │   ├── main.py                # FastAPI indexer &amp; RPC proxy</w:t>
              <w:br/>
              <w:t>│   │   ├── soroban_client.py     # Soroban RPC event listener</w:t>
              <w:br/>
              <w:t>│   │   └── models.py              # SQLite stream cache</w:t>
              <w:br/>
              <w:t>│   └── requirements.txt</w:t>
              <w:br/>
              <w:t>├── frontend/</w:t>
              <w:br/>
              <w:t>│   ├── src/</w:t>
              <w:br/>
              <w:t>│   │   ├── components/            # BUX-inspired Bento grid, visualizer, ticker</w:t>
              <w:br/>
              <w:t>│   │   ├── pages/                 # Dashboard, /streams/[id], /create</w:t>
              <w:br/>
              <w:t>│   │   └── styles/                # Tailwind dark/emerald glassmorphic theme</w:t>
              <w:br/>
              <w:t>│   ├── package.json</w:t>
              <w:br/>
              <w:t>│   └── tailwind.config.js</w:t>
              <w:br/>
              <w:t>├── drips-issues/</w:t>
              <w:br/>
              <w:t>│   └── WAVE10_ISSUES.md           # 12 pre-scoped maintainer issue definitions</w:t>
              <w:br/>
              <w:t>├── CONTRIBUTING.md</w:t>
              <w:br/>
              <w:t>├── MAINTAINERS.md</w:t>
              <w:br/>
              <w:t>├── SECURITY.md</w:t>
              <w:br/>
              <w:t>└── README.md</w:t>
            </w:r>
          </w:p>
        </w:tc>
      </w:tr>
    </w:tbl>
    <w:p>
      <w:pPr>
        <w:spacing w:after="240"/>
      </w:pPr>
    </w:p>
    <w:p>
      <w:pPr>
        <w:pStyle w:val="Heading1"/>
        <w:spacing w:before="360" w:after="120"/>
      </w:pPr>
      <w:r>
        <w:rPr>
          <w:rFonts w:ascii="Calibri" w:hAnsi="Calibri"/>
          <w:b/>
          <w:color w:val="0F172A"/>
          <w:sz w:val="36"/>
        </w:rPr>
        <w:t>6. CI/CD Pipeline &amp; GitHub Ruleset Configuration</w:t>
      </w:r>
    </w:p>
    <w:p>
      <w:pPr>
        <w:spacing w:before="0" w:after="120" w:line="276" w:lineRule="auto"/>
      </w:pPr>
      <w:r>
        <w:rPr>
          <w:rFonts w:ascii="Calibri" w:hAnsi="Calibri"/>
          <w:b/>
          <w:color w:val="0F172A"/>
          <w:sz w:val="21"/>
        </w:rPr>
        <w:t xml:space="preserve">Governance &amp; Quality Gates: </w:t>
      </w:r>
      <w:r>
        <w:rPr>
          <w:rFonts w:ascii="Calibri" w:hAnsi="Calibri"/>
          <w:color w:val="334155"/>
          <w:sz w:val="21"/>
        </w:rPr>
        <w:t>To maintain high engineering quality during Drips Wave contributor sprints, SoroStream implements automated quality gates via GitHub Actions and GitHub Branch Rulesets.</w:t>
      </w:r>
    </w:p>
    <w:p>
      <w:pPr>
        <w:spacing w:before="0" w:after="120" w:line="276" w:lineRule="auto"/>
      </w:pPr>
      <w:r>
        <w:rPr>
          <w:rFonts w:ascii="Calibri" w:hAnsi="Calibri"/>
          <w:color w:val="334155"/>
          <w:sz w:val="21"/>
        </w:rPr>
        <w:t>• GitHub Actions Workflow (.github/workflows/ci.yml): Runs cargo test and cargo clippy for Soroban Rust contracts alongside ruff, mypy, and pytest for Python backend services on every pull request to main.</w:t>
      </w:r>
    </w:p>
    <w:p>
      <w:pPr>
        <w:spacing w:before="0" w:after="120" w:line="276" w:lineRule="auto"/>
      </w:pPr>
      <w:r>
        <w:rPr>
          <w:rFonts w:ascii="Calibri" w:hAnsi="Calibri"/>
          <w:color w:val="334155"/>
          <w:sz w:val="21"/>
        </w:rPr>
        <w:t>• Branch Protection Ruleset: Locks the main branch against direct commits, enforces 1 required PR review, blocks force pushes, and mandates that all CI checks pass before merging.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SoroStream: Master Specification | Soroban Token Vesting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