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B18" w:rsidRPr="00A64B18" w:rsidRDefault="00A64B18">
      <w:pPr>
        <w:rPr>
          <w:b/>
          <w:u w:val="single"/>
        </w:rPr>
      </w:pPr>
      <w:r w:rsidRPr="00A64B18">
        <w:rPr>
          <w:b/>
          <w:u w:val="single"/>
        </w:rPr>
        <w:t xml:space="preserve">QUESTION 1 </w:t>
      </w:r>
    </w:p>
    <w:p w:rsidR="00A64B18" w:rsidRDefault="00A64B18">
      <w:r>
        <w:t xml:space="preserve">a) </w:t>
      </w:r>
      <w:r>
        <w:t xml:space="preserve">A competitive firm faces </w:t>
      </w:r>
      <w:r>
        <w:t>a relatively horizontal</w:t>
      </w:r>
      <w:r>
        <w:t xml:space="preserve"> deman</w:t>
      </w:r>
      <w:r>
        <w:t>d curve. Do the following condi</w:t>
      </w:r>
      <w:r>
        <w:t xml:space="preserve">tions make the demand curve flatter (and why)? </w:t>
      </w:r>
    </w:p>
    <w:p w:rsidR="00A64B18" w:rsidRDefault="00A64B18">
      <w:proofErr w:type="spellStart"/>
      <w:r>
        <w:t>i</w:t>
      </w:r>
      <w:proofErr w:type="spellEnd"/>
      <w:r>
        <w:t xml:space="preserve">) </w:t>
      </w:r>
      <w:r>
        <w:t xml:space="preserve">. Ease of entry. </w:t>
      </w:r>
    </w:p>
    <w:p w:rsidR="00A64B18" w:rsidRDefault="00A64B18">
      <w:r>
        <w:t xml:space="preserve">ii) </w:t>
      </w:r>
      <w:r>
        <w:t xml:space="preserve">. A large number of firms in the market. </w:t>
      </w:r>
    </w:p>
    <w:p w:rsidR="00A64B18" w:rsidRDefault="00A64B18">
      <w:r>
        <w:t xml:space="preserve">iii) </w:t>
      </w:r>
      <w:r>
        <w:t>. The market demand curve is relatively elastic at the equilibrium.</w:t>
      </w:r>
    </w:p>
    <w:p w:rsidR="00A64B18" w:rsidRDefault="00A64B18">
      <w:r>
        <w:t xml:space="preserve">iv) </w:t>
      </w:r>
      <w:r>
        <w:t>. The supply curves of other firms are relatively elastic.</w:t>
      </w:r>
    </w:p>
    <w:p w:rsidR="00A64B18" w:rsidRDefault="00A64B18">
      <w:r>
        <w:t xml:space="preserve">b) </w:t>
      </w:r>
      <w:r>
        <w:t>The cost function for Acme Laundry is C(q) = 10 + 10q +</w:t>
      </w:r>
      <w:r>
        <w:t xml:space="preserve"> q2, so its marginal cost func</w:t>
      </w:r>
      <w:r>
        <w:t xml:space="preserve">tion is MC = 10 + 2q, where q is tons of laundry cleaned. </w:t>
      </w:r>
    </w:p>
    <w:p w:rsidR="00A64B18" w:rsidRDefault="00A64B18">
      <w:proofErr w:type="spellStart"/>
      <w:r>
        <w:t>i</w:t>
      </w:r>
      <w:proofErr w:type="spellEnd"/>
      <w:r>
        <w:t xml:space="preserve">) . </w:t>
      </w:r>
      <w:r>
        <w:t xml:space="preserve">Derive the firm’s average cost and average variable cost curves. </w:t>
      </w:r>
    </w:p>
    <w:p w:rsidR="00A64B18" w:rsidRDefault="00A64B18">
      <w:r>
        <w:t xml:space="preserve">ii) . </w:t>
      </w:r>
      <w:r>
        <w:t xml:space="preserve">What q should the firm choose so as to maximize its profit if the market price is p? </w:t>
      </w:r>
    </w:p>
    <w:p w:rsidR="00771AE9" w:rsidRDefault="00A64B18">
      <w:r>
        <w:t xml:space="preserve">iii) . </w:t>
      </w:r>
      <w:r>
        <w:t>How much does it produce if the compe</w:t>
      </w:r>
      <w:r>
        <w:t xml:space="preserve">titive market price is p = 50? </w:t>
      </w:r>
    </w:p>
    <w:p w:rsidR="00A64B18" w:rsidRDefault="00A64B18">
      <w:r>
        <w:t>c)</w:t>
      </w:r>
      <w:r>
        <w:t xml:space="preserve"> Should a firm shut down (and why) if its revenue is R = $1,000 per week, </w:t>
      </w:r>
      <w:r w:rsidR="00377ACF">
        <w:t>illustrate by graph</w:t>
      </w:r>
      <w:r w:rsidR="00410308">
        <w:t xml:space="preserve"> also</w:t>
      </w:r>
      <w:r w:rsidR="00377ACF">
        <w:t>.</w:t>
      </w:r>
    </w:p>
    <w:p w:rsidR="00A64B18" w:rsidRDefault="00A64B18">
      <w:proofErr w:type="spellStart"/>
      <w:r>
        <w:t>i</w:t>
      </w:r>
      <w:proofErr w:type="spellEnd"/>
      <w:r>
        <w:t xml:space="preserve">) </w:t>
      </w:r>
      <w:r>
        <w:t xml:space="preserve">. its variable cost is VC = $500, and its sunk fixed cost is F = $600? </w:t>
      </w:r>
    </w:p>
    <w:p w:rsidR="00A64B18" w:rsidRDefault="00A64B18">
      <w:r>
        <w:t xml:space="preserve">ii) </w:t>
      </w:r>
      <w:r>
        <w:t>. its variable cost is VC = $1,001, and its sunk fixed cost F = $500?</w:t>
      </w:r>
    </w:p>
    <w:p w:rsidR="00430FE1" w:rsidRPr="00A64B18" w:rsidRDefault="00430FE1" w:rsidP="00430FE1">
      <w:pPr>
        <w:rPr>
          <w:b/>
          <w:u w:val="single"/>
        </w:rPr>
      </w:pPr>
      <w:r>
        <w:t xml:space="preserve"> </w:t>
      </w:r>
      <w:r>
        <w:rPr>
          <w:b/>
          <w:u w:val="single"/>
        </w:rPr>
        <w:t>QUESTION 2</w:t>
      </w:r>
      <w:r w:rsidRPr="00A64B18">
        <w:rPr>
          <w:b/>
          <w:u w:val="single"/>
        </w:rPr>
        <w:t xml:space="preserve"> </w:t>
      </w:r>
    </w:p>
    <w:p w:rsidR="00430FE1" w:rsidRDefault="00E500FF" w:rsidP="00E500FF">
      <w:proofErr w:type="spellStart"/>
      <w:r>
        <w:t>i</w:t>
      </w:r>
      <w:proofErr w:type="spellEnd"/>
      <w:r>
        <w:t xml:space="preserve">). </w:t>
      </w:r>
      <w:r w:rsidR="00430FE1">
        <w:t>The estimated equation for the l</w:t>
      </w:r>
      <w:r w:rsidR="00430FE1">
        <w:t>inear U.S. corn demand curve is</w:t>
      </w:r>
    </w:p>
    <w:p w:rsidR="00430FE1" w:rsidRDefault="00430FE1" w:rsidP="00430FE1">
      <w:pPr>
        <w:jc w:val="center"/>
      </w:pPr>
      <w:r>
        <w:t>Q = 15.6 - 0.5p</w:t>
      </w:r>
    </w:p>
    <w:p w:rsidR="00430FE1" w:rsidRDefault="00430FE1">
      <w:r>
        <w:t xml:space="preserve"> where p is the price in dollars per bushel and Q is the quantity demanded in billion bushels per year. What is the elasticity of demand at the point on the demand curve where the price is p = $7.20 per b</w:t>
      </w:r>
      <w:r>
        <w:t>ushel (the price in early 2013) Hint ε = (ΔQ/</w:t>
      </w:r>
      <w:proofErr w:type="spellStart"/>
      <w:r>
        <w:t>Δp</w:t>
      </w:r>
      <w:proofErr w:type="spellEnd"/>
      <w:r>
        <w:t>) / (</w:t>
      </w:r>
      <w:r>
        <w:t xml:space="preserve">p </w:t>
      </w:r>
      <w:r>
        <w:t>/</w:t>
      </w:r>
      <w:r>
        <w:t>Q</w:t>
      </w:r>
      <w:r>
        <w:t>)</w:t>
      </w:r>
      <w:r>
        <w:t xml:space="preserve"> = </w:t>
      </w:r>
      <w:r>
        <w:t>-b (p/</w:t>
      </w:r>
      <w:bookmarkStart w:id="0" w:name="_GoBack"/>
      <w:bookmarkEnd w:id="0"/>
      <w:r w:rsidR="00747025">
        <w:t>Q)?</w:t>
      </w:r>
    </w:p>
    <w:p w:rsidR="00E500FF" w:rsidRDefault="00E500FF">
      <w:r>
        <w:t xml:space="preserve">ii) </w:t>
      </w:r>
      <w:r>
        <w:t>The coconut oil demand funct</w:t>
      </w:r>
      <w:r>
        <w:t>ion</w:t>
      </w:r>
      <w:r>
        <w:t xml:space="preserve"> is Q = 1,200 - 9.5p + 16.2pp + 0.2Y, </w:t>
      </w:r>
    </w:p>
    <w:p w:rsidR="00E500FF" w:rsidRDefault="00E500FF">
      <w:r>
        <w:t xml:space="preserve">where Q is the quantity of coconut oil demanded in thousands of metric tons per year, p is the price of coconut oil in cents per pound, pp is the price of palm oil in cents per pound, and Y is the income of consumers. </w:t>
      </w:r>
    </w:p>
    <w:p w:rsidR="00E500FF" w:rsidRDefault="00E500FF">
      <w:r>
        <w:t>Assume that p is initially 45¢ per pound, pp is 31¢ per pound, and Q is 1,275 thousand met</w:t>
      </w:r>
      <w:r>
        <w:t/>
      </w:r>
      <w:proofErr w:type="spellStart"/>
      <w:r>
        <w:t>ric</w:t>
      </w:r>
      <w:proofErr w:type="spellEnd"/>
      <w:r>
        <w:t xml:space="preserve"> tons per year. Calculate the income elasticity of demand for coconut oil. (If you do not have all the numbers necessary to calculate numerical answers, write your answers in terms of variables.)</w:t>
      </w:r>
    </w:p>
    <w:p w:rsidR="00E500FF" w:rsidRDefault="00E500FF">
      <w:pPr>
        <w:rPr>
          <w:b/>
          <w:u w:val="single"/>
        </w:rPr>
      </w:pPr>
      <w:r>
        <w:rPr>
          <w:b/>
          <w:u w:val="single"/>
        </w:rPr>
        <w:t>QUESTION 3</w:t>
      </w:r>
      <w:r w:rsidRPr="00A64B18">
        <w:rPr>
          <w:b/>
          <w:u w:val="single"/>
        </w:rPr>
        <w:t xml:space="preserve"> </w:t>
      </w:r>
    </w:p>
    <w:p w:rsidR="00E500FF" w:rsidRDefault="00E500FF">
      <w:proofErr w:type="spellStart"/>
      <w:r>
        <w:t>i</w:t>
      </w:r>
      <w:proofErr w:type="spellEnd"/>
      <w:r>
        <w:t xml:space="preserve">). </w:t>
      </w:r>
      <w:r>
        <w:t xml:space="preserve"> Give as many reasons as you can why we believe that economists assume that the more-is-better property holds</w:t>
      </w:r>
      <w:r>
        <w:t xml:space="preserve"> and describe how these explana</w:t>
      </w:r>
      <w:r>
        <w:t xml:space="preserve">tions relate to the results in the Application “You Can’t Have Too Much Money.” </w:t>
      </w:r>
    </w:p>
    <w:p w:rsidR="00E500FF" w:rsidRDefault="00E500FF">
      <w:r>
        <w:lastRenderedPageBreak/>
        <w:t xml:space="preserve">ii). </w:t>
      </w:r>
      <w:r>
        <w:t>Can an indifference curve be downward sloping in one section, but then bend backward so that it forms a “hook” at the end of the indifference curve?</w:t>
      </w:r>
    </w:p>
    <w:p w:rsidR="00E500FF" w:rsidRDefault="00E500FF">
      <w:r>
        <w:t xml:space="preserve"> iii). </w:t>
      </w:r>
      <w:r>
        <w:t xml:space="preserve"> Give as many reasons as you can why we believe that indifference curves are convex and explain.</w:t>
      </w:r>
    </w:p>
    <w:p w:rsidR="00706EB8" w:rsidRDefault="00C63995" w:rsidP="00706EB8">
      <w:r>
        <w:t xml:space="preserve">iv). </w:t>
      </w:r>
      <w:proofErr w:type="spellStart"/>
      <w:r>
        <w:t>Axar</w:t>
      </w:r>
      <w:proofErr w:type="spellEnd"/>
      <w:r>
        <w:t xml:space="preserve"> sp</w:t>
      </w:r>
      <w:r>
        <w:t xml:space="preserve">ends his money on rice, a </w:t>
      </w:r>
      <w:proofErr w:type="spellStart"/>
      <w:r>
        <w:t>giffen</w:t>
      </w:r>
      <w:proofErr w:type="spellEnd"/>
      <w:r>
        <w:t xml:space="preserve"> good, and all other goods. Show that when the price of ri</w:t>
      </w:r>
      <w:r>
        <w:t xml:space="preserve">ce falls, </w:t>
      </w:r>
      <w:proofErr w:type="spellStart"/>
      <w:r>
        <w:t>Axar</w:t>
      </w:r>
      <w:proofErr w:type="spellEnd"/>
      <w:r>
        <w:t xml:space="preserve"> buys less rice. Decompose this total effect of a price change on his rice consumption into a substitution effect and an income effect</w:t>
      </w:r>
    </w:p>
    <w:p w:rsidR="00706EB8" w:rsidRDefault="00706EB8" w:rsidP="00706EB8">
      <w:pPr>
        <w:rPr>
          <w:spacing w:val="-3"/>
        </w:rPr>
      </w:pPr>
      <w:r>
        <w:t xml:space="preserve">v). </w:t>
      </w:r>
      <w:r>
        <w:t>Table</w:t>
      </w:r>
      <w:r>
        <w:rPr>
          <w:spacing w:val="-1"/>
        </w:rPr>
        <w:t xml:space="preserve"> </w:t>
      </w:r>
      <w:r>
        <w:t>below</w:t>
      </w:r>
      <w:r>
        <w:t xml:space="preserve"> gives</w:t>
      </w:r>
      <w:r>
        <w:rPr>
          <w:spacing w:val="-1"/>
        </w:rPr>
        <w:t xml:space="preserve"> </w:t>
      </w:r>
      <w:r>
        <w:t>an</w:t>
      </w:r>
      <w:r>
        <w:rPr>
          <w:spacing w:val="-1"/>
        </w:rPr>
        <w:t xml:space="preserve"> </w:t>
      </w:r>
      <w:r>
        <w:t>individual’s marginal utility schedule for commodity</w:t>
      </w:r>
      <w:r>
        <w:rPr>
          <w:spacing w:val="-1"/>
        </w:rPr>
        <w:t xml:space="preserve"> </w:t>
      </w:r>
      <w:r>
        <w:t>X and</w:t>
      </w:r>
      <w:r>
        <w:rPr>
          <w:spacing w:val="-1"/>
        </w:rPr>
        <w:t xml:space="preserve"> </w:t>
      </w:r>
      <w:r>
        <w:t>commodity Y. Suppose that X</w:t>
      </w:r>
      <w:r>
        <w:rPr>
          <w:spacing w:val="-2"/>
        </w:rPr>
        <w:t xml:space="preserve"> </w:t>
      </w:r>
      <w:r>
        <w:t>and Y</w:t>
      </w:r>
      <w:r>
        <w:rPr>
          <w:spacing w:val="-2"/>
        </w:rPr>
        <w:t xml:space="preserve"> </w:t>
      </w:r>
      <w:r>
        <w:t>are the only commodities</w:t>
      </w:r>
      <w:r>
        <w:rPr>
          <w:spacing w:val="-1"/>
        </w:rPr>
        <w:t xml:space="preserve"> </w:t>
      </w:r>
      <w:r>
        <w:t>available, the</w:t>
      </w:r>
      <w:r>
        <w:rPr>
          <w:spacing w:val="-1"/>
        </w:rPr>
        <w:t xml:space="preserve"> </w:t>
      </w:r>
      <w:r>
        <w:t>price of</w:t>
      </w:r>
      <w:r>
        <w:rPr>
          <w:spacing w:val="-2"/>
        </w:rPr>
        <w:t xml:space="preserve"> </w:t>
      </w:r>
      <w:r>
        <w:t>X</w:t>
      </w:r>
      <w:r>
        <w:rPr>
          <w:spacing w:val="-1"/>
        </w:rPr>
        <w:t xml:space="preserve"> </w:t>
      </w:r>
      <w:r>
        <w:t>and</w:t>
      </w:r>
      <w:r>
        <w:rPr>
          <w:spacing w:val="-1"/>
        </w:rPr>
        <w:t xml:space="preserve"> </w:t>
      </w:r>
      <w:r>
        <w:t>the price of</w:t>
      </w:r>
      <w:r>
        <w:rPr>
          <w:spacing w:val="-1"/>
        </w:rPr>
        <w:t xml:space="preserve"> </w:t>
      </w:r>
      <w:r>
        <w:t>Y</w:t>
      </w:r>
      <w:r>
        <w:rPr>
          <w:spacing w:val="-1"/>
        </w:rPr>
        <w:t xml:space="preserve"> </w:t>
      </w:r>
      <w:r>
        <w:t>are $1,</w:t>
      </w:r>
      <w:r>
        <w:rPr>
          <w:spacing w:val="-1"/>
        </w:rPr>
        <w:t xml:space="preserve"> </w:t>
      </w:r>
      <w:r>
        <w:t>and</w:t>
      </w:r>
      <w:r>
        <w:rPr>
          <w:spacing w:val="-1"/>
        </w:rPr>
        <w:t xml:space="preserve"> </w:t>
      </w:r>
      <w:r>
        <w:t>the indi</w:t>
      </w:r>
      <w:r>
        <w:t>vidual’s</w:t>
      </w:r>
      <w:r>
        <w:rPr>
          <w:spacing w:val="-3"/>
        </w:rPr>
        <w:t xml:space="preserve"> </w:t>
      </w:r>
      <w:r>
        <w:t>income</w:t>
      </w:r>
      <w:r>
        <w:rPr>
          <w:spacing w:val="-3"/>
        </w:rPr>
        <w:t xml:space="preserve"> </w:t>
      </w:r>
      <w:r>
        <w:t>is</w:t>
      </w:r>
      <w:r>
        <w:rPr>
          <w:spacing w:val="-3"/>
        </w:rPr>
        <w:t xml:space="preserve"> </w:t>
      </w:r>
      <w:r>
        <w:t>$8</w:t>
      </w:r>
      <w:r>
        <w:rPr>
          <w:spacing w:val="-3"/>
        </w:rPr>
        <w:t xml:space="preserve"> </w:t>
      </w:r>
      <w:r>
        <w:t>per</w:t>
      </w:r>
      <w:r>
        <w:rPr>
          <w:spacing w:val="-2"/>
        </w:rPr>
        <w:t xml:space="preserve"> </w:t>
      </w:r>
      <w:r>
        <w:t>time</w:t>
      </w:r>
      <w:r>
        <w:rPr>
          <w:spacing w:val="-3"/>
        </w:rPr>
        <w:t xml:space="preserve"> </w:t>
      </w:r>
      <w:r>
        <w:t>period</w:t>
      </w:r>
      <w:r>
        <w:rPr>
          <w:spacing w:val="-3"/>
        </w:rPr>
        <w:t xml:space="preserve"> </w:t>
      </w:r>
      <w:r>
        <w:t>and</w:t>
      </w:r>
      <w:r>
        <w:rPr>
          <w:spacing w:val="-3"/>
        </w:rPr>
        <w:t xml:space="preserve"> </w:t>
      </w:r>
      <w:r>
        <w:t>is</w:t>
      </w:r>
      <w:r>
        <w:rPr>
          <w:spacing w:val="-4"/>
        </w:rPr>
        <w:t xml:space="preserve"> </w:t>
      </w:r>
      <w:r>
        <w:t>all</w:t>
      </w:r>
      <w:r>
        <w:rPr>
          <w:spacing w:val="-2"/>
        </w:rPr>
        <w:t xml:space="preserve"> </w:t>
      </w:r>
      <w:r>
        <w:t>spent.</w:t>
      </w:r>
      <w:r>
        <w:rPr>
          <w:spacing w:val="-3"/>
        </w:rPr>
        <w:t xml:space="preserve"> </w:t>
      </w:r>
    </w:p>
    <w:p w:rsidR="00706EB8" w:rsidRDefault="00706EB8" w:rsidP="00706EB8">
      <w:pPr>
        <w:rPr>
          <w:spacing w:val="-7"/>
        </w:rPr>
      </w:pPr>
      <w:r>
        <w:t>(</w:t>
      </w:r>
      <w:r>
        <w:rPr>
          <w:rFonts w:ascii="Calibri" w:hAnsi="Calibri"/>
          <w:i/>
        </w:rPr>
        <w:t>a</w:t>
      </w:r>
      <w:r>
        <w:t>)</w:t>
      </w:r>
      <w:r>
        <w:rPr>
          <w:spacing w:val="-3"/>
        </w:rPr>
        <w:t xml:space="preserve"> </w:t>
      </w:r>
      <w:r>
        <w:t>Indicate</w:t>
      </w:r>
      <w:r>
        <w:rPr>
          <w:spacing w:val="-2"/>
        </w:rPr>
        <w:t xml:space="preserve"> </w:t>
      </w:r>
      <w:r>
        <w:t>how</w:t>
      </w:r>
      <w:r>
        <w:rPr>
          <w:spacing w:val="-2"/>
        </w:rPr>
        <w:t xml:space="preserve"> </w:t>
      </w:r>
      <w:r>
        <w:t>this</w:t>
      </w:r>
      <w:r>
        <w:rPr>
          <w:spacing w:val="-3"/>
        </w:rPr>
        <w:t xml:space="preserve"> </w:t>
      </w:r>
      <w:r>
        <w:t>individual</w:t>
      </w:r>
      <w:r>
        <w:rPr>
          <w:spacing w:val="-3"/>
        </w:rPr>
        <w:t xml:space="preserve"> </w:t>
      </w:r>
      <w:r>
        <w:t>should</w:t>
      </w:r>
      <w:r>
        <w:rPr>
          <w:spacing w:val="-4"/>
        </w:rPr>
        <w:t xml:space="preserve"> </w:t>
      </w:r>
      <w:r>
        <w:t>spend</w:t>
      </w:r>
      <w:r>
        <w:rPr>
          <w:spacing w:val="-2"/>
        </w:rPr>
        <w:t xml:space="preserve"> </w:t>
      </w:r>
      <w:r>
        <w:t>her income</w:t>
      </w:r>
      <w:r>
        <w:rPr>
          <w:spacing w:val="-7"/>
        </w:rPr>
        <w:t xml:space="preserve"> </w:t>
      </w:r>
      <w:r>
        <w:t>in</w:t>
      </w:r>
      <w:r>
        <w:rPr>
          <w:spacing w:val="-8"/>
        </w:rPr>
        <w:t xml:space="preserve"> </w:t>
      </w:r>
      <w:r>
        <w:t>order</w:t>
      </w:r>
      <w:r>
        <w:rPr>
          <w:spacing w:val="-6"/>
        </w:rPr>
        <w:t xml:space="preserve"> </w:t>
      </w:r>
      <w:r>
        <w:t>to</w:t>
      </w:r>
      <w:r>
        <w:rPr>
          <w:spacing w:val="-6"/>
        </w:rPr>
        <w:t xml:space="preserve"> </w:t>
      </w:r>
      <w:r>
        <w:t>maximize</w:t>
      </w:r>
      <w:r>
        <w:rPr>
          <w:spacing w:val="-6"/>
        </w:rPr>
        <w:t xml:space="preserve"> </w:t>
      </w:r>
      <w:r>
        <w:t>her</w:t>
      </w:r>
      <w:r>
        <w:rPr>
          <w:spacing w:val="-7"/>
        </w:rPr>
        <w:t xml:space="preserve"> </w:t>
      </w:r>
      <w:r>
        <w:t>total</w:t>
      </w:r>
      <w:r>
        <w:rPr>
          <w:spacing w:val="-7"/>
        </w:rPr>
        <w:t xml:space="preserve"> </w:t>
      </w:r>
      <w:r>
        <w:t>utility.</w:t>
      </w:r>
      <w:r>
        <w:rPr>
          <w:spacing w:val="-7"/>
        </w:rPr>
        <w:t xml:space="preserve"> </w:t>
      </w:r>
    </w:p>
    <w:p w:rsidR="00706EB8" w:rsidRDefault="00706EB8" w:rsidP="00706EB8">
      <w:r>
        <w:t>(</w:t>
      </w:r>
      <w:r>
        <w:rPr>
          <w:rFonts w:ascii="Calibri" w:hAnsi="Calibri"/>
          <w:i/>
        </w:rPr>
        <w:t>b</w:t>
      </w:r>
      <w:r>
        <w:t>)</w:t>
      </w:r>
      <w:r>
        <w:rPr>
          <w:spacing w:val="-7"/>
        </w:rPr>
        <w:t xml:space="preserve"> </w:t>
      </w:r>
      <w:r>
        <w:t>What</w:t>
      </w:r>
      <w:r>
        <w:rPr>
          <w:spacing w:val="-6"/>
        </w:rPr>
        <w:t xml:space="preserve"> </w:t>
      </w:r>
      <w:r>
        <w:t>is</w:t>
      </w:r>
      <w:r>
        <w:rPr>
          <w:spacing w:val="-7"/>
        </w:rPr>
        <w:t xml:space="preserve"> </w:t>
      </w:r>
      <w:r>
        <w:t>the</w:t>
      </w:r>
      <w:r>
        <w:rPr>
          <w:spacing w:val="-7"/>
        </w:rPr>
        <w:t xml:space="preserve"> </w:t>
      </w:r>
      <w:r>
        <w:t>total</w:t>
      </w:r>
      <w:r>
        <w:rPr>
          <w:spacing w:val="-7"/>
        </w:rPr>
        <w:t xml:space="preserve"> </w:t>
      </w:r>
      <w:r>
        <w:t>amount</w:t>
      </w:r>
      <w:r>
        <w:rPr>
          <w:spacing w:val="-7"/>
        </w:rPr>
        <w:t xml:space="preserve"> </w:t>
      </w:r>
      <w:r>
        <w:t>of</w:t>
      </w:r>
      <w:r>
        <w:rPr>
          <w:spacing w:val="-8"/>
        </w:rPr>
        <w:t xml:space="preserve"> </w:t>
      </w:r>
      <w:r>
        <w:t>utility</w:t>
      </w:r>
      <w:r>
        <w:rPr>
          <w:spacing w:val="-7"/>
        </w:rPr>
        <w:t xml:space="preserve"> </w:t>
      </w:r>
      <w:r>
        <w:t>received</w:t>
      </w:r>
      <w:r>
        <w:rPr>
          <w:spacing w:val="-6"/>
        </w:rPr>
        <w:t xml:space="preserve"> </w:t>
      </w:r>
      <w:r>
        <w:t>by</w:t>
      </w:r>
      <w:r>
        <w:rPr>
          <w:spacing w:val="-7"/>
        </w:rPr>
        <w:t xml:space="preserve"> </w:t>
      </w:r>
      <w:r>
        <w:t>the</w:t>
      </w:r>
      <w:r>
        <w:rPr>
          <w:spacing w:val="-7"/>
        </w:rPr>
        <w:t xml:space="preserve"> </w:t>
      </w:r>
      <w:r>
        <w:t>indi</w:t>
      </w:r>
      <w:r>
        <w:t>vidual when in equilibrium? (</w:t>
      </w:r>
      <w:r>
        <w:rPr>
          <w:rFonts w:ascii="Calibri" w:hAnsi="Calibri"/>
          <w:i/>
        </w:rPr>
        <w:t>c</w:t>
      </w:r>
      <w:r>
        <w:t>) State mathematically the equilibrium condition for the consumer.</w:t>
      </w:r>
    </w:p>
    <w:p w:rsidR="00706EB8" w:rsidRDefault="00706EB8" w:rsidP="00706EB8">
      <w:pPr>
        <w:pStyle w:val="Heading6"/>
        <w:tabs>
          <w:tab w:val="left" w:pos="756"/>
          <w:tab w:val="left" w:pos="758"/>
        </w:tabs>
        <w:spacing w:before="124" w:line="237" w:lineRule="auto"/>
        <w:ind w:left="160" w:right="181" w:firstLine="0"/>
      </w:pPr>
    </w:p>
    <w:tbl>
      <w:tblPr>
        <w:tblW w:w="0" w:type="auto"/>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87"/>
        <w:gridCol w:w="787"/>
        <w:gridCol w:w="787"/>
        <w:gridCol w:w="787"/>
        <w:gridCol w:w="787"/>
        <w:gridCol w:w="788"/>
        <w:gridCol w:w="787"/>
        <w:gridCol w:w="788"/>
        <w:gridCol w:w="787"/>
        <w:gridCol w:w="792"/>
      </w:tblGrid>
      <w:tr w:rsidR="00706EB8" w:rsidTr="005E14C4">
        <w:trPr>
          <w:trHeight w:val="323"/>
        </w:trPr>
        <w:tc>
          <w:tcPr>
            <w:tcW w:w="787" w:type="dxa"/>
            <w:tcBorders>
              <w:bottom w:val="single" w:sz="4" w:space="0" w:color="000000"/>
              <w:right w:val="single" w:sz="6" w:space="0" w:color="000000"/>
            </w:tcBorders>
          </w:tcPr>
          <w:p w:rsidR="00706EB8" w:rsidRDefault="00706EB8" w:rsidP="005E14C4">
            <w:pPr>
              <w:pStyle w:val="TableParagraph"/>
              <w:spacing w:before="52"/>
              <w:ind w:left="94"/>
              <w:jc w:val="left"/>
              <w:rPr>
                <w:rFonts w:ascii="Calibri"/>
                <w:i/>
                <w:sz w:val="18"/>
              </w:rPr>
            </w:pPr>
            <w:r>
              <w:rPr>
                <w:sz w:val="18"/>
              </w:rPr>
              <w:t>(1)</w:t>
            </w:r>
            <w:r>
              <w:rPr>
                <w:spacing w:val="5"/>
                <w:sz w:val="18"/>
              </w:rPr>
              <w:t xml:space="preserve"> </w:t>
            </w:r>
            <w:r>
              <w:rPr>
                <w:rFonts w:ascii="Calibri"/>
                <w:i/>
                <w:spacing w:val="-10"/>
                <w:sz w:val="18"/>
              </w:rPr>
              <w:t>Q</w:t>
            </w:r>
          </w:p>
        </w:tc>
        <w:tc>
          <w:tcPr>
            <w:tcW w:w="787" w:type="dxa"/>
            <w:tcBorders>
              <w:left w:val="single" w:sz="6" w:space="0" w:color="000000"/>
              <w:bottom w:val="single" w:sz="4" w:space="0" w:color="000000"/>
              <w:right w:val="single" w:sz="4" w:space="0" w:color="000000"/>
            </w:tcBorders>
          </w:tcPr>
          <w:p w:rsidR="00706EB8" w:rsidRDefault="00706EB8" w:rsidP="005E14C4">
            <w:pPr>
              <w:pStyle w:val="TableParagraph"/>
              <w:spacing w:before="56"/>
              <w:ind w:left="17"/>
              <w:rPr>
                <w:sz w:val="18"/>
              </w:rPr>
            </w:pPr>
            <w:r>
              <w:rPr>
                <w:spacing w:val="-10"/>
                <w:sz w:val="18"/>
              </w:rPr>
              <w:t>1</w:t>
            </w:r>
          </w:p>
        </w:tc>
        <w:tc>
          <w:tcPr>
            <w:tcW w:w="787" w:type="dxa"/>
            <w:tcBorders>
              <w:left w:val="single" w:sz="4" w:space="0" w:color="000000"/>
              <w:bottom w:val="single" w:sz="4" w:space="0" w:color="000000"/>
              <w:right w:val="single" w:sz="4" w:space="0" w:color="000000"/>
            </w:tcBorders>
          </w:tcPr>
          <w:p w:rsidR="00706EB8" w:rsidRDefault="00706EB8" w:rsidP="005E14C4">
            <w:pPr>
              <w:pStyle w:val="TableParagraph"/>
              <w:spacing w:before="56"/>
              <w:ind w:left="20" w:right="1"/>
              <w:rPr>
                <w:sz w:val="18"/>
              </w:rPr>
            </w:pPr>
            <w:r>
              <w:rPr>
                <w:spacing w:val="-10"/>
                <w:sz w:val="18"/>
              </w:rPr>
              <w:t>2</w:t>
            </w:r>
          </w:p>
        </w:tc>
        <w:tc>
          <w:tcPr>
            <w:tcW w:w="787" w:type="dxa"/>
            <w:tcBorders>
              <w:left w:val="single" w:sz="4" w:space="0" w:color="000000"/>
              <w:bottom w:val="single" w:sz="4" w:space="0" w:color="000000"/>
              <w:right w:val="single" w:sz="4" w:space="0" w:color="000000"/>
            </w:tcBorders>
          </w:tcPr>
          <w:p w:rsidR="00706EB8" w:rsidRDefault="00706EB8" w:rsidP="005E14C4">
            <w:pPr>
              <w:pStyle w:val="TableParagraph"/>
              <w:spacing w:before="56"/>
              <w:ind w:left="20" w:right="1"/>
              <w:rPr>
                <w:sz w:val="18"/>
              </w:rPr>
            </w:pPr>
            <w:r>
              <w:rPr>
                <w:spacing w:val="-10"/>
                <w:sz w:val="18"/>
              </w:rPr>
              <w:t>3</w:t>
            </w:r>
          </w:p>
        </w:tc>
        <w:tc>
          <w:tcPr>
            <w:tcW w:w="787" w:type="dxa"/>
            <w:tcBorders>
              <w:left w:val="single" w:sz="4" w:space="0" w:color="000000"/>
              <w:bottom w:val="single" w:sz="4" w:space="0" w:color="000000"/>
              <w:right w:val="single" w:sz="4" w:space="0" w:color="000000"/>
            </w:tcBorders>
          </w:tcPr>
          <w:p w:rsidR="00706EB8" w:rsidRDefault="00706EB8" w:rsidP="005E14C4">
            <w:pPr>
              <w:pStyle w:val="TableParagraph"/>
              <w:spacing w:before="56"/>
              <w:ind w:left="20" w:right="1"/>
              <w:rPr>
                <w:sz w:val="18"/>
              </w:rPr>
            </w:pPr>
            <w:r>
              <w:rPr>
                <w:spacing w:val="-10"/>
                <w:sz w:val="18"/>
              </w:rPr>
              <w:t>4</w:t>
            </w:r>
          </w:p>
        </w:tc>
        <w:tc>
          <w:tcPr>
            <w:tcW w:w="788" w:type="dxa"/>
            <w:tcBorders>
              <w:left w:val="single" w:sz="4" w:space="0" w:color="000000"/>
              <w:bottom w:val="single" w:sz="4" w:space="0" w:color="000000"/>
              <w:right w:val="single" w:sz="4" w:space="0" w:color="000000"/>
            </w:tcBorders>
          </w:tcPr>
          <w:p w:rsidR="00706EB8" w:rsidRDefault="00706EB8" w:rsidP="005E14C4">
            <w:pPr>
              <w:pStyle w:val="TableParagraph"/>
              <w:spacing w:before="56"/>
              <w:ind w:left="19" w:right="1"/>
              <w:rPr>
                <w:sz w:val="18"/>
              </w:rPr>
            </w:pPr>
            <w:r>
              <w:rPr>
                <w:spacing w:val="-10"/>
                <w:sz w:val="18"/>
              </w:rPr>
              <w:t>5</w:t>
            </w:r>
          </w:p>
        </w:tc>
        <w:tc>
          <w:tcPr>
            <w:tcW w:w="787" w:type="dxa"/>
            <w:tcBorders>
              <w:left w:val="single" w:sz="4" w:space="0" w:color="000000"/>
              <w:bottom w:val="single" w:sz="4" w:space="0" w:color="000000"/>
              <w:right w:val="single" w:sz="4" w:space="0" w:color="000000"/>
            </w:tcBorders>
          </w:tcPr>
          <w:p w:rsidR="00706EB8" w:rsidRDefault="00706EB8" w:rsidP="005E14C4">
            <w:pPr>
              <w:pStyle w:val="TableParagraph"/>
              <w:spacing w:before="56"/>
              <w:ind w:left="20" w:right="3"/>
              <w:rPr>
                <w:sz w:val="18"/>
              </w:rPr>
            </w:pPr>
            <w:r>
              <w:rPr>
                <w:spacing w:val="-10"/>
                <w:sz w:val="18"/>
              </w:rPr>
              <w:t>6</w:t>
            </w:r>
          </w:p>
        </w:tc>
        <w:tc>
          <w:tcPr>
            <w:tcW w:w="788" w:type="dxa"/>
            <w:tcBorders>
              <w:left w:val="single" w:sz="4" w:space="0" w:color="000000"/>
              <w:bottom w:val="single" w:sz="4" w:space="0" w:color="000000"/>
              <w:right w:val="single" w:sz="4" w:space="0" w:color="000000"/>
            </w:tcBorders>
          </w:tcPr>
          <w:p w:rsidR="00706EB8" w:rsidRDefault="00706EB8" w:rsidP="005E14C4">
            <w:pPr>
              <w:pStyle w:val="TableParagraph"/>
              <w:spacing w:before="56"/>
              <w:ind w:left="19" w:right="2"/>
              <w:rPr>
                <w:sz w:val="18"/>
              </w:rPr>
            </w:pPr>
            <w:r>
              <w:rPr>
                <w:spacing w:val="-10"/>
                <w:sz w:val="18"/>
              </w:rPr>
              <w:t>7</w:t>
            </w:r>
          </w:p>
        </w:tc>
        <w:tc>
          <w:tcPr>
            <w:tcW w:w="787" w:type="dxa"/>
            <w:tcBorders>
              <w:left w:val="single" w:sz="4" w:space="0" w:color="000000"/>
              <w:bottom w:val="single" w:sz="4" w:space="0" w:color="000000"/>
              <w:right w:val="single" w:sz="4" w:space="0" w:color="000000"/>
            </w:tcBorders>
          </w:tcPr>
          <w:p w:rsidR="00706EB8" w:rsidRDefault="00706EB8" w:rsidP="005E14C4">
            <w:pPr>
              <w:pStyle w:val="TableParagraph"/>
              <w:spacing w:before="56"/>
              <w:ind w:left="20" w:right="4"/>
              <w:rPr>
                <w:sz w:val="18"/>
              </w:rPr>
            </w:pPr>
            <w:r>
              <w:rPr>
                <w:spacing w:val="-10"/>
                <w:sz w:val="18"/>
              </w:rPr>
              <w:t>8</w:t>
            </w:r>
          </w:p>
        </w:tc>
        <w:tc>
          <w:tcPr>
            <w:tcW w:w="792" w:type="dxa"/>
            <w:tcBorders>
              <w:left w:val="single" w:sz="4" w:space="0" w:color="000000"/>
              <w:bottom w:val="single" w:sz="4" w:space="0" w:color="000000"/>
              <w:right w:val="single" w:sz="12" w:space="0" w:color="000000"/>
            </w:tcBorders>
          </w:tcPr>
          <w:p w:rsidR="00706EB8" w:rsidRDefault="00706EB8" w:rsidP="005E14C4">
            <w:pPr>
              <w:pStyle w:val="TableParagraph"/>
              <w:spacing w:before="56"/>
              <w:ind w:right="183"/>
              <w:jc w:val="right"/>
              <w:rPr>
                <w:sz w:val="18"/>
              </w:rPr>
            </w:pPr>
            <w:r>
              <w:rPr>
                <w:spacing w:val="-2"/>
                <w:sz w:val="18"/>
              </w:rPr>
              <w:t>Total</w:t>
            </w:r>
          </w:p>
        </w:tc>
      </w:tr>
      <w:tr w:rsidR="00706EB8" w:rsidTr="005E14C4">
        <w:trPr>
          <w:trHeight w:val="315"/>
        </w:trPr>
        <w:tc>
          <w:tcPr>
            <w:tcW w:w="787" w:type="dxa"/>
            <w:tcBorders>
              <w:top w:val="single" w:sz="4" w:space="0" w:color="000000"/>
              <w:bottom w:val="single" w:sz="6" w:space="0" w:color="000000"/>
              <w:right w:val="single" w:sz="6" w:space="0" w:color="000000"/>
            </w:tcBorders>
          </w:tcPr>
          <w:p w:rsidR="00706EB8" w:rsidRDefault="00706EB8" w:rsidP="005E14C4">
            <w:pPr>
              <w:pStyle w:val="TableParagraph"/>
              <w:spacing w:before="48"/>
              <w:ind w:left="94"/>
              <w:jc w:val="left"/>
              <w:rPr>
                <w:rFonts w:ascii="Calibri"/>
                <w:i/>
                <w:sz w:val="18"/>
              </w:rPr>
            </w:pPr>
            <w:r>
              <w:rPr>
                <w:sz w:val="18"/>
              </w:rPr>
              <w:t>(2)</w:t>
            </w:r>
            <w:r>
              <w:rPr>
                <w:spacing w:val="2"/>
                <w:sz w:val="18"/>
              </w:rPr>
              <w:t xml:space="preserve"> </w:t>
            </w:r>
            <w:proofErr w:type="spellStart"/>
            <w:r>
              <w:rPr>
                <w:spacing w:val="-5"/>
                <w:sz w:val="18"/>
              </w:rPr>
              <w:t>MU</w:t>
            </w:r>
            <w:r>
              <w:rPr>
                <w:rFonts w:ascii="Calibri"/>
                <w:i/>
                <w:spacing w:val="-5"/>
                <w:sz w:val="18"/>
                <w:vertAlign w:val="subscript"/>
              </w:rPr>
              <w:t>x</w:t>
            </w:r>
            <w:proofErr w:type="spellEnd"/>
          </w:p>
        </w:tc>
        <w:tc>
          <w:tcPr>
            <w:tcW w:w="787" w:type="dxa"/>
            <w:tcBorders>
              <w:top w:val="single" w:sz="4" w:space="0" w:color="000000"/>
              <w:left w:val="single" w:sz="6" w:space="0" w:color="000000"/>
              <w:bottom w:val="single" w:sz="6" w:space="0" w:color="000000"/>
              <w:right w:val="single" w:sz="4" w:space="0" w:color="000000"/>
            </w:tcBorders>
          </w:tcPr>
          <w:p w:rsidR="00706EB8" w:rsidRDefault="00706EB8" w:rsidP="005E14C4">
            <w:pPr>
              <w:pStyle w:val="TableParagraph"/>
              <w:ind w:left="17" w:right="1"/>
              <w:rPr>
                <w:sz w:val="18"/>
              </w:rPr>
            </w:pPr>
            <w:r>
              <w:rPr>
                <w:spacing w:val="-5"/>
                <w:sz w:val="18"/>
              </w:rPr>
              <w:t>11</w:t>
            </w:r>
          </w:p>
        </w:tc>
        <w:tc>
          <w:tcPr>
            <w:tcW w:w="787" w:type="dxa"/>
            <w:tcBorders>
              <w:top w:val="single" w:sz="4" w:space="0" w:color="000000"/>
              <w:left w:val="single" w:sz="4" w:space="0" w:color="000000"/>
              <w:bottom w:val="single" w:sz="6" w:space="0" w:color="000000"/>
              <w:right w:val="single" w:sz="4" w:space="0" w:color="000000"/>
            </w:tcBorders>
          </w:tcPr>
          <w:p w:rsidR="00706EB8" w:rsidRDefault="00706EB8" w:rsidP="005E14C4">
            <w:pPr>
              <w:pStyle w:val="TableParagraph"/>
              <w:ind w:left="20" w:right="2"/>
              <w:rPr>
                <w:sz w:val="18"/>
              </w:rPr>
            </w:pPr>
            <w:r>
              <w:rPr>
                <w:spacing w:val="-5"/>
                <w:sz w:val="18"/>
              </w:rPr>
              <w:t>10</w:t>
            </w:r>
          </w:p>
        </w:tc>
        <w:tc>
          <w:tcPr>
            <w:tcW w:w="787" w:type="dxa"/>
            <w:tcBorders>
              <w:top w:val="single" w:sz="4" w:space="0" w:color="000000"/>
              <w:left w:val="single" w:sz="4" w:space="0" w:color="000000"/>
              <w:bottom w:val="single" w:sz="6" w:space="0" w:color="000000"/>
              <w:right w:val="single" w:sz="4" w:space="0" w:color="000000"/>
            </w:tcBorders>
          </w:tcPr>
          <w:p w:rsidR="00706EB8" w:rsidRDefault="00706EB8" w:rsidP="005E14C4">
            <w:pPr>
              <w:pStyle w:val="TableParagraph"/>
              <w:ind w:left="20" w:right="1"/>
              <w:rPr>
                <w:sz w:val="18"/>
              </w:rPr>
            </w:pPr>
            <w:r>
              <w:rPr>
                <w:spacing w:val="-10"/>
                <w:sz w:val="18"/>
              </w:rPr>
              <w:t>9</w:t>
            </w:r>
          </w:p>
        </w:tc>
        <w:tc>
          <w:tcPr>
            <w:tcW w:w="787" w:type="dxa"/>
            <w:tcBorders>
              <w:top w:val="single" w:sz="4" w:space="0" w:color="000000"/>
              <w:left w:val="single" w:sz="4" w:space="0" w:color="000000"/>
              <w:bottom w:val="single" w:sz="6" w:space="0" w:color="000000"/>
              <w:right w:val="single" w:sz="4" w:space="0" w:color="000000"/>
            </w:tcBorders>
          </w:tcPr>
          <w:p w:rsidR="00706EB8" w:rsidRDefault="00706EB8" w:rsidP="005E14C4">
            <w:pPr>
              <w:pStyle w:val="TableParagraph"/>
              <w:ind w:left="20" w:right="1"/>
              <w:rPr>
                <w:sz w:val="18"/>
              </w:rPr>
            </w:pPr>
            <w:r>
              <w:rPr>
                <w:spacing w:val="-10"/>
                <w:sz w:val="18"/>
              </w:rPr>
              <w:t>8</w:t>
            </w:r>
          </w:p>
        </w:tc>
        <w:tc>
          <w:tcPr>
            <w:tcW w:w="788" w:type="dxa"/>
            <w:tcBorders>
              <w:top w:val="single" w:sz="4" w:space="0" w:color="000000"/>
              <w:left w:val="single" w:sz="4" w:space="0" w:color="000000"/>
              <w:bottom w:val="single" w:sz="6" w:space="0" w:color="000000"/>
              <w:right w:val="single" w:sz="4" w:space="0" w:color="000000"/>
            </w:tcBorders>
          </w:tcPr>
          <w:p w:rsidR="00706EB8" w:rsidRDefault="00706EB8" w:rsidP="005E14C4">
            <w:pPr>
              <w:pStyle w:val="TableParagraph"/>
              <w:ind w:left="19" w:right="1"/>
              <w:rPr>
                <w:sz w:val="18"/>
              </w:rPr>
            </w:pPr>
            <w:r>
              <w:rPr>
                <w:spacing w:val="-10"/>
                <w:sz w:val="18"/>
              </w:rPr>
              <w:t>7</w:t>
            </w:r>
          </w:p>
        </w:tc>
        <w:tc>
          <w:tcPr>
            <w:tcW w:w="787" w:type="dxa"/>
            <w:tcBorders>
              <w:top w:val="single" w:sz="4" w:space="0" w:color="000000"/>
              <w:left w:val="single" w:sz="4" w:space="0" w:color="000000"/>
              <w:bottom w:val="single" w:sz="6" w:space="0" w:color="000000"/>
              <w:right w:val="single" w:sz="4" w:space="0" w:color="000000"/>
            </w:tcBorders>
          </w:tcPr>
          <w:p w:rsidR="00706EB8" w:rsidRDefault="00706EB8" w:rsidP="005E14C4">
            <w:pPr>
              <w:pStyle w:val="TableParagraph"/>
              <w:ind w:left="20" w:right="3"/>
              <w:rPr>
                <w:sz w:val="18"/>
              </w:rPr>
            </w:pPr>
            <w:r>
              <w:rPr>
                <w:spacing w:val="-10"/>
                <w:sz w:val="18"/>
              </w:rPr>
              <w:t>6</w:t>
            </w:r>
          </w:p>
        </w:tc>
        <w:tc>
          <w:tcPr>
            <w:tcW w:w="788" w:type="dxa"/>
            <w:tcBorders>
              <w:top w:val="single" w:sz="4" w:space="0" w:color="000000"/>
              <w:left w:val="single" w:sz="4" w:space="0" w:color="000000"/>
              <w:bottom w:val="single" w:sz="6" w:space="0" w:color="000000"/>
              <w:right w:val="single" w:sz="4" w:space="0" w:color="000000"/>
            </w:tcBorders>
          </w:tcPr>
          <w:p w:rsidR="00706EB8" w:rsidRDefault="00706EB8" w:rsidP="005E14C4">
            <w:pPr>
              <w:pStyle w:val="TableParagraph"/>
              <w:ind w:left="19" w:right="1"/>
              <w:rPr>
                <w:sz w:val="18"/>
              </w:rPr>
            </w:pPr>
            <w:r>
              <w:rPr>
                <w:spacing w:val="-10"/>
                <w:sz w:val="18"/>
              </w:rPr>
              <w:t>5</w:t>
            </w:r>
          </w:p>
        </w:tc>
        <w:tc>
          <w:tcPr>
            <w:tcW w:w="787" w:type="dxa"/>
            <w:tcBorders>
              <w:top w:val="single" w:sz="4" w:space="0" w:color="000000"/>
              <w:left w:val="single" w:sz="4" w:space="0" w:color="000000"/>
              <w:bottom w:val="single" w:sz="6" w:space="0" w:color="000000"/>
              <w:right w:val="single" w:sz="4" w:space="0" w:color="000000"/>
            </w:tcBorders>
          </w:tcPr>
          <w:p w:rsidR="00706EB8" w:rsidRDefault="00706EB8" w:rsidP="005E14C4">
            <w:pPr>
              <w:pStyle w:val="TableParagraph"/>
              <w:ind w:left="20" w:right="3"/>
              <w:rPr>
                <w:sz w:val="18"/>
              </w:rPr>
            </w:pPr>
            <w:r>
              <w:rPr>
                <w:spacing w:val="-10"/>
                <w:sz w:val="18"/>
              </w:rPr>
              <w:t>4</w:t>
            </w:r>
          </w:p>
        </w:tc>
        <w:tc>
          <w:tcPr>
            <w:tcW w:w="792" w:type="dxa"/>
            <w:tcBorders>
              <w:top w:val="single" w:sz="4" w:space="0" w:color="000000"/>
              <w:left w:val="single" w:sz="4" w:space="0" w:color="000000"/>
              <w:bottom w:val="single" w:sz="6" w:space="0" w:color="000000"/>
              <w:right w:val="single" w:sz="12" w:space="0" w:color="000000"/>
            </w:tcBorders>
          </w:tcPr>
          <w:p w:rsidR="00706EB8" w:rsidRDefault="00706EB8" w:rsidP="005E14C4">
            <w:pPr>
              <w:pStyle w:val="TableParagraph"/>
              <w:ind w:right="238"/>
              <w:jc w:val="right"/>
              <w:rPr>
                <w:sz w:val="18"/>
              </w:rPr>
            </w:pPr>
            <w:r>
              <w:rPr>
                <w:spacing w:val="-5"/>
                <w:sz w:val="18"/>
              </w:rPr>
              <w:t>60</w:t>
            </w:r>
          </w:p>
        </w:tc>
      </w:tr>
      <w:tr w:rsidR="00706EB8" w:rsidTr="005E14C4">
        <w:trPr>
          <w:trHeight w:val="316"/>
        </w:trPr>
        <w:tc>
          <w:tcPr>
            <w:tcW w:w="787" w:type="dxa"/>
            <w:tcBorders>
              <w:top w:val="single" w:sz="6" w:space="0" w:color="000000"/>
              <w:bottom w:val="single" w:sz="12" w:space="0" w:color="000000"/>
              <w:right w:val="single" w:sz="6" w:space="0" w:color="000000"/>
            </w:tcBorders>
          </w:tcPr>
          <w:p w:rsidR="00706EB8" w:rsidRDefault="00706EB8" w:rsidP="005E14C4">
            <w:pPr>
              <w:pStyle w:val="TableParagraph"/>
              <w:spacing w:before="46"/>
              <w:ind w:left="94"/>
              <w:jc w:val="left"/>
              <w:rPr>
                <w:rFonts w:ascii="Calibri"/>
                <w:i/>
                <w:sz w:val="18"/>
              </w:rPr>
            </w:pPr>
            <w:r>
              <w:rPr>
                <w:sz w:val="18"/>
              </w:rPr>
              <w:t>(3)</w:t>
            </w:r>
            <w:r>
              <w:rPr>
                <w:spacing w:val="2"/>
                <w:sz w:val="18"/>
              </w:rPr>
              <w:t xml:space="preserve"> </w:t>
            </w:r>
            <w:proofErr w:type="spellStart"/>
            <w:r>
              <w:rPr>
                <w:spacing w:val="-5"/>
                <w:sz w:val="18"/>
              </w:rPr>
              <w:t>MU</w:t>
            </w:r>
            <w:r>
              <w:rPr>
                <w:rFonts w:ascii="Calibri"/>
                <w:i/>
                <w:spacing w:val="-5"/>
                <w:sz w:val="18"/>
                <w:vertAlign w:val="subscript"/>
              </w:rPr>
              <w:t>y</w:t>
            </w:r>
            <w:proofErr w:type="spellEnd"/>
          </w:p>
        </w:tc>
        <w:tc>
          <w:tcPr>
            <w:tcW w:w="787" w:type="dxa"/>
            <w:tcBorders>
              <w:top w:val="single" w:sz="6" w:space="0" w:color="000000"/>
              <w:left w:val="single" w:sz="6" w:space="0" w:color="000000"/>
              <w:bottom w:val="single" w:sz="12" w:space="0" w:color="000000"/>
              <w:right w:val="single" w:sz="4" w:space="0" w:color="000000"/>
            </w:tcBorders>
          </w:tcPr>
          <w:p w:rsidR="00706EB8" w:rsidRDefault="00706EB8" w:rsidP="005E14C4">
            <w:pPr>
              <w:pStyle w:val="TableParagraph"/>
              <w:spacing w:before="49"/>
              <w:ind w:left="17" w:right="1"/>
              <w:rPr>
                <w:sz w:val="18"/>
              </w:rPr>
            </w:pPr>
            <w:r>
              <w:rPr>
                <w:spacing w:val="-5"/>
                <w:sz w:val="18"/>
              </w:rPr>
              <w:t>19</w:t>
            </w:r>
          </w:p>
        </w:tc>
        <w:tc>
          <w:tcPr>
            <w:tcW w:w="787" w:type="dxa"/>
            <w:tcBorders>
              <w:top w:val="single" w:sz="6" w:space="0" w:color="000000"/>
              <w:left w:val="single" w:sz="4" w:space="0" w:color="000000"/>
              <w:bottom w:val="single" w:sz="12" w:space="0" w:color="000000"/>
              <w:right w:val="single" w:sz="4" w:space="0" w:color="000000"/>
            </w:tcBorders>
          </w:tcPr>
          <w:p w:rsidR="00706EB8" w:rsidRDefault="00706EB8" w:rsidP="005E14C4">
            <w:pPr>
              <w:pStyle w:val="TableParagraph"/>
              <w:spacing w:before="49"/>
              <w:ind w:left="20" w:right="2"/>
              <w:rPr>
                <w:sz w:val="18"/>
              </w:rPr>
            </w:pPr>
            <w:r>
              <w:rPr>
                <w:spacing w:val="-5"/>
                <w:sz w:val="18"/>
              </w:rPr>
              <w:t>17</w:t>
            </w:r>
          </w:p>
        </w:tc>
        <w:tc>
          <w:tcPr>
            <w:tcW w:w="787" w:type="dxa"/>
            <w:tcBorders>
              <w:top w:val="single" w:sz="6" w:space="0" w:color="000000"/>
              <w:left w:val="single" w:sz="4" w:space="0" w:color="000000"/>
              <w:bottom w:val="single" w:sz="12" w:space="0" w:color="000000"/>
              <w:right w:val="single" w:sz="4" w:space="0" w:color="000000"/>
            </w:tcBorders>
          </w:tcPr>
          <w:p w:rsidR="00706EB8" w:rsidRDefault="00706EB8" w:rsidP="005E14C4">
            <w:pPr>
              <w:pStyle w:val="TableParagraph"/>
              <w:spacing w:before="49"/>
              <w:ind w:left="20"/>
              <w:rPr>
                <w:sz w:val="18"/>
              </w:rPr>
            </w:pPr>
            <w:r>
              <w:rPr>
                <w:spacing w:val="-5"/>
                <w:sz w:val="18"/>
              </w:rPr>
              <w:t>15</w:t>
            </w:r>
          </w:p>
        </w:tc>
        <w:tc>
          <w:tcPr>
            <w:tcW w:w="787" w:type="dxa"/>
            <w:tcBorders>
              <w:top w:val="single" w:sz="6" w:space="0" w:color="000000"/>
              <w:left w:val="single" w:sz="4" w:space="0" w:color="000000"/>
              <w:bottom w:val="single" w:sz="12" w:space="0" w:color="000000"/>
              <w:right w:val="single" w:sz="4" w:space="0" w:color="000000"/>
            </w:tcBorders>
          </w:tcPr>
          <w:p w:rsidR="00706EB8" w:rsidRDefault="00706EB8" w:rsidP="005E14C4">
            <w:pPr>
              <w:pStyle w:val="TableParagraph"/>
              <w:spacing w:before="49"/>
              <w:ind w:left="20"/>
              <w:rPr>
                <w:sz w:val="18"/>
              </w:rPr>
            </w:pPr>
            <w:r>
              <w:rPr>
                <w:spacing w:val="-5"/>
                <w:sz w:val="18"/>
              </w:rPr>
              <w:t>13</w:t>
            </w:r>
          </w:p>
        </w:tc>
        <w:tc>
          <w:tcPr>
            <w:tcW w:w="788" w:type="dxa"/>
            <w:tcBorders>
              <w:top w:val="single" w:sz="6" w:space="0" w:color="000000"/>
              <w:left w:val="single" w:sz="4" w:space="0" w:color="000000"/>
              <w:bottom w:val="single" w:sz="12" w:space="0" w:color="000000"/>
              <w:right w:val="single" w:sz="4" w:space="0" w:color="000000"/>
            </w:tcBorders>
          </w:tcPr>
          <w:p w:rsidR="00706EB8" w:rsidRDefault="00706EB8" w:rsidP="005E14C4">
            <w:pPr>
              <w:pStyle w:val="TableParagraph"/>
              <w:spacing w:before="49"/>
              <w:ind w:left="19"/>
              <w:rPr>
                <w:sz w:val="18"/>
              </w:rPr>
            </w:pPr>
            <w:r>
              <w:rPr>
                <w:spacing w:val="-5"/>
                <w:sz w:val="18"/>
              </w:rPr>
              <w:t>12</w:t>
            </w:r>
          </w:p>
        </w:tc>
        <w:tc>
          <w:tcPr>
            <w:tcW w:w="787" w:type="dxa"/>
            <w:tcBorders>
              <w:top w:val="single" w:sz="6" w:space="0" w:color="000000"/>
              <w:left w:val="single" w:sz="4" w:space="0" w:color="000000"/>
              <w:bottom w:val="single" w:sz="12" w:space="0" w:color="000000"/>
              <w:right w:val="single" w:sz="4" w:space="0" w:color="000000"/>
            </w:tcBorders>
          </w:tcPr>
          <w:p w:rsidR="00706EB8" w:rsidRDefault="00706EB8" w:rsidP="005E14C4">
            <w:pPr>
              <w:pStyle w:val="TableParagraph"/>
              <w:spacing w:before="49"/>
              <w:ind w:left="20" w:right="2"/>
              <w:rPr>
                <w:sz w:val="18"/>
              </w:rPr>
            </w:pPr>
            <w:r>
              <w:rPr>
                <w:spacing w:val="-5"/>
                <w:sz w:val="18"/>
              </w:rPr>
              <w:t>10</w:t>
            </w:r>
          </w:p>
        </w:tc>
        <w:tc>
          <w:tcPr>
            <w:tcW w:w="788" w:type="dxa"/>
            <w:tcBorders>
              <w:top w:val="single" w:sz="6" w:space="0" w:color="000000"/>
              <w:left w:val="single" w:sz="4" w:space="0" w:color="000000"/>
              <w:bottom w:val="single" w:sz="12" w:space="0" w:color="000000"/>
              <w:right w:val="single" w:sz="4" w:space="0" w:color="000000"/>
            </w:tcBorders>
          </w:tcPr>
          <w:p w:rsidR="00706EB8" w:rsidRDefault="00706EB8" w:rsidP="005E14C4">
            <w:pPr>
              <w:pStyle w:val="TableParagraph"/>
              <w:spacing w:before="49"/>
              <w:ind w:left="19" w:right="2"/>
              <w:rPr>
                <w:sz w:val="18"/>
              </w:rPr>
            </w:pPr>
            <w:r>
              <w:rPr>
                <w:spacing w:val="-10"/>
                <w:sz w:val="18"/>
              </w:rPr>
              <w:t>8</w:t>
            </w:r>
          </w:p>
        </w:tc>
        <w:tc>
          <w:tcPr>
            <w:tcW w:w="787" w:type="dxa"/>
            <w:tcBorders>
              <w:top w:val="single" w:sz="6" w:space="0" w:color="000000"/>
              <w:left w:val="single" w:sz="4" w:space="0" w:color="000000"/>
              <w:bottom w:val="single" w:sz="12" w:space="0" w:color="000000"/>
              <w:right w:val="single" w:sz="4" w:space="0" w:color="000000"/>
            </w:tcBorders>
          </w:tcPr>
          <w:p w:rsidR="00706EB8" w:rsidRDefault="00706EB8" w:rsidP="005E14C4">
            <w:pPr>
              <w:pStyle w:val="TableParagraph"/>
              <w:spacing w:before="49"/>
              <w:ind w:left="20" w:right="4"/>
              <w:rPr>
                <w:sz w:val="18"/>
              </w:rPr>
            </w:pPr>
            <w:r>
              <w:rPr>
                <w:spacing w:val="-10"/>
                <w:sz w:val="18"/>
              </w:rPr>
              <w:t>6</w:t>
            </w:r>
          </w:p>
        </w:tc>
        <w:tc>
          <w:tcPr>
            <w:tcW w:w="792" w:type="dxa"/>
            <w:tcBorders>
              <w:top w:val="single" w:sz="6" w:space="0" w:color="000000"/>
              <w:left w:val="single" w:sz="4" w:space="0" w:color="000000"/>
              <w:bottom w:val="single" w:sz="12" w:space="0" w:color="000000"/>
              <w:right w:val="single" w:sz="12" w:space="0" w:color="000000"/>
            </w:tcBorders>
          </w:tcPr>
          <w:p w:rsidR="00706EB8" w:rsidRDefault="00706EB8" w:rsidP="005E14C4">
            <w:pPr>
              <w:pStyle w:val="TableParagraph"/>
              <w:spacing w:before="49"/>
              <w:ind w:right="238"/>
              <w:jc w:val="right"/>
              <w:rPr>
                <w:sz w:val="18"/>
              </w:rPr>
            </w:pPr>
            <w:r>
              <w:rPr>
                <w:spacing w:val="-5"/>
                <w:sz w:val="18"/>
              </w:rPr>
              <w:t>100</w:t>
            </w:r>
          </w:p>
        </w:tc>
      </w:tr>
    </w:tbl>
    <w:p w:rsidR="00706EB8" w:rsidRDefault="00706EB8" w:rsidP="00706EB8">
      <w:pPr>
        <w:pStyle w:val="Heading6"/>
        <w:tabs>
          <w:tab w:val="left" w:pos="756"/>
          <w:tab w:val="left" w:pos="758"/>
        </w:tabs>
        <w:spacing w:before="124" w:line="237" w:lineRule="auto"/>
        <w:ind w:left="160" w:right="181" w:firstLine="0"/>
      </w:pPr>
    </w:p>
    <w:p w:rsidR="00706EB8" w:rsidRPr="00E500FF" w:rsidRDefault="00706EB8">
      <w:pPr>
        <w:rPr>
          <w:b/>
          <w:u w:val="single"/>
        </w:rPr>
      </w:pPr>
    </w:p>
    <w:sectPr w:rsidR="00706EB8" w:rsidRPr="00E50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D1C99"/>
    <w:multiLevelType w:val="multilevel"/>
    <w:tmpl w:val="81F0329A"/>
    <w:lvl w:ilvl="0">
      <w:start w:val="4"/>
      <w:numFmt w:val="decimal"/>
      <w:lvlText w:val="%1"/>
      <w:lvlJc w:val="left"/>
      <w:pPr>
        <w:ind w:left="756" w:hanging="598"/>
        <w:jc w:val="left"/>
      </w:pPr>
      <w:rPr>
        <w:rFonts w:hint="default"/>
        <w:lang w:val="en-US" w:eastAsia="en-US" w:bidi="ar-SA"/>
      </w:rPr>
    </w:lvl>
    <w:lvl w:ilvl="1">
      <w:start w:val="1"/>
      <w:numFmt w:val="decimal"/>
      <w:lvlText w:val="%1.%2"/>
      <w:lvlJc w:val="left"/>
      <w:pPr>
        <w:ind w:left="756" w:hanging="598"/>
        <w:jc w:val="left"/>
      </w:pPr>
      <w:rPr>
        <w:rFonts w:ascii="Calibri" w:eastAsia="Calibri" w:hAnsi="Calibri" w:cs="Calibri" w:hint="default"/>
        <w:b w:val="0"/>
        <w:bCs w:val="0"/>
        <w:i w:val="0"/>
        <w:iCs w:val="0"/>
        <w:spacing w:val="0"/>
        <w:w w:val="98"/>
        <w:sz w:val="20"/>
        <w:szCs w:val="20"/>
        <w:lang w:val="en-US" w:eastAsia="en-US" w:bidi="ar-SA"/>
      </w:rPr>
    </w:lvl>
    <w:lvl w:ilvl="2">
      <w:start w:val="1"/>
      <w:numFmt w:val="lowerLetter"/>
      <w:lvlText w:val="(%3)"/>
      <w:lvlJc w:val="left"/>
      <w:pPr>
        <w:ind w:left="822" w:hanging="377"/>
        <w:jc w:val="left"/>
      </w:pPr>
      <w:rPr>
        <w:rFonts w:hint="default"/>
        <w:spacing w:val="-1"/>
        <w:w w:val="96"/>
        <w:lang w:val="en-US" w:eastAsia="en-US" w:bidi="ar-SA"/>
      </w:rPr>
    </w:lvl>
    <w:lvl w:ilvl="3">
      <w:numFmt w:val="bullet"/>
      <w:lvlText w:val="•"/>
      <w:lvlJc w:val="left"/>
      <w:pPr>
        <w:ind w:left="820" w:hanging="377"/>
      </w:pPr>
      <w:rPr>
        <w:rFonts w:hint="default"/>
        <w:lang w:val="en-US" w:eastAsia="en-US" w:bidi="ar-SA"/>
      </w:rPr>
    </w:lvl>
    <w:lvl w:ilvl="4">
      <w:numFmt w:val="bullet"/>
      <w:lvlText w:val="•"/>
      <w:lvlJc w:val="left"/>
      <w:pPr>
        <w:ind w:left="1160" w:hanging="377"/>
      </w:pPr>
      <w:rPr>
        <w:rFonts w:hint="default"/>
        <w:lang w:val="en-US" w:eastAsia="en-US" w:bidi="ar-SA"/>
      </w:rPr>
    </w:lvl>
    <w:lvl w:ilvl="5">
      <w:numFmt w:val="bullet"/>
      <w:lvlText w:val="•"/>
      <w:lvlJc w:val="left"/>
      <w:pPr>
        <w:ind w:left="1220" w:hanging="377"/>
      </w:pPr>
      <w:rPr>
        <w:rFonts w:hint="default"/>
        <w:lang w:val="en-US" w:eastAsia="en-US" w:bidi="ar-SA"/>
      </w:rPr>
    </w:lvl>
    <w:lvl w:ilvl="6">
      <w:numFmt w:val="bullet"/>
      <w:lvlText w:val="•"/>
      <w:lvlJc w:val="left"/>
      <w:pPr>
        <w:ind w:left="3640" w:hanging="377"/>
      </w:pPr>
      <w:rPr>
        <w:rFonts w:hint="default"/>
        <w:lang w:val="en-US" w:eastAsia="en-US" w:bidi="ar-SA"/>
      </w:rPr>
    </w:lvl>
    <w:lvl w:ilvl="7">
      <w:numFmt w:val="bullet"/>
      <w:lvlText w:val="•"/>
      <w:lvlJc w:val="left"/>
      <w:pPr>
        <w:ind w:left="3722" w:hanging="377"/>
      </w:pPr>
      <w:rPr>
        <w:rFonts w:hint="default"/>
        <w:lang w:val="en-US" w:eastAsia="en-US" w:bidi="ar-SA"/>
      </w:rPr>
    </w:lvl>
    <w:lvl w:ilvl="8">
      <w:numFmt w:val="bullet"/>
      <w:lvlText w:val="•"/>
      <w:lvlJc w:val="left"/>
      <w:pPr>
        <w:ind w:left="3805" w:hanging="377"/>
      </w:pPr>
      <w:rPr>
        <w:rFonts w:hint="default"/>
        <w:lang w:val="en-US" w:eastAsia="en-US" w:bidi="ar-SA"/>
      </w:rPr>
    </w:lvl>
  </w:abstractNum>
  <w:abstractNum w:abstractNumId="1" w15:restartNumberingAfterBreak="0">
    <w:nsid w:val="7EB4158C"/>
    <w:multiLevelType w:val="hybridMultilevel"/>
    <w:tmpl w:val="8872FAE0"/>
    <w:lvl w:ilvl="0" w:tplc="B6102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18"/>
    <w:rsid w:val="00377ACF"/>
    <w:rsid w:val="00410308"/>
    <w:rsid w:val="00430FE1"/>
    <w:rsid w:val="00706EB8"/>
    <w:rsid w:val="00747025"/>
    <w:rsid w:val="00771AE9"/>
    <w:rsid w:val="00A64B18"/>
    <w:rsid w:val="00C63995"/>
    <w:rsid w:val="00E5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62BC"/>
  <w15:chartTrackingRefBased/>
  <w15:docId w15:val="{76F17AB0-5314-4B99-A64B-0F9CCCE8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1"/>
    <w:qFormat/>
    <w:rsid w:val="00706EB8"/>
    <w:pPr>
      <w:widowControl w:val="0"/>
      <w:autoSpaceDE w:val="0"/>
      <w:autoSpaceDN w:val="0"/>
      <w:spacing w:after="0" w:line="240" w:lineRule="auto"/>
      <w:ind w:left="758" w:hanging="598"/>
      <w:jc w:val="both"/>
      <w:outlineLvl w:val="5"/>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FF"/>
    <w:pPr>
      <w:ind w:left="720"/>
      <w:contextualSpacing/>
    </w:pPr>
  </w:style>
  <w:style w:type="character" w:customStyle="1" w:styleId="Heading6Char">
    <w:name w:val="Heading 6 Char"/>
    <w:basedOn w:val="DefaultParagraphFont"/>
    <w:link w:val="Heading6"/>
    <w:uiPriority w:val="1"/>
    <w:rsid w:val="00706EB8"/>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706EB8"/>
    <w:pPr>
      <w:widowControl w:val="0"/>
      <w:autoSpaceDE w:val="0"/>
      <w:autoSpaceDN w:val="0"/>
      <w:spacing w:before="51" w:after="0" w:line="24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2024-10-28T03:30:00Z</dcterms:created>
  <dcterms:modified xsi:type="dcterms:W3CDTF">2024-10-28T04:32:00Z</dcterms:modified>
</cp:coreProperties>
</file>