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Romeo and Juliet</w:t>
      </w:r>
    </w:p>
    <w:p>
      <w:pPr>
        <w:jc w:val="center"/>
      </w:pPr>
      <w:r>
        <w:rPr>
          <w:i/>
          <w:sz w:val="22"/>
        </w:rPr>
        <w:t>Edited by Horace Howard Furness</w:t>
        <w:br/>
        <w:t>J. B. Lippincott Company, Philadelphia &amp; London, 1871 (Fifteenth Edition; Copyright 1899/1913)</w:t>
      </w:r>
    </w:p>
    <w:p>
      <w:pPr>
        <w:spacing w:after="240"/>
      </w:pPr>
      <w:r>
        <w:t>This document provides a comprehensive list of all critics, commentators, editors, scholars, translators, actors, and other persons cited in the New Variorum Edition of Shakespeare's Romeo and Juliet.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Quarto (Ashbee's Facsimile)</w:t>
            </w:r>
          </w:p>
        </w:tc>
        <w:tc>
          <w:tcPr>
            <w:tcW w:type="dxa" w:w="3120"/>
          </w:tcPr>
          <w:p>
            <w:r>
              <w:rPr>
                <w:sz w:val="20"/>
              </w:rPr>
              <w:t>[Q1]</w:t>
            </w:r>
          </w:p>
        </w:tc>
        <w:tc>
          <w:tcPr>
            <w:tcW w:type="dxa" w:w="3120"/>
          </w:tcPr>
          <w:p>
            <w:r>
              <w:rPr>
                <w:sz w:val="20"/>
              </w:rPr>
              <w:t>1597</w:t>
            </w:r>
          </w:p>
        </w:tc>
      </w:tr>
      <w:tr>
        <w:tc>
          <w:tcPr>
            <w:tcW w:type="dxa" w:w="3120"/>
          </w:tcPr>
          <w:p>
            <w:r>
              <w:rPr>
                <w:sz w:val="20"/>
              </w:rPr>
              <w:t>Second Quarto</w:t>
            </w:r>
          </w:p>
        </w:tc>
        <w:tc>
          <w:tcPr>
            <w:tcW w:type="dxa" w:w="3120"/>
          </w:tcPr>
          <w:p>
            <w:r>
              <w:rPr>
                <w:sz w:val="20"/>
              </w:rPr>
              <w:t>[Q2]</w:t>
            </w:r>
          </w:p>
        </w:tc>
        <w:tc>
          <w:tcPr>
            <w:tcW w:type="dxa" w:w="3120"/>
          </w:tcPr>
          <w:p>
            <w:r>
              <w:rPr>
                <w:sz w:val="20"/>
              </w:rPr>
              <w:t>1599</w:t>
            </w:r>
          </w:p>
        </w:tc>
      </w:tr>
      <w:tr>
        <w:tc>
          <w:tcPr>
            <w:tcW w:type="dxa" w:w="3120"/>
          </w:tcPr>
          <w:p>
            <w:r>
              <w:rPr>
                <w:sz w:val="20"/>
              </w:rPr>
              <w:t>Third Quarto</w:t>
            </w:r>
          </w:p>
        </w:tc>
        <w:tc>
          <w:tcPr>
            <w:tcW w:type="dxa" w:w="3120"/>
          </w:tcPr>
          <w:p>
            <w:r>
              <w:rPr>
                <w:sz w:val="20"/>
              </w:rPr>
              <w:t>[Q3]</w:t>
            </w:r>
          </w:p>
        </w:tc>
        <w:tc>
          <w:tcPr>
            <w:tcW w:type="dxa" w:w="3120"/>
          </w:tcPr>
          <w:p>
            <w:r>
              <w:rPr>
                <w:sz w:val="20"/>
              </w:rPr>
              <w:t>1609</w:t>
            </w:r>
          </w:p>
        </w:tc>
      </w:tr>
      <w:tr>
        <w:tc>
          <w:tcPr>
            <w:tcW w:type="dxa" w:w="3120"/>
          </w:tcPr>
          <w:p>
            <w:r>
              <w:rPr>
                <w:sz w:val="20"/>
              </w:rPr>
              <w:t>Fourth Quarto (undated)</w:t>
            </w:r>
          </w:p>
        </w:tc>
        <w:tc>
          <w:tcPr>
            <w:tcW w:type="dxa" w:w="3120"/>
          </w:tcPr>
          <w:p>
            <w:r>
              <w:rPr>
                <w:sz w:val="20"/>
              </w:rPr>
              <w:t>[Q4]</w:t>
            </w:r>
          </w:p>
        </w:tc>
        <w:tc>
          <w:tcPr>
            <w:tcW w:type="dxa" w:w="3120"/>
          </w:tcPr>
          <w:p>
            <w:r>
              <w:rPr>
                <w:sz w:val="20"/>
              </w:rPr>
              <w:t>n.d.</w:t>
            </w:r>
          </w:p>
        </w:tc>
      </w:tr>
      <w:tr>
        <w:tc>
          <w:tcPr>
            <w:tcW w:type="dxa" w:w="3120"/>
          </w:tcPr>
          <w:p>
            <w:r>
              <w:rPr>
                <w:sz w:val="20"/>
              </w:rPr>
              <w:t>First Folio (Staunton's Facsimile)</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Fifth Quarto</w:t>
            </w:r>
          </w:p>
        </w:tc>
        <w:tc>
          <w:tcPr>
            <w:tcW w:type="dxa" w:w="3120"/>
          </w:tcPr>
          <w:p>
            <w:r>
              <w:rPr>
                <w:sz w:val="20"/>
              </w:rPr>
              <w:t>[Q5]</w:t>
            </w:r>
          </w:p>
        </w:tc>
        <w:tc>
          <w:tcPr>
            <w:tcW w:type="dxa" w:w="3120"/>
          </w:tcPr>
          <w:p>
            <w:r>
              <w:rPr>
                <w:sz w:val="20"/>
              </w:rPr>
              <w:t>1637</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w:t>
            </w:r>
          </w:p>
        </w:tc>
        <w:tc>
          <w:tcPr>
            <w:tcW w:type="dxa" w:w="3120"/>
          </w:tcPr>
          <w:p>
            <w:r>
              <w:rPr>
                <w:sz w:val="20"/>
              </w:rPr>
              <w:t>[Rowe]</w:t>
            </w:r>
          </w:p>
        </w:tc>
        <w:tc>
          <w:tcPr>
            <w:tcW w:type="dxa" w:w="3120"/>
          </w:tcPr>
          <w:p>
            <w:r>
              <w:rPr>
                <w:sz w:val="20"/>
              </w:rPr>
              <w:t>1709</w:t>
            </w:r>
          </w:p>
        </w:tc>
      </w:tr>
      <w:tr>
        <w:tc>
          <w:tcPr>
            <w:tcW w:type="dxa" w:w="3120"/>
          </w:tcPr>
          <w:p>
            <w:r>
              <w:rPr>
                <w:sz w:val="20"/>
              </w:rPr>
              <w:t>Pope (First Edition)</w:t>
            </w:r>
          </w:p>
        </w:tc>
        <w:tc>
          <w:tcPr>
            <w:tcW w:type="dxa" w:w="3120"/>
          </w:tcPr>
          <w:p>
            <w:r>
              <w:rPr>
                <w:sz w:val="20"/>
              </w:rPr>
              <w:t>[Pope]</w:t>
            </w:r>
          </w:p>
        </w:tc>
        <w:tc>
          <w:tcPr>
            <w:tcW w:type="dxa" w:w="3120"/>
          </w:tcPr>
          <w:p>
            <w:r>
              <w:rPr>
                <w:sz w:val="20"/>
              </w:rPr>
              <w:t>1725</w:t>
            </w:r>
          </w:p>
        </w:tc>
      </w:tr>
      <w:tr>
        <w:tc>
          <w:tcPr>
            <w:tcW w:type="dxa" w:w="3120"/>
          </w:tcPr>
          <w:p>
            <w:r>
              <w:rPr>
                <w:sz w:val="20"/>
              </w:rPr>
              <w:t>Pope (Second Edition)</w:t>
            </w:r>
          </w:p>
        </w:tc>
        <w:tc>
          <w:tcPr>
            <w:tcW w:type="dxa" w:w="3120"/>
          </w:tcPr>
          <w:p>
            <w:r>
              <w:rPr>
                <w:sz w:val="20"/>
              </w:rPr>
              <w:t>[Pope (ed. 2)]</w:t>
            </w:r>
          </w:p>
        </w:tc>
        <w:tc>
          <w:tcPr>
            <w:tcW w:type="dxa" w:w="3120"/>
          </w:tcPr>
          <w:p>
            <w:r>
              <w:rPr>
                <w:sz w:val="20"/>
              </w:rPr>
              <w:t>1728</w:t>
            </w:r>
          </w:p>
        </w:tc>
      </w:tr>
      <w:tr>
        <w:tc>
          <w:tcPr>
            <w:tcW w:type="dxa" w:w="3120"/>
          </w:tcPr>
          <w:p>
            <w:r>
              <w:rPr>
                <w:sz w:val="20"/>
              </w:rPr>
              <w:t>Theobald (First Edition)</w:t>
            </w:r>
          </w:p>
        </w:tc>
        <w:tc>
          <w:tcPr>
            <w:tcW w:type="dxa" w:w="3120"/>
          </w:tcPr>
          <w:p>
            <w:r>
              <w:rPr>
                <w:sz w:val="20"/>
              </w:rPr>
              <w:t>[Theob.]</w:t>
            </w:r>
          </w:p>
        </w:tc>
        <w:tc>
          <w:tcPr>
            <w:tcW w:type="dxa" w:w="3120"/>
          </w:tcPr>
          <w:p>
            <w:r>
              <w:rPr>
                <w:sz w:val="20"/>
              </w:rPr>
              <w:t>1733</w:t>
            </w:r>
          </w:p>
        </w:tc>
      </w:tr>
      <w:tr>
        <w:tc>
          <w:tcPr>
            <w:tcW w:type="dxa" w:w="3120"/>
          </w:tcPr>
          <w:p>
            <w:r>
              <w:rPr>
                <w:sz w:val="20"/>
              </w:rPr>
              <w:t>Theobald (Second Edition)</w:t>
            </w:r>
          </w:p>
        </w:tc>
        <w:tc>
          <w:tcPr>
            <w:tcW w:type="dxa" w:w="3120"/>
          </w:tcPr>
          <w:p>
            <w:r>
              <w:rPr>
                <w:sz w:val="20"/>
              </w:rPr>
              <w:t>[Theob. (ed. 2)]</w:t>
            </w:r>
          </w:p>
        </w:tc>
        <w:tc>
          <w:tcPr>
            <w:tcW w:type="dxa" w:w="3120"/>
          </w:tcPr>
          <w:p>
            <w:r>
              <w:rPr>
                <w:sz w:val="20"/>
              </w:rPr>
              <w:t>1740</w:t>
            </w:r>
          </w:p>
        </w:tc>
      </w:tr>
      <w:tr>
        <w:tc>
          <w:tcPr>
            <w:tcW w:type="dxa" w:w="3120"/>
          </w:tcPr>
          <w:p>
            <w:r>
              <w:rPr>
                <w:sz w:val="20"/>
              </w:rPr>
              <w:t>Hanmer</w:t>
            </w:r>
          </w:p>
        </w:tc>
        <w:tc>
          <w:tcPr>
            <w:tcW w:type="dxa" w:w="3120"/>
          </w:tcPr>
          <w:p>
            <w:r>
              <w:rPr>
                <w:sz w:val="20"/>
              </w:rPr>
              <w:t>[Han.]</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Capell</w:t>
            </w:r>
          </w:p>
        </w:tc>
        <w:tc>
          <w:tcPr>
            <w:tcW w:type="dxa" w:w="3120"/>
          </w:tcPr>
          <w:p>
            <w:r>
              <w:rPr>
                <w:sz w:val="20"/>
              </w:rPr>
              <w:t>[Cap.]</w:t>
            </w:r>
          </w:p>
        </w:tc>
        <w:tc>
          <w:tcPr>
            <w:tcW w:type="dxa" w:w="3120"/>
          </w:tcPr>
          <w:p>
            <w:r>
              <w:rPr>
                <w:sz w:val="20"/>
              </w:rPr>
              <w:t>1768</w:t>
            </w:r>
          </w:p>
        </w:tc>
      </w:tr>
      <w:tr>
        <w:tc>
          <w:tcPr>
            <w:tcW w:type="dxa" w:w="3120"/>
          </w:tcPr>
          <w:p>
            <w:r>
              <w:rPr>
                <w:sz w:val="20"/>
              </w:rPr>
              <w:t>Rann</w:t>
            </w:r>
          </w:p>
        </w:tc>
        <w:tc>
          <w:tcPr>
            <w:tcW w:type="dxa" w:w="3120"/>
          </w:tcPr>
          <w:p>
            <w:r>
              <w:rPr>
                <w:sz w:val="20"/>
              </w:rPr>
              <w:t>[Rann]</w:t>
            </w:r>
          </w:p>
        </w:tc>
        <w:tc>
          <w:tcPr>
            <w:tcW w:type="dxa" w:w="3120"/>
          </w:tcPr>
          <w:p>
            <w:r>
              <w:rPr>
                <w:sz w:val="20"/>
              </w:rPr>
              <w:t>1786–1794</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Boswell's Malone (Third Variorum)</w:t>
            </w:r>
          </w:p>
        </w:tc>
        <w:tc>
          <w:tcPr>
            <w:tcW w:type="dxa" w:w="3120"/>
          </w:tcPr>
          <w:p>
            <w:r>
              <w:rPr>
                <w:sz w:val="20"/>
              </w:rPr>
              <w:t>[Var.]</w:t>
            </w:r>
          </w:p>
        </w:tc>
        <w:tc>
          <w:tcPr>
            <w:tcW w:type="dxa" w:w="3120"/>
          </w:tcPr>
          <w:p>
            <w:r>
              <w:rPr>
                <w:sz w:val="20"/>
              </w:rPr>
              <w:t>1821</w:t>
            </w:r>
          </w:p>
        </w:tc>
      </w:tr>
      <w:tr>
        <w:tc>
          <w:tcPr>
            <w:tcW w:type="dxa" w:w="3120"/>
          </w:tcPr>
          <w:p>
            <w:r>
              <w:rPr>
                <w:sz w:val="20"/>
              </w:rPr>
              <w:t>Harness</w:t>
            </w:r>
          </w:p>
        </w:tc>
        <w:tc>
          <w:tcPr>
            <w:tcW w:type="dxa" w:w="3120"/>
          </w:tcPr>
          <w:p>
            <w:r>
              <w:rPr>
                <w:sz w:val="20"/>
              </w:rPr>
              <w:t>[Harness]</w:t>
            </w:r>
          </w:p>
        </w:tc>
        <w:tc>
          <w:tcPr>
            <w:tcW w:type="dxa" w:w="3120"/>
          </w:tcPr>
          <w:p>
            <w:r>
              <w:rPr>
                <w:sz w:val="20"/>
              </w:rPr>
              <w:t>1825</w:t>
            </w:r>
          </w:p>
        </w:tc>
      </w:tr>
      <w:tr>
        <w:tc>
          <w:tcPr>
            <w:tcW w:type="dxa" w:w="3120"/>
          </w:tcPr>
          <w:p>
            <w:r>
              <w:rPr>
                <w:sz w:val="20"/>
              </w:rPr>
              <w:t>Singer (First Edition)</w:t>
            </w:r>
          </w:p>
        </w:tc>
        <w:tc>
          <w:tcPr>
            <w:tcW w:type="dxa" w:w="3120"/>
          </w:tcPr>
          <w:p>
            <w:r>
              <w:rPr>
                <w:sz w:val="20"/>
              </w:rPr>
              <w:t>[Sing. (ed. 1)]</w:t>
            </w:r>
          </w:p>
        </w:tc>
        <w:tc>
          <w:tcPr>
            <w:tcW w:type="dxa" w:w="3120"/>
          </w:tcPr>
          <w:p>
            <w:r>
              <w:rPr>
                <w:sz w:val="20"/>
              </w:rPr>
              <w:t>1826</w:t>
            </w:r>
          </w:p>
        </w:tc>
      </w:tr>
      <w:tr>
        <w:tc>
          <w:tcPr>
            <w:tcW w:type="dxa" w:w="3120"/>
          </w:tcPr>
          <w:p>
            <w:r>
              <w:rPr>
                <w:sz w:val="20"/>
              </w:rPr>
              <w:t>Campbell</w:t>
            </w:r>
          </w:p>
        </w:tc>
        <w:tc>
          <w:tcPr>
            <w:tcW w:type="dxa" w:w="3120"/>
          </w:tcPr>
          <w:p>
            <w:r>
              <w:rPr>
                <w:sz w:val="20"/>
              </w:rPr>
              <w:t>[Campbell]</w:t>
            </w:r>
          </w:p>
        </w:tc>
        <w:tc>
          <w:tcPr>
            <w:tcW w:type="dxa" w:w="3120"/>
          </w:tcPr>
          <w:p>
            <w:r>
              <w:rPr>
                <w:sz w:val="20"/>
              </w:rPr>
              <w:t>1838</w:t>
            </w:r>
          </w:p>
        </w:tc>
      </w:tr>
      <w:tr>
        <w:tc>
          <w:tcPr>
            <w:tcW w:type="dxa" w:w="3120"/>
          </w:tcPr>
          <w:p>
            <w:r>
              <w:rPr>
                <w:sz w:val="20"/>
              </w:rPr>
              <w:t>Knight (First Edition)</w:t>
            </w:r>
          </w:p>
        </w:tc>
        <w:tc>
          <w:tcPr>
            <w:tcW w:type="dxa" w:w="3120"/>
          </w:tcPr>
          <w:p>
            <w:r>
              <w:rPr>
                <w:sz w:val="20"/>
              </w:rPr>
              <w:t>[Knt.]</w:t>
            </w:r>
          </w:p>
        </w:tc>
        <w:tc>
          <w:tcPr>
            <w:tcW w:type="dxa" w:w="3120"/>
          </w:tcPr>
          <w:p>
            <w:r>
              <w:rPr>
                <w:sz w:val="20"/>
              </w:rPr>
              <w:t>1838</w:t>
            </w:r>
          </w:p>
        </w:tc>
      </w:tr>
      <w:tr>
        <w:tc>
          <w:tcPr>
            <w:tcW w:type="dxa" w:w="3120"/>
          </w:tcPr>
          <w:p>
            <w:r>
              <w:rPr>
                <w:sz w:val="20"/>
              </w:rPr>
              <w:t>Cornwall</w:t>
            </w:r>
          </w:p>
        </w:tc>
        <w:tc>
          <w:tcPr>
            <w:tcW w:type="dxa" w:w="3120"/>
          </w:tcPr>
          <w:p>
            <w:r>
              <w:rPr>
                <w:sz w:val="20"/>
              </w:rPr>
              <w:t>[Corn.]</w:t>
            </w:r>
          </w:p>
        </w:tc>
        <w:tc>
          <w:tcPr>
            <w:tcW w:type="dxa" w:w="3120"/>
          </w:tcPr>
          <w:p>
            <w:r>
              <w:rPr>
                <w:sz w:val="20"/>
              </w:rPr>
              <w:t>1839</w:t>
            </w:r>
          </w:p>
        </w:tc>
      </w:tr>
      <w:tr>
        <w:tc>
          <w:tcPr>
            <w:tcW w:type="dxa" w:w="3120"/>
          </w:tcPr>
          <w:p>
            <w:r>
              <w:rPr>
                <w:sz w:val="20"/>
              </w:rPr>
              <w:t>Collier (First Edition)</w:t>
            </w:r>
          </w:p>
        </w:tc>
        <w:tc>
          <w:tcPr>
            <w:tcW w:type="dxa" w:w="3120"/>
          </w:tcPr>
          <w:p>
            <w:r>
              <w:rPr>
                <w:sz w:val="20"/>
              </w:rPr>
              <w:t>[Coll. (ed. 1)]</w:t>
            </w:r>
          </w:p>
        </w:tc>
        <w:tc>
          <w:tcPr>
            <w:tcW w:type="dxa" w:w="3120"/>
          </w:tcPr>
          <w:p>
            <w:r>
              <w:rPr>
                <w:sz w:val="20"/>
              </w:rPr>
              <w:t>1842</w:t>
            </w:r>
          </w:p>
        </w:tc>
      </w:tr>
      <w:tr>
        <w:tc>
          <w:tcPr>
            <w:tcW w:type="dxa" w:w="3120"/>
          </w:tcPr>
          <w:p>
            <w:r>
              <w:rPr>
                <w:sz w:val="20"/>
              </w:rPr>
              <w:t>Verplanck</w:t>
            </w:r>
          </w:p>
        </w:tc>
        <w:tc>
          <w:tcPr>
            <w:tcW w:type="dxa" w:w="3120"/>
          </w:tcPr>
          <w:p>
            <w:r>
              <w:rPr>
                <w:sz w:val="20"/>
              </w:rPr>
              <w:t>[Verplanck]</w:t>
            </w:r>
          </w:p>
        </w:tc>
        <w:tc>
          <w:tcPr>
            <w:tcW w:type="dxa" w:w="3120"/>
          </w:tcPr>
          <w:p>
            <w:r>
              <w:rPr>
                <w:sz w:val="20"/>
              </w:rPr>
              <w:t>1847</w:t>
            </w:r>
          </w:p>
        </w:tc>
      </w:tr>
      <w:tr>
        <w:tc>
          <w:tcPr>
            <w:tcW w:type="dxa" w:w="3120"/>
          </w:tcPr>
          <w:p>
            <w:r>
              <w:rPr>
                <w:sz w:val="20"/>
              </w:rPr>
              <w:t>Hazlitt</w:t>
            </w:r>
          </w:p>
        </w:tc>
        <w:tc>
          <w:tcPr>
            <w:tcW w:type="dxa" w:w="3120"/>
          </w:tcPr>
          <w:p>
            <w:r>
              <w:rPr>
                <w:sz w:val="20"/>
              </w:rPr>
              <w:t>[Hazlitt]</w:t>
            </w:r>
          </w:p>
        </w:tc>
        <w:tc>
          <w:tcPr>
            <w:tcW w:type="dxa" w:w="3120"/>
          </w:tcPr>
          <w:p>
            <w:r>
              <w:rPr>
                <w:sz w:val="20"/>
              </w:rPr>
              <w:t>1852</w:t>
            </w:r>
          </w:p>
        </w:tc>
      </w:tr>
      <w:tr>
        <w:tc>
          <w:tcPr>
            <w:tcW w:type="dxa" w:w="3120"/>
          </w:tcPr>
          <w:p>
            <w:r>
              <w:rPr>
                <w:sz w:val="20"/>
              </w:rPr>
              <w:t>Ulrici</w:t>
            </w:r>
          </w:p>
        </w:tc>
        <w:tc>
          <w:tcPr>
            <w:tcW w:type="dxa" w:w="3120"/>
          </w:tcPr>
          <w:p>
            <w:r>
              <w:rPr>
                <w:sz w:val="20"/>
              </w:rPr>
              <w:t>[Ulr.]</w:t>
            </w:r>
          </w:p>
        </w:tc>
        <w:tc>
          <w:tcPr>
            <w:tcW w:type="dxa" w:w="3120"/>
          </w:tcPr>
          <w:p>
            <w:r>
              <w:rPr>
                <w:sz w:val="20"/>
              </w:rPr>
              <w:t>1853</w:t>
            </w:r>
          </w:p>
        </w:tc>
      </w:tr>
      <w:tr>
        <w:tc>
          <w:tcPr>
            <w:tcW w:type="dxa" w:w="3120"/>
          </w:tcPr>
          <w:p>
            <w:r>
              <w:rPr>
                <w:sz w:val="20"/>
              </w:rPr>
              <w:t>Delius</w:t>
            </w:r>
          </w:p>
        </w:tc>
        <w:tc>
          <w:tcPr>
            <w:tcW w:type="dxa" w:w="3120"/>
          </w:tcPr>
          <w:p>
            <w:r>
              <w:rPr>
                <w:sz w:val="20"/>
              </w:rPr>
              <w:t>[Del.]</w:t>
            </w:r>
          </w:p>
        </w:tc>
        <w:tc>
          <w:tcPr>
            <w:tcW w:type="dxa" w:w="3120"/>
          </w:tcPr>
          <w:p>
            <w:r>
              <w:rPr>
                <w:sz w:val="20"/>
              </w:rPr>
              <w:t>1854</w:t>
            </w:r>
          </w:p>
        </w:tc>
      </w:tr>
      <w:tr>
        <w:tc>
          <w:tcPr>
            <w:tcW w:type="dxa" w:w="3120"/>
          </w:tcPr>
          <w:p>
            <w:r>
              <w:rPr>
                <w:sz w:val="20"/>
              </w:rPr>
              <w:t>Hudson</w:t>
            </w:r>
          </w:p>
        </w:tc>
        <w:tc>
          <w:tcPr>
            <w:tcW w:type="dxa" w:w="3120"/>
          </w:tcPr>
          <w:p>
            <w:r>
              <w:rPr>
                <w:sz w:val="20"/>
              </w:rPr>
              <w:t>[Hud.]</w:t>
            </w:r>
          </w:p>
        </w:tc>
        <w:tc>
          <w:tcPr>
            <w:tcW w:type="dxa" w:w="3120"/>
          </w:tcPr>
          <w:p>
            <w:r>
              <w:rPr>
                <w:sz w:val="20"/>
              </w:rPr>
              <w:t>1856</w:t>
            </w:r>
          </w:p>
        </w:tc>
      </w:tr>
      <w:tr>
        <w:tc>
          <w:tcPr>
            <w:tcW w:type="dxa" w:w="3120"/>
          </w:tcPr>
          <w:p>
            <w:r>
              <w:rPr>
                <w:sz w:val="20"/>
              </w:rPr>
              <w:t>Singer (Second Edition)</w:t>
            </w:r>
          </w:p>
        </w:tc>
        <w:tc>
          <w:tcPr>
            <w:tcW w:type="dxa" w:w="3120"/>
          </w:tcPr>
          <w:p>
            <w:r>
              <w:rPr>
                <w:sz w:val="20"/>
              </w:rPr>
              <w:t>[Sing. (ed. 2)]</w:t>
            </w:r>
          </w:p>
        </w:tc>
        <w:tc>
          <w:tcPr>
            <w:tcW w:type="dxa" w:w="3120"/>
          </w:tcPr>
          <w:p>
            <w:r>
              <w:rPr>
                <w:sz w:val="20"/>
              </w:rPr>
              <w:t>1856</w:t>
            </w:r>
          </w:p>
        </w:tc>
      </w:tr>
      <w:tr>
        <w:tc>
          <w:tcPr>
            <w:tcW w:type="dxa" w:w="3120"/>
          </w:tcPr>
          <w:p>
            <w:r>
              <w:rPr>
                <w:sz w:val="20"/>
              </w:rPr>
              <w:t>Dyce (First Edition)</w:t>
            </w:r>
          </w:p>
        </w:tc>
        <w:tc>
          <w:tcPr>
            <w:tcW w:type="dxa" w:w="3120"/>
          </w:tcPr>
          <w:p>
            <w:r>
              <w:rPr>
                <w:sz w:val="20"/>
              </w:rPr>
              <w:t>[Dyce (ed. 1)]</w:t>
            </w:r>
          </w:p>
        </w:tc>
        <w:tc>
          <w:tcPr>
            <w:tcW w:type="dxa" w:w="3120"/>
          </w:tcPr>
          <w:p>
            <w:r>
              <w:rPr>
                <w:sz w:val="20"/>
              </w:rPr>
              <w:t>1857</w:t>
            </w:r>
          </w:p>
        </w:tc>
      </w:tr>
      <w:tr>
        <w:tc>
          <w:tcPr>
            <w:tcW w:type="dxa" w:w="3120"/>
          </w:tcPr>
          <w:p>
            <w:r>
              <w:rPr>
                <w:sz w:val="20"/>
              </w:rPr>
              <w:t>Staunton</w:t>
            </w:r>
          </w:p>
        </w:tc>
        <w:tc>
          <w:tcPr>
            <w:tcW w:type="dxa" w:w="3120"/>
          </w:tcPr>
          <w:p>
            <w:r>
              <w:rPr>
                <w:sz w:val="20"/>
              </w:rPr>
              <w:t>[Sta.]</w:t>
            </w:r>
          </w:p>
        </w:tc>
        <w:tc>
          <w:tcPr>
            <w:tcW w:type="dxa" w:w="3120"/>
          </w:tcPr>
          <w:p>
            <w:r>
              <w:rPr>
                <w:sz w:val="20"/>
              </w:rPr>
              <w:t>1857</w:t>
            </w:r>
          </w:p>
        </w:tc>
      </w:tr>
      <w:tr>
        <w:tc>
          <w:tcPr>
            <w:tcW w:type="dxa" w:w="3120"/>
          </w:tcPr>
          <w:p>
            <w:r>
              <w:rPr>
                <w:sz w:val="20"/>
              </w:rPr>
              <w:t>Collier (Second Edition)</w:t>
            </w:r>
          </w:p>
        </w:tc>
        <w:tc>
          <w:tcPr>
            <w:tcW w:type="dxa" w:w="3120"/>
          </w:tcPr>
          <w:p>
            <w:r>
              <w:rPr>
                <w:sz w:val="20"/>
              </w:rPr>
              <w:t>[Coll. (ed. 2)]</w:t>
            </w:r>
          </w:p>
        </w:tc>
        <w:tc>
          <w:tcPr>
            <w:tcW w:type="dxa" w:w="3120"/>
          </w:tcPr>
          <w:p>
            <w:r>
              <w:rPr>
                <w:sz w:val="20"/>
              </w:rPr>
              <w:t>1858</w:t>
            </w:r>
          </w:p>
        </w:tc>
      </w:tr>
      <w:tr>
        <w:tc>
          <w:tcPr>
            <w:tcW w:type="dxa" w:w="3120"/>
          </w:tcPr>
          <w:p>
            <w:r>
              <w:rPr>
                <w:sz w:val="20"/>
              </w:rPr>
              <w:t>White, R. Grant</w:t>
            </w:r>
          </w:p>
        </w:tc>
        <w:tc>
          <w:tcPr>
            <w:tcW w:type="dxa" w:w="3120"/>
          </w:tcPr>
          <w:p>
            <w:r>
              <w:rPr>
                <w:sz w:val="20"/>
              </w:rPr>
              <w:t>[Wh.]</w:t>
            </w:r>
          </w:p>
        </w:tc>
        <w:tc>
          <w:tcPr>
            <w:tcW w:type="dxa" w:w="3120"/>
          </w:tcPr>
          <w:p>
            <w:r>
              <w:rPr>
                <w:sz w:val="20"/>
              </w:rPr>
              <w:t>1861</w:t>
            </w:r>
          </w:p>
        </w:tc>
      </w:tr>
      <w:tr>
        <w:tc>
          <w:tcPr>
            <w:tcW w:type="dxa" w:w="3120"/>
          </w:tcPr>
          <w:p>
            <w:r>
              <w:rPr>
                <w:sz w:val="20"/>
              </w:rPr>
              <w:t>Chambers</w:t>
            </w:r>
          </w:p>
        </w:tc>
        <w:tc>
          <w:tcPr>
            <w:tcW w:type="dxa" w:w="3120"/>
          </w:tcPr>
          <w:p>
            <w:r>
              <w:rPr>
                <w:sz w:val="20"/>
              </w:rPr>
              <w:t>[Cham.]</w:t>
            </w:r>
          </w:p>
        </w:tc>
        <w:tc>
          <w:tcPr>
            <w:tcW w:type="dxa" w:w="3120"/>
          </w:tcPr>
          <w:p>
            <w:r>
              <w:rPr>
                <w:sz w:val="20"/>
              </w:rPr>
              <w:t>1862</w:t>
            </w:r>
          </w:p>
        </w:tc>
      </w:tr>
      <w:tr>
        <w:tc>
          <w:tcPr>
            <w:tcW w:type="dxa" w:w="3120"/>
          </w:tcPr>
          <w:p>
            <w:r>
              <w:rPr>
                <w:sz w:val="20"/>
              </w:rPr>
              <w:t>Cowden-Clarke, C. and M.</w:t>
            </w:r>
          </w:p>
        </w:tc>
        <w:tc>
          <w:tcPr>
            <w:tcW w:type="dxa" w:w="3120"/>
          </w:tcPr>
          <w:p>
            <w:r>
              <w:rPr>
                <w:sz w:val="20"/>
              </w:rPr>
              <w:t>[Clarke]</w:t>
            </w:r>
          </w:p>
        </w:tc>
        <w:tc>
          <w:tcPr>
            <w:tcW w:type="dxa" w:w="3120"/>
          </w:tcPr>
          <w:p>
            <w:r>
              <w:rPr>
                <w:sz w:val="20"/>
              </w:rPr>
              <w:t>1864</w:t>
            </w:r>
          </w:p>
        </w:tc>
      </w:tr>
      <w:tr>
        <w:tc>
          <w:tcPr>
            <w:tcW w:type="dxa" w:w="3120"/>
          </w:tcPr>
          <w:p>
            <w:r>
              <w:rPr>
                <w:sz w:val="20"/>
              </w:rPr>
              <w:t>Halliwell (Folio Edition)</w:t>
            </w:r>
          </w:p>
        </w:tc>
        <w:tc>
          <w:tcPr>
            <w:tcW w:type="dxa" w:w="3120"/>
          </w:tcPr>
          <w:p>
            <w:r>
              <w:rPr>
                <w:sz w:val="20"/>
              </w:rPr>
              <w:t>[Hal.]</w:t>
            </w:r>
          </w:p>
        </w:tc>
        <w:tc>
          <w:tcPr>
            <w:tcW w:type="dxa" w:w="3120"/>
          </w:tcPr>
          <w:p>
            <w:r>
              <w:rPr>
                <w:sz w:val="20"/>
              </w:rPr>
              <w:t>1864</w:t>
            </w:r>
          </w:p>
        </w:tc>
      </w:tr>
      <w:tr>
        <w:tc>
          <w:tcPr>
            <w:tcW w:type="dxa" w:w="3120"/>
          </w:tcPr>
          <w:p>
            <w:r>
              <w:rPr>
                <w:sz w:val="20"/>
              </w:rPr>
              <w:t>Knight (Second Edition)</w:t>
            </w:r>
          </w:p>
        </w:tc>
        <w:tc>
          <w:tcPr>
            <w:tcW w:type="dxa" w:w="3120"/>
          </w:tcPr>
          <w:p>
            <w:r>
              <w:rPr>
                <w:sz w:val="20"/>
              </w:rPr>
              <w:t>[Knt. (ed. 2)]</w:t>
            </w:r>
          </w:p>
        </w:tc>
        <w:tc>
          <w:tcPr>
            <w:tcW w:type="dxa" w:w="3120"/>
          </w:tcPr>
          <w:p>
            <w:r>
              <w:rPr>
                <w:sz w:val="20"/>
              </w:rPr>
              <w:t>1864</w:t>
            </w:r>
          </w:p>
        </w:tc>
      </w:tr>
      <w:tr>
        <w:tc>
          <w:tcPr>
            <w:tcW w:type="dxa" w:w="3120"/>
          </w:tcPr>
          <w:p>
            <w:r>
              <w:rPr>
                <w:sz w:val="20"/>
              </w:rPr>
              <w:t>Dyce (Second Edition)</w:t>
            </w:r>
          </w:p>
        </w:tc>
        <w:tc>
          <w:tcPr>
            <w:tcW w:type="dxa" w:w="3120"/>
          </w:tcPr>
          <w:p>
            <w:r>
              <w:rPr>
                <w:sz w:val="20"/>
              </w:rPr>
              <w:t>[Dyce (ed. 2)]</w:t>
            </w:r>
          </w:p>
        </w:tc>
        <w:tc>
          <w:tcPr>
            <w:tcW w:type="dxa" w:w="3120"/>
          </w:tcPr>
          <w:p>
            <w:r>
              <w:rPr>
                <w:sz w:val="20"/>
              </w:rPr>
              <w:t>1865</w:t>
            </w:r>
          </w:p>
        </w:tc>
      </w:tr>
      <w:tr>
        <w:tc>
          <w:tcPr>
            <w:tcW w:type="dxa" w:w="3120"/>
          </w:tcPr>
          <w:p>
            <w:r>
              <w:rPr>
                <w:sz w:val="20"/>
              </w:rPr>
              <w:t>Cambridge (Clark, Glover, Wright)</w:t>
            </w:r>
          </w:p>
        </w:tc>
        <w:tc>
          <w:tcPr>
            <w:tcW w:type="dxa" w:w="3120"/>
          </w:tcPr>
          <w:p>
            <w:r>
              <w:rPr>
                <w:sz w:val="20"/>
              </w:rPr>
              <w:t>[Cambr.]</w:t>
            </w:r>
          </w:p>
        </w:tc>
        <w:tc>
          <w:tcPr>
            <w:tcW w:type="dxa" w:w="3120"/>
          </w:tcPr>
          <w:p>
            <w:r>
              <w:rPr>
                <w:sz w:val="20"/>
              </w:rPr>
              <w:t>1865</w:t>
            </w:r>
          </w:p>
        </w:tc>
      </w:tr>
      <w:tr>
        <w:tc>
          <w:tcPr>
            <w:tcW w:type="dxa" w:w="3120"/>
          </w:tcPr>
          <w:p>
            <w:r>
              <w:rPr>
                <w:sz w:val="20"/>
              </w:rPr>
              <w:t>Keightley</w:t>
            </w:r>
          </w:p>
        </w:tc>
        <w:tc>
          <w:tcPr>
            <w:tcW w:type="dxa" w:w="3120"/>
          </w:tcPr>
          <w:p>
            <w:r>
              <w:rPr>
                <w:sz w:val="20"/>
              </w:rPr>
              <w:t>[Ktly.]</w:t>
            </w:r>
          </w:p>
        </w:tc>
        <w:tc>
          <w:tcPr>
            <w:tcW w:type="dxa" w:w="3120"/>
          </w:tcPr>
          <w:p>
            <w:r>
              <w:rPr>
                <w:sz w:val="20"/>
              </w:rPr>
              <w:t>1865</w:t>
            </w:r>
          </w:p>
        </w:tc>
      </w:tr>
    </w:tbl>
    <w:p>
      <w:pPr>
        <w:pStyle w:val="Heading2"/>
      </w:pPr>
      <w:r>
        <w:t>Additional Editions Consulted</w:t>
      </w:r>
    </w:p>
    <w:p>
      <w:pPr>
        <w:pStyle w:val="ListBullet"/>
      </w:pPr>
      <w:r>
        <w:rPr>
          <w:b/>
          <w:sz w:val="20"/>
        </w:rPr>
        <w:t>Cibber, Theophilus</w:t>
      </w:r>
      <w:r>
        <w:rPr>
          <w:sz w:val="20"/>
        </w:rPr>
        <w:t xml:space="preserve"> — Romeo and Juliet revised and altered, London, n.d. (1748)</w:t>
      </w:r>
    </w:p>
    <w:p>
      <w:pPr>
        <w:pStyle w:val="ListBullet"/>
      </w:pPr>
      <w:r>
        <w:rPr>
          <w:b/>
          <w:sz w:val="20"/>
        </w:rPr>
        <w:t>Howard, James</w:t>
      </w:r>
      <w:r>
        <w:rPr>
          <w:sz w:val="20"/>
        </w:rPr>
        <w:t xml:space="preserve"> — Romeo and Juliet altered into a Tragi-Comedy</w:t>
      </w:r>
    </w:p>
    <w:p>
      <w:pPr>
        <w:pStyle w:val="ListBullet"/>
      </w:pPr>
      <w:r>
        <w:rPr>
          <w:b/>
          <w:sz w:val="20"/>
        </w:rPr>
        <w:t>Garrick, David</w:t>
      </w:r>
      <w:r>
        <w:rPr>
          <w:sz w:val="20"/>
        </w:rPr>
        <w:t xml:space="preserve"> — Acting Copy of Romeo and Juliet</w:t>
      </w:r>
    </w:p>
    <w:p>
      <w:pPr>
        <w:pStyle w:val="ListBullet"/>
      </w:pPr>
      <w:r>
        <w:rPr>
          <w:b/>
          <w:sz w:val="20"/>
        </w:rPr>
        <w:t>Booth, Edwin</w:t>
      </w:r>
      <w:r>
        <w:rPr>
          <w:sz w:val="20"/>
        </w:rPr>
        <w:t xml:space="preserve"> — Acting Copy of Romeo and Juliet</w:t>
      </w:r>
    </w:p>
    <w:p>
      <w:pPr>
        <w:pStyle w:val="ListBullet"/>
      </w:pPr>
      <w:r>
        <w:rPr>
          <w:b/>
          <w:sz w:val="20"/>
        </w:rPr>
        <w:t>Inchbald, Mrs.</w:t>
      </w:r>
      <w:r>
        <w:rPr>
          <w:sz w:val="20"/>
        </w:rPr>
        <w:t xml:space="preserve"> — Romeo and Juliet with Remarks, London, n.d. (1808)</w:t>
      </w:r>
    </w:p>
    <w:p>
      <w:pPr>
        <w:pStyle w:val="ListBullet"/>
      </w:pPr>
      <w:r>
        <w:rPr>
          <w:b/>
          <w:sz w:val="20"/>
        </w:rPr>
        <w:t>Otway, Thomas</w:t>
      </w:r>
      <w:r>
        <w:rPr>
          <w:sz w:val="20"/>
        </w:rPr>
        <w:t xml:space="preserve"> — Caius Marius (adaptation, 1712)</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 (First and Second Editions)</w:t>
      </w:r>
      <w:r>
        <w:rPr>
          <w:sz w:val="20"/>
        </w:rPr>
        <w:t xml:space="preserve">  —  London, 1869/1870</w:t>
      </w:r>
    </w:p>
    <w:p>
      <w:pPr>
        <w:spacing w:after="40" w:before="40"/>
      </w:pPr>
      <w:r>
        <w:rPr>
          <w:b/>
          <w:sz w:val="20"/>
        </w:rPr>
        <w:t>Badham, C.</w:t>
      </w:r>
      <w:r>
        <w:rPr>
          <w:i/>
          <w:sz w:val="20"/>
        </w:rPr>
        <w:t>: The Text of Shakespeare (Cambridge Essays)</w:t>
      </w:r>
      <w:r>
        <w:rPr>
          <w:sz w:val="20"/>
        </w:rPr>
        <w:t xml:space="preserve">  —  1856</w:t>
      </w:r>
    </w:p>
    <w:p>
      <w:pPr>
        <w:spacing w:after="40" w:before="40"/>
      </w:pPr>
      <w:r>
        <w:rPr>
          <w:b/>
          <w:sz w:val="20"/>
        </w:rPr>
        <w:t>Bailey, S.</w:t>
      </w:r>
      <w:r>
        <w:rPr>
          <w:i/>
          <w:sz w:val="20"/>
        </w:rPr>
        <w:t>: The Received Text of Shakespeare</w:t>
      </w:r>
    </w:p>
    <w:p>
      <w:pPr>
        <w:spacing w:after="40" w:before="40"/>
      </w:pPr>
      <w:r>
        <w:rPr>
          <w:b/>
          <w:sz w:val="20"/>
        </w:rPr>
        <w:t>Bathurst, C.</w:t>
      </w:r>
      <w:r>
        <w:rPr>
          <w:i/>
          <w:sz w:val="20"/>
        </w:rPr>
        <w:t>: Remarks on the Differences in Shakespeare's Versification</w:t>
      </w:r>
      <w:r>
        <w:rPr>
          <w:sz w:val="20"/>
        </w:rPr>
        <w:t xml:space="preserve">  —  London, 1857</w:t>
      </w:r>
    </w:p>
    <w:p>
      <w:pPr>
        <w:spacing w:after="40" w:before="40"/>
      </w:pPr>
      <w:r>
        <w:rPr>
          <w:b/>
          <w:sz w:val="20"/>
        </w:rPr>
        <w:t>Becket, Andrew</w:t>
      </w:r>
      <w:r>
        <w:rPr>
          <w:i/>
          <w:sz w:val="20"/>
        </w:rPr>
        <w:t>: Shakspeare's Himself Again</w:t>
      </w:r>
      <w:r>
        <w:rPr>
          <w:sz w:val="20"/>
        </w:rPr>
        <w:t xml:space="preserve">  —  London, 1815</w:t>
      </w:r>
    </w:p>
    <w:p>
      <w:pPr>
        <w:spacing w:after="40" w:before="40"/>
      </w:pPr>
      <w:r>
        <w:rPr>
          <w:b/>
          <w:sz w:val="20"/>
        </w:rPr>
        <w:t>Beisly, S.</w:t>
      </w:r>
      <w:r>
        <w:rPr>
          <w:i/>
          <w:sz w:val="20"/>
        </w:rPr>
        <w:t>: Shakespeare's Garden</w:t>
      </w:r>
      <w:r>
        <w:rPr>
          <w:sz w:val="20"/>
        </w:rPr>
        <w:t xml:space="preserve">  —  London, 1864</w:t>
      </w:r>
    </w:p>
    <w:p>
      <w:pPr>
        <w:spacing w:after="40" w:before="40"/>
      </w:pPr>
      <w:r>
        <w:rPr>
          <w:b/>
          <w:sz w:val="20"/>
        </w:rPr>
        <w:t>Bell, W.</w:t>
      </w:r>
      <w:r>
        <w:rPr>
          <w:i/>
          <w:sz w:val="20"/>
        </w:rPr>
        <w:t>: Shakespeare's Puck and his Folk-Lore</w:t>
      </w:r>
      <w:r>
        <w:rPr>
          <w:sz w:val="20"/>
        </w:rPr>
        <w:t xml:space="preserve">  —  1852–1860</w:t>
      </w:r>
    </w:p>
    <w:p>
      <w:pPr>
        <w:spacing w:after="40" w:before="40"/>
      </w:pPr>
      <w:r>
        <w:rPr>
          <w:b/>
          <w:sz w:val="20"/>
        </w:rPr>
        <w:t>Birch, W. J.</w:t>
      </w:r>
      <w:r>
        <w:rPr>
          <w:i/>
          <w:sz w:val="20"/>
        </w:rPr>
        <w:t>: Inquiry into the Philosophy and Religion of Shakespeare</w:t>
      </w:r>
      <w:r>
        <w:rPr>
          <w:sz w:val="20"/>
        </w:rPr>
        <w:t xml:space="preserve">  —  London, 1848</w:t>
      </w:r>
    </w:p>
    <w:p>
      <w:pPr>
        <w:spacing w:after="40" w:before="40"/>
      </w:pPr>
      <w:r>
        <w:rPr>
          <w:b/>
          <w:sz w:val="20"/>
        </w:rPr>
        <w:t>Brown, C. A.</w:t>
      </w:r>
      <w:r>
        <w:rPr>
          <w:i/>
          <w:sz w:val="20"/>
        </w:rPr>
        <w:t>: Autobiographical Poems / Romeo and Juliet</w:t>
      </w:r>
      <w:r>
        <w:rPr>
          <w:sz w:val="20"/>
        </w:rPr>
        <w:t xml:space="preserve">  —  Paris, 1837/London, 1838</w:t>
      </w:r>
    </w:p>
    <w:p>
      <w:pPr>
        <w:spacing w:after="40" w:before="40"/>
      </w:pPr>
      <w:r>
        <w:rPr>
          <w:b/>
          <w:sz w:val="20"/>
        </w:rPr>
        <w:t>Caldecott</w:t>
      </w:r>
      <w:r>
        <w:rPr>
          <w:i/>
          <w:sz w:val="20"/>
        </w:rPr>
        <w:t>: Hamlet and As You Like It</w:t>
      </w:r>
      <w:r>
        <w:rPr>
          <w:sz w:val="20"/>
        </w:rPr>
        <w:t xml:space="preserve">  —  1820</w:t>
      </w:r>
    </w:p>
    <w:p>
      <w:pPr>
        <w:spacing w:after="40" w:before="40"/>
      </w:pPr>
      <w:r>
        <w:rPr>
          <w:b/>
          <w:sz w:val="20"/>
        </w:rPr>
        <w:t>Campbell, Lord</w:t>
      </w:r>
      <w:r>
        <w:rPr>
          <w:i/>
          <w:sz w:val="20"/>
        </w:rPr>
        <w:t>: Legal Acquirements of Shakespeare</w:t>
      </w:r>
      <w:r>
        <w:rPr>
          <w:sz w:val="20"/>
        </w:rPr>
        <w:t xml:space="preserve">  —  1859</w:t>
      </w:r>
    </w:p>
    <w:p>
      <w:pPr>
        <w:spacing w:after="40" w:before="40"/>
      </w:pPr>
      <w:r>
        <w:rPr>
          <w:b/>
          <w:sz w:val="20"/>
        </w:rPr>
        <w:t>Capell, Edward</w:t>
      </w:r>
      <w:r>
        <w:rPr>
          <w:i/>
          <w:sz w:val="20"/>
        </w:rPr>
        <w:t>: Notes and Various Readings</w:t>
      </w:r>
      <w:r>
        <w:rPr>
          <w:sz w:val="20"/>
        </w:rPr>
        <w:t xml:space="preserve">  —  London, 1759/1779</w:t>
      </w:r>
    </w:p>
    <w:p>
      <w:pPr>
        <w:spacing w:after="40" w:before="40"/>
      </w:pPr>
      <w:r>
        <w:rPr>
          <w:b/>
          <w:sz w:val="20"/>
        </w:rPr>
        <w:t>Cartwright, R.</w:t>
      </w:r>
      <w:r>
        <w:rPr>
          <w:i/>
          <w:sz w:val="20"/>
        </w:rPr>
        <w:t>: New Readings</w:t>
      </w:r>
      <w:r>
        <w:rPr>
          <w:sz w:val="20"/>
        </w:rPr>
        <w:t xml:space="preserve">  —  London, 1866</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Cohn, Albert</w:t>
      </w:r>
      <w:r>
        <w:rPr>
          <w:i/>
          <w:sz w:val="20"/>
        </w:rPr>
        <w:t>: Shakespeare in Germany in the Sixteenth and Seventeenth Centuries</w:t>
      </w:r>
      <w:r>
        <w:rPr>
          <w:sz w:val="20"/>
        </w:rPr>
        <w:t xml:space="preserve">  —  Berlin, 1865</w:t>
      </w:r>
    </w:p>
    <w:p>
      <w:pPr>
        <w:spacing w:after="40" w:before="40"/>
      </w:pPr>
      <w:r>
        <w:rPr>
          <w:b/>
          <w:sz w:val="20"/>
        </w:rPr>
        <w:t>Coleridge, Hartley</w:t>
      </w:r>
      <w:r>
        <w:rPr>
          <w:i/>
          <w:sz w:val="20"/>
        </w:rPr>
        <w:t>: Essays</w:t>
      </w:r>
      <w:r>
        <w:rPr>
          <w:sz w:val="20"/>
        </w:rPr>
        <w:t xml:space="preserve">  —  London, 1851</w:t>
      </w:r>
    </w:p>
    <w:p>
      <w:pPr>
        <w:spacing w:after="40" w:before="40"/>
      </w:pPr>
      <w:r>
        <w:rPr>
          <w:b/>
          <w:sz w:val="20"/>
        </w:rPr>
        <w:t>Coleridge, S. T.</w:t>
      </w:r>
      <w:r>
        <w:rPr>
          <w:i/>
          <w:sz w:val="20"/>
        </w:rPr>
        <w:t>: Literary Remains</w:t>
      </w:r>
      <w:r>
        <w:rPr>
          <w:sz w:val="20"/>
        </w:rPr>
        <w:t xml:space="preserve">  —  London, 1836</w:t>
      </w:r>
    </w:p>
    <w:p>
      <w:pPr>
        <w:spacing w:after="40" w:before="40"/>
      </w:pPr>
      <w:r>
        <w:rPr>
          <w:b/>
          <w:sz w:val="20"/>
        </w:rPr>
        <w:t>Collier, J. P.</w:t>
      </w:r>
      <w:r>
        <w:rPr>
          <w:i/>
          <w:sz w:val="20"/>
        </w:rPr>
        <w:t>: Notes and Emendations from the Perkins Manuscript</w:t>
      </w:r>
      <w:r>
        <w:rPr>
          <w:sz w:val="20"/>
        </w:rPr>
        <w:t xml:space="preserve">  —  London, 1852/1853</w:t>
      </w:r>
    </w:p>
    <w:p>
      <w:pPr>
        <w:spacing w:after="40" w:before="40"/>
      </w:pPr>
      <w:r>
        <w:rPr>
          <w:b/>
          <w:sz w:val="20"/>
        </w:rPr>
        <w:t>Collier, J. P.</w:t>
      </w:r>
      <w:r>
        <w:rPr>
          <w:i/>
          <w:sz w:val="20"/>
        </w:rPr>
        <w:t>: Seven Lectures on Shakespeare and Milton by Coleridge</w:t>
      </w:r>
      <w:r>
        <w:rPr>
          <w:sz w:val="20"/>
        </w:rPr>
        <w:t xml:space="preserve">  —  London, 1856</w:t>
      </w:r>
    </w:p>
    <w:p>
      <w:pPr>
        <w:spacing w:after="40" w:before="40"/>
      </w:pPr>
      <w:r>
        <w:rPr>
          <w:b/>
          <w:sz w:val="20"/>
        </w:rPr>
        <w:t>Cotgrave, R.</w:t>
      </w:r>
      <w:r>
        <w:rPr>
          <w:i/>
          <w:sz w:val="20"/>
        </w:rPr>
        <w:t>: French and English Dictionary — cited frequently</w:t>
      </w:r>
    </w:p>
    <w:p>
      <w:pPr>
        <w:spacing w:after="40" w:before="40"/>
      </w:pPr>
      <w:r>
        <w:rPr>
          <w:b/>
          <w:sz w:val="20"/>
        </w:rPr>
        <w:t>Craik, G. L.</w:t>
      </w:r>
      <w:r>
        <w:rPr>
          <w:i/>
          <w:sz w:val="20"/>
        </w:rPr>
        <w:t>: The English of Shakespeare (Second Edition)</w:t>
      </w:r>
      <w:r>
        <w:rPr>
          <w:sz w:val="20"/>
        </w:rPr>
        <w:t xml:space="preserve">  —  London, 1859</w:t>
      </w:r>
    </w:p>
    <w:p>
      <w:pPr>
        <w:spacing w:after="40" w:before="40"/>
      </w:pPr>
      <w:r>
        <w:rPr>
          <w:b/>
          <w:sz w:val="20"/>
        </w:rPr>
        <w:t>Douce, Francis</w:t>
      </w:r>
      <w:r>
        <w:rPr>
          <w:i/>
          <w:sz w:val="20"/>
        </w:rPr>
        <w:t>: Illustrations of Shakespeare</w:t>
      </w:r>
      <w:r>
        <w:rPr>
          <w:sz w:val="20"/>
        </w:rPr>
        <w:t xml:space="preserve">  —  London, 1807/1839</w:t>
      </w:r>
    </w:p>
    <w:p>
      <w:pPr>
        <w:spacing w:after="40" w:before="40"/>
      </w:pPr>
      <w:r>
        <w:rPr>
          <w:b/>
          <w:sz w:val="20"/>
        </w:rPr>
        <w:t>Drake, Nathan</w:t>
      </w:r>
      <w:r>
        <w:rPr>
          <w:i/>
          <w:sz w:val="20"/>
        </w:rPr>
        <w:t>: Shakspeare and his Times</w:t>
      </w:r>
      <w:r>
        <w:rPr>
          <w:sz w:val="20"/>
        </w:rPr>
        <w:t xml:space="preserve">  —  London, 1807</w:t>
      </w:r>
    </w:p>
    <w:p>
      <w:pPr>
        <w:spacing w:after="40" w:before="40"/>
      </w:pPr>
      <w:r>
        <w:rPr>
          <w:b/>
          <w:sz w:val="20"/>
        </w:rPr>
        <w:t>Dyce, Alexander</w:t>
      </w:r>
      <w:r>
        <w:rPr>
          <w:i/>
          <w:sz w:val="20"/>
        </w:rPr>
        <w:t>: Remarks; A Few Notes; Strictures</w:t>
      </w:r>
      <w:r>
        <w:rPr>
          <w:sz w:val="20"/>
        </w:rPr>
        <w:t xml:space="preserve">  —  London, 1844/1853/1858</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Florio, John</w:t>
      </w:r>
      <w:r>
        <w:rPr>
          <w:i/>
          <w:sz w:val="20"/>
        </w:rPr>
        <w:t>: Italian-English dictionary — cited</w:t>
      </w:r>
    </w:p>
    <w:p>
      <w:pPr>
        <w:spacing w:after="40" w:before="40"/>
      </w:pPr>
      <w:r>
        <w:rPr>
          <w:b/>
          <w:sz w:val="20"/>
        </w:rPr>
        <w:t>Gervinus, G. G.</w:t>
      </w:r>
      <w:r>
        <w:rPr>
          <w:i/>
          <w:sz w:val="20"/>
        </w:rPr>
        <w:t>: Shakespeare Commentaries (trans. F. E. Bunnett)</w:t>
      </w:r>
      <w:r>
        <w:rPr>
          <w:sz w:val="20"/>
        </w:rPr>
        <w:t xml:space="preserve">  —  London, 1863</w:t>
      </w:r>
    </w:p>
    <w:p>
      <w:pPr>
        <w:spacing w:after="40" w:before="40"/>
      </w:pPr>
      <w:r>
        <w:rPr>
          <w:b/>
          <w:sz w:val="20"/>
        </w:rPr>
        <w:t>Green, H.</w:t>
      </w:r>
      <w:r>
        <w:rPr>
          <w:i/>
          <w:sz w:val="20"/>
        </w:rPr>
        <w:t>: Shakspeare and the Emblem Writers</w:t>
      </w:r>
      <w:r>
        <w:rPr>
          <w:sz w:val="20"/>
        </w:rPr>
        <w:t xml:space="preserve">  —  London, 1870</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Guizot, M.</w:t>
      </w:r>
      <w:r>
        <w:rPr>
          <w:i/>
          <w:sz w:val="20"/>
        </w:rPr>
        <w:t>: Shakespeare and his Times</w:t>
      </w:r>
      <w:r>
        <w:rPr>
          <w:sz w:val="20"/>
        </w:rPr>
        <w:t xml:space="preserve">  —  London, 1852</w:t>
      </w:r>
    </w:p>
    <w:p>
      <w:pPr>
        <w:spacing w:after="40" w:before="40"/>
      </w:pPr>
      <w:r>
        <w:rPr>
          <w:b/>
          <w:sz w:val="20"/>
        </w:rPr>
        <w:t>Hallam, Henry</w:t>
      </w:r>
      <w:r>
        <w:rPr>
          <w:i/>
          <w:sz w:val="20"/>
        </w:rPr>
        <w:t>: Introduction to the Literature of Europe (Fifth Edition)</w:t>
      </w:r>
      <w:r>
        <w:rPr>
          <w:sz w:val="20"/>
        </w:rPr>
        <w:t xml:space="preserve">  —  1855</w:t>
      </w:r>
    </w:p>
    <w:p>
      <w:pPr>
        <w:spacing w:after="40" w:before="40"/>
      </w:pPr>
      <w:r>
        <w:rPr>
          <w:b/>
          <w:sz w:val="20"/>
        </w:rPr>
        <w:t>Hazlitt, William</w:t>
      </w:r>
      <w:r>
        <w:rPr>
          <w:i/>
          <w:sz w:val="20"/>
        </w:rPr>
        <w:t>: Characters of Shakspeare's Plays</w:t>
      </w:r>
      <w:r>
        <w:rPr>
          <w:sz w:val="20"/>
        </w:rPr>
        <w:t xml:space="preserve">  —  New York, 1846</w:t>
      </w:r>
    </w:p>
    <w:p>
      <w:pPr>
        <w:spacing w:after="40" w:before="40"/>
      </w:pPr>
      <w:r>
        <w:rPr>
          <w:b/>
          <w:sz w:val="20"/>
        </w:rPr>
        <w:t>Heath, Benjamin</w:t>
      </w:r>
      <w:r>
        <w:rPr>
          <w:i/>
          <w:sz w:val="20"/>
        </w:rPr>
        <w:t>: A Revisal of Shakespeare's Text</w:t>
      </w:r>
      <w:r>
        <w:rPr>
          <w:sz w:val="20"/>
        </w:rPr>
        <w:t xml:space="preserve">  —  London, 1765</w:t>
      </w:r>
    </w:p>
    <w:p>
      <w:pPr>
        <w:spacing w:after="40" w:before="40"/>
      </w:pPr>
      <w:r>
        <w:rPr>
          <w:b/>
          <w:sz w:val="20"/>
        </w:rPr>
        <w:t>Heraud, J. A.</w:t>
      </w:r>
      <w:r>
        <w:rPr>
          <w:i/>
          <w:sz w:val="20"/>
        </w:rPr>
        <w:t>: Shakespeare's Inner Life</w:t>
      </w:r>
      <w:r>
        <w:rPr>
          <w:sz w:val="20"/>
        </w:rPr>
        <w:t xml:space="preserve">  —  London, 1865</w:t>
      </w:r>
    </w:p>
    <w:p>
      <w:pPr>
        <w:spacing w:after="40" w:before="40"/>
      </w:pPr>
      <w:r>
        <w:rPr>
          <w:b/>
          <w:sz w:val="20"/>
        </w:rPr>
        <w:t>Horn, Franz</w:t>
      </w:r>
      <w:r>
        <w:rPr>
          <w:i/>
          <w:sz w:val="20"/>
        </w:rPr>
        <w:t>: Shakespeare's Schauspiele</w:t>
      </w:r>
      <w:r>
        <w:rPr>
          <w:sz w:val="20"/>
        </w:rPr>
        <w:t xml:space="preserve">  —  Leipzig, 1823</w:t>
      </w:r>
    </w:p>
    <w:p>
      <w:pPr>
        <w:spacing w:after="40" w:before="40"/>
      </w:pPr>
      <w:r>
        <w:rPr>
          <w:b/>
          <w:sz w:val="20"/>
        </w:rPr>
        <w:t>Hugo, François-Victor</w:t>
      </w:r>
      <w:r>
        <w:rPr>
          <w:i/>
          <w:sz w:val="20"/>
        </w:rPr>
        <w:t>: Oeuvres complètes de Shakspeare</w:t>
      </w:r>
      <w:r>
        <w:rPr>
          <w:sz w:val="20"/>
        </w:rPr>
        <w:t xml:space="preserve">  —  Paris, 1859–62</w:t>
      </w:r>
    </w:p>
    <w:p>
      <w:pPr>
        <w:spacing w:after="40" w:before="40"/>
      </w:pPr>
      <w:r>
        <w:rPr>
          <w:b/>
          <w:sz w:val="20"/>
        </w:rPr>
        <w:t>Hunter, Joseph</w:t>
      </w:r>
      <w:r>
        <w:rPr>
          <w:i/>
          <w:sz w:val="20"/>
        </w:rPr>
        <w:t>: New Illustrations</w:t>
      </w:r>
      <w:r>
        <w:rPr>
          <w:sz w:val="20"/>
        </w:rPr>
        <w:t xml:space="preserve">  —  London, 1845</w:t>
      </w:r>
    </w:p>
    <w:p>
      <w:pPr>
        <w:spacing w:after="40" w:before="40"/>
      </w:pPr>
      <w:r>
        <w:rPr>
          <w:b/>
          <w:sz w:val="20"/>
        </w:rPr>
        <w:t>Jackson, Zachary</w:t>
      </w:r>
      <w:r>
        <w:rPr>
          <w:i/>
          <w:sz w:val="20"/>
        </w:rPr>
        <w:t>: Shakspeare's Genius Justified</w:t>
      </w:r>
      <w:r>
        <w:rPr>
          <w:sz w:val="20"/>
        </w:rPr>
        <w:t xml:space="preserve">  —  London, 1818</w:t>
      </w:r>
    </w:p>
    <w:p>
      <w:pPr>
        <w:spacing w:after="40" w:before="40"/>
      </w:pPr>
      <w:r>
        <w:rPr>
          <w:b/>
          <w:sz w:val="20"/>
        </w:rPr>
        <w:t>Jameson, Mrs. Anna</w:t>
      </w:r>
      <w:r>
        <w:rPr>
          <w:i/>
          <w:sz w:val="20"/>
        </w:rPr>
        <w:t>: Characteristics of Women</w:t>
      </w:r>
      <w:r>
        <w:rPr>
          <w:sz w:val="20"/>
        </w:rPr>
        <w:t xml:space="preserve">  —  London, 1833</w:t>
      </w:r>
    </w:p>
    <w:p>
      <w:pPr>
        <w:spacing w:after="40" w:before="40"/>
      </w:pPr>
      <w:r>
        <w:rPr>
          <w:b/>
          <w:sz w:val="20"/>
        </w:rPr>
        <w:t>Keightley, Thomas</w:t>
      </w:r>
      <w:r>
        <w:rPr>
          <w:i/>
          <w:sz w:val="20"/>
        </w:rPr>
        <w:t>: Fairy Mythology; Shakespeare Expositor</w:t>
      </w:r>
      <w:r>
        <w:rPr>
          <w:sz w:val="20"/>
        </w:rPr>
        <w:t xml:space="preserve">  —  1833/1867</w:t>
      </w:r>
    </w:p>
    <w:p>
      <w:pPr>
        <w:spacing w:after="40" w:before="40"/>
      </w:pPr>
      <w:r>
        <w:rPr>
          <w:b/>
          <w:sz w:val="20"/>
        </w:rPr>
        <w:t>Kreyssig, F.</w:t>
      </w:r>
      <w:r>
        <w:rPr>
          <w:i/>
          <w:sz w:val="20"/>
        </w:rPr>
        <w:t>: Vorlesungen über Shakespeare</w:t>
      </w:r>
      <w:r>
        <w:rPr>
          <w:sz w:val="20"/>
        </w:rPr>
        <w:t xml:space="preserve">  —  Berlin, 1859</w:t>
      </w:r>
    </w:p>
    <w:p>
      <w:pPr>
        <w:spacing w:after="40" w:before="40"/>
      </w:pPr>
      <w:r>
        <w:rPr>
          <w:b/>
          <w:sz w:val="20"/>
        </w:rPr>
        <w:t>Lettsom, W. N.</w:t>
      </w:r>
      <w:r>
        <w:rPr>
          <w:i/>
          <w:sz w:val="20"/>
        </w:rPr>
        <w:t>: MS marginal notes; numerous conjectures cited</w:t>
      </w:r>
    </w:p>
    <w:p>
      <w:pPr>
        <w:spacing w:after="40" w:before="40"/>
      </w:pPr>
      <w:r>
        <w:rPr>
          <w:b/>
          <w:sz w:val="20"/>
        </w:rPr>
        <w:t>Maginn, W.</w:t>
      </w:r>
      <w:r>
        <w:rPr>
          <w:i/>
          <w:sz w:val="20"/>
        </w:rPr>
        <w:t>: Shakespeare Papers</w:t>
      </w:r>
      <w:r>
        <w:rPr>
          <w:sz w:val="20"/>
        </w:rPr>
        <w:t xml:space="preserve">  —  London, 1856</w:t>
      </w:r>
    </w:p>
    <w:p>
      <w:pPr>
        <w:spacing w:after="40" w:before="40"/>
      </w:pPr>
      <w:r>
        <w:rPr>
          <w:b/>
          <w:sz w:val="20"/>
        </w:rPr>
        <w:t>Mason, J. Monck</w:t>
      </w:r>
      <w:r>
        <w:rPr>
          <w:i/>
          <w:sz w:val="20"/>
        </w:rPr>
        <w:t>: Comments on the last edition of Shakespeare</w:t>
      </w:r>
      <w:r>
        <w:rPr>
          <w:sz w:val="20"/>
        </w:rPr>
        <w:t xml:space="preserve">  —  London, 1785</w:t>
      </w:r>
    </w:p>
    <w:p>
      <w:pPr>
        <w:spacing w:after="40" w:before="40"/>
      </w:pPr>
      <w:r>
        <w:rPr>
          <w:b/>
          <w:sz w:val="20"/>
        </w:rPr>
        <w:t>Massey, Gerald</w:t>
      </w:r>
      <w:r>
        <w:rPr>
          <w:i/>
          <w:sz w:val="20"/>
        </w:rPr>
        <w:t>: Shakespeare's Sonnets never before Interpreted</w:t>
      </w:r>
      <w:r>
        <w:rPr>
          <w:sz w:val="20"/>
        </w:rPr>
        <w:t xml:space="preserve">  —  1866</w:t>
      </w:r>
    </w:p>
    <w:p>
      <w:pPr>
        <w:spacing w:after="40" w:before="40"/>
      </w:pPr>
      <w:r>
        <w:rPr>
          <w:b/>
          <w:sz w:val="20"/>
        </w:rPr>
        <w:t>Mitford, J.</w:t>
      </w:r>
      <w:r>
        <w:rPr>
          <w:i/>
          <w:sz w:val="20"/>
        </w:rPr>
        <w:t>: Gentleman's Magazine (various); Cursory Notes</w:t>
      </w:r>
      <w:r>
        <w:rPr>
          <w:sz w:val="20"/>
        </w:rPr>
        <w:t xml:space="preserve">  —  1845/1856</w:t>
      </w:r>
    </w:p>
    <w:p>
      <w:pPr>
        <w:spacing w:after="40" w:before="40"/>
      </w:pPr>
      <w:r>
        <w:rPr>
          <w:b/>
          <w:sz w:val="20"/>
        </w:rPr>
        <w:t>Murray, James A. H. (ed.)</w:t>
      </w:r>
      <w:r>
        <w:rPr>
          <w:i/>
          <w:sz w:val="20"/>
        </w:rPr>
        <w:t>: New English Dictionary (NED) — cited throughout for etymologies</w:t>
      </w:r>
      <w:r>
        <w:rPr>
          <w:sz w:val="20"/>
        </w:rPr>
        <w:t xml:space="preserve">  —  Oxford</w:t>
      </w:r>
    </w:p>
    <w:p>
      <w:pPr>
        <w:spacing w:after="40" w:before="40"/>
      </w:pPr>
      <w:r>
        <w:rPr>
          <w:b/>
          <w:sz w:val="20"/>
        </w:rPr>
        <w:t>Nares, R.</w:t>
      </w:r>
      <w:r>
        <w:rPr>
          <w:i/>
          <w:sz w:val="20"/>
        </w:rPr>
        <w:t>: Glossary — frequently cited for word definitions</w:t>
      </w:r>
      <w:r>
        <w:rPr>
          <w:sz w:val="20"/>
        </w:rPr>
        <w:t xml:space="preserve">  —  London, 1822/1867</w:t>
      </w:r>
    </w:p>
    <w:p>
      <w:pPr>
        <w:spacing w:after="40" w:before="40"/>
      </w:pPr>
      <w:r>
        <w:rPr>
          <w:b/>
          <w:sz w:val="20"/>
        </w:rPr>
        <w:t>Nichols, J.</w:t>
      </w:r>
      <w:r>
        <w:rPr>
          <w:i/>
          <w:sz w:val="20"/>
        </w:rPr>
        <w:t>: Notes on Shakespeare</w:t>
      </w:r>
      <w:r>
        <w:rPr>
          <w:sz w:val="20"/>
        </w:rPr>
        <w:t xml:space="preserve">  —  London, 1861–62</w:t>
      </w:r>
    </w:p>
    <w:p>
      <w:pPr>
        <w:spacing w:after="40" w:before="40"/>
      </w:pPr>
      <w:r>
        <w:rPr>
          <w:b/>
          <w:sz w:val="20"/>
        </w:rPr>
        <w:t>Ritson, Joseph</w:t>
      </w:r>
      <w:r>
        <w:rPr>
          <w:i/>
          <w:sz w:val="20"/>
        </w:rPr>
        <w:t>: Conjectures and glossarial notes cited</w:t>
      </w:r>
    </w:p>
    <w:p>
      <w:pPr>
        <w:spacing w:after="40" w:before="40"/>
      </w:pPr>
      <w:r>
        <w:rPr>
          <w:b/>
          <w:sz w:val="20"/>
        </w:rPr>
        <w:t>Rushton, W. L.</w:t>
      </w:r>
      <w:r>
        <w:rPr>
          <w:i/>
          <w:sz w:val="20"/>
        </w:rPr>
        <w:t>: Shakespeare's Testamentary Language</w:t>
      </w:r>
      <w:r>
        <w:rPr>
          <w:sz w:val="20"/>
        </w:rPr>
        <w:t xml:space="preserve">  —  London, 1869</w:t>
      </w:r>
    </w:p>
    <w:p>
      <w:pPr>
        <w:spacing w:after="40" w:before="40"/>
      </w:pPr>
      <w:r>
        <w:rPr>
          <w:b/>
          <w:sz w:val="20"/>
        </w:rPr>
        <w:t>Schlegel, A. W.</w:t>
      </w:r>
      <w:r>
        <w:rPr>
          <w:i/>
          <w:sz w:val="20"/>
        </w:rPr>
        <w:t>: Lectures on Dramatic Art (Bohn's Edition)</w:t>
      </w:r>
      <w:r>
        <w:rPr>
          <w:sz w:val="20"/>
        </w:rPr>
        <w:t xml:space="preserve">  —  London, 1846</w:t>
      </w:r>
    </w:p>
    <w:p>
      <w:pPr>
        <w:spacing w:after="40" w:before="40"/>
      </w:pPr>
      <w:r>
        <w:rPr>
          <w:b/>
          <w:sz w:val="20"/>
        </w:rPr>
        <w:t>Seymour, E. H.</w:t>
      </w:r>
      <w:r>
        <w:rPr>
          <w:i/>
          <w:sz w:val="20"/>
        </w:rPr>
        <w:t>: Remarks, critical, conjectural, and explanatory</w:t>
      </w:r>
      <w:r>
        <w:rPr>
          <w:sz w:val="20"/>
        </w:rPr>
        <w:t xml:space="preserve">  —  London, 1805</w:t>
      </w:r>
    </w:p>
    <w:p>
      <w:pPr>
        <w:spacing w:after="40" w:before="40"/>
      </w:pPr>
      <w:r>
        <w:rPr>
          <w:b/>
          <w:sz w:val="20"/>
        </w:rPr>
        <w:t>Simrock, Karl</w:t>
      </w:r>
      <w:r>
        <w:rPr>
          <w:i/>
          <w:sz w:val="20"/>
        </w:rPr>
        <w:t>: Plots of Shakespeare's Plays</w:t>
      </w:r>
      <w:r>
        <w:rPr>
          <w:sz w:val="20"/>
        </w:rPr>
        <w:t xml:space="preserve">  —  Berlin, 1831/London, 1850</w:t>
      </w:r>
    </w:p>
    <w:p>
      <w:pPr>
        <w:spacing w:after="40" w:before="40"/>
      </w:pPr>
      <w:r>
        <w:rPr>
          <w:b/>
          <w:sz w:val="20"/>
        </w:rPr>
        <w:t>Singer, S. W.</w:t>
      </w:r>
      <w:r>
        <w:rPr>
          <w:i/>
          <w:sz w:val="20"/>
        </w:rPr>
        <w:t>: The Text of Shakespeare Vindicated</w:t>
      </w:r>
      <w:r>
        <w:rPr>
          <w:sz w:val="20"/>
        </w:rPr>
        <w:t xml:space="preserve">  —  London, 1853</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Thoms, W. J.</w:t>
      </w:r>
      <w:r>
        <w:rPr>
          <w:i/>
          <w:sz w:val="20"/>
        </w:rPr>
        <w:t>: Three Notelets</w:t>
      </w:r>
      <w:r>
        <w:rPr>
          <w:sz w:val="20"/>
        </w:rPr>
        <w:t xml:space="preserve">  —  London, 1865</w:t>
      </w:r>
    </w:p>
    <w:p>
      <w:pPr>
        <w:spacing w:after="40" w:before="40"/>
      </w:pPr>
      <w:r>
        <w:rPr>
          <w:b/>
          <w:sz w:val="20"/>
        </w:rPr>
        <w:t>Tyrwhitt, Thomas</w:t>
      </w:r>
      <w:r>
        <w:rPr>
          <w:i/>
          <w:sz w:val="20"/>
        </w:rPr>
        <w:t>: Conjectured earthquake reference dates play to 1591</w:t>
      </w:r>
    </w:p>
    <w:p>
      <w:pPr>
        <w:spacing w:after="40" w:before="40"/>
      </w:pPr>
      <w:r>
        <w:rPr>
          <w:b/>
          <w:sz w:val="20"/>
        </w:rPr>
        <w:t>Ulrici, Hermann</w:t>
      </w:r>
      <w:r>
        <w:rPr>
          <w:i/>
          <w:sz w:val="20"/>
        </w:rPr>
        <w:t>: Dramatic Art (trans.)</w:t>
      </w:r>
      <w:r>
        <w:rPr>
          <w:sz w:val="20"/>
        </w:rPr>
        <w:t xml:space="preserve">  —  London, 1846</w:t>
      </w:r>
    </w:p>
    <w:p>
      <w:pPr>
        <w:spacing w:after="40" w:before="40"/>
      </w:pPr>
      <w:r>
        <w:rPr>
          <w:b/>
          <w:sz w:val="20"/>
        </w:rPr>
        <w:t>Upton, John</w:t>
      </w:r>
      <w:r>
        <w:rPr>
          <w:i/>
          <w:sz w:val="20"/>
        </w:rPr>
        <w:t>: Critical Observations on Shakespeare</w:t>
      </w:r>
      <w:r>
        <w:rPr>
          <w:sz w:val="20"/>
        </w:rPr>
        <w:t xml:space="preserve">  —  London, 1746</w:t>
      </w:r>
    </w:p>
    <w:p>
      <w:pPr>
        <w:spacing w:after="40" w:before="40"/>
      </w:pPr>
      <w:r>
        <w:rPr>
          <w:b/>
          <w:sz w:val="20"/>
        </w:rPr>
        <w:t>Walker, W. Sidney</w:t>
      </w:r>
      <w:r>
        <w:rPr>
          <w:i/>
          <w:sz w:val="20"/>
        </w:rPr>
        <w:t>: Shakespeare's Versification; Critical Examination of the Text</w:t>
      </w:r>
      <w:r>
        <w:rPr>
          <w:sz w:val="20"/>
        </w:rPr>
        <w:t xml:space="preserve">  —  London, 1854/1860</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Whiter, W.</w:t>
      </w:r>
      <w:r>
        <w:rPr>
          <w:i/>
          <w:sz w:val="20"/>
        </w:rPr>
        <w:t>: Specimen of a Commentary on Shakespeare</w:t>
      </w:r>
      <w:r>
        <w:rPr>
          <w:sz w:val="20"/>
        </w:rPr>
        <w:t xml:space="preserve">  —  London, 1794</w:t>
      </w:r>
    </w:p>
    <w:p>
      <w:pPr>
        <w:pStyle w:val="Heading2"/>
      </w:pPr>
      <w:r>
        <w:t>German, French, and Italian Criticism and Translations</w:t>
      </w:r>
    </w:p>
    <w:p>
      <w:pPr>
        <w:spacing w:after="40" w:before="40"/>
      </w:pPr>
      <w:r>
        <w:rPr>
          <w:b/>
          <w:sz w:val="20"/>
        </w:rPr>
        <w:t>Lessing, G. E.</w:t>
      </w:r>
      <w:r>
        <w:rPr>
          <w:i/>
          <w:sz w:val="20"/>
        </w:rPr>
        <w:t>: Hamburgische Dramaturgie</w:t>
      </w:r>
      <w:r>
        <w:rPr>
          <w:sz w:val="20"/>
        </w:rPr>
        <w:t xml:space="preserve">  —  1767</w:t>
      </w:r>
    </w:p>
    <w:p>
      <w:pPr>
        <w:spacing w:after="40" w:before="40"/>
      </w:pPr>
      <w:r>
        <w:rPr>
          <w:b/>
          <w:sz w:val="20"/>
        </w:rPr>
        <w:t>Goethe, J. W. von</w:t>
      </w:r>
      <w:r>
        <w:rPr>
          <w:i/>
          <w:sz w:val="20"/>
        </w:rPr>
        <w:t>: Romeo and Juliet for the Weimar Theatre</w:t>
      </w:r>
      <w:r>
        <w:rPr>
          <w:sz w:val="20"/>
        </w:rPr>
        <w:t xml:space="preserve">  —  1811</w:t>
      </w:r>
    </w:p>
    <w:p>
      <w:pPr>
        <w:spacing w:after="40" w:before="40"/>
      </w:pPr>
      <w:r>
        <w:rPr>
          <w:b/>
          <w:sz w:val="20"/>
        </w:rPr>
        <w:t>Schlegel, A. W.</w:t>
      </w:r>
      <w:r>
        <w:rPr>
          <w:i/>
          <w:sz w:val="20"/>
        </w:rPr>
        <w:t>: Lectures on Dramatic Art</w:t>
      </w:r>
      <w:r>
        <w:rPr>
          <w:sz w:val="20"/>
        </w:rPr>
        <w:t xml:space="preserve">  —  Berlin/London, 1815/1846</w:t>
      </w:r>
    </w:p>
    <w:p>
      <w:pPr>
        <w:spacing w:after="40" w:before="40"/>
      </w:pPr>
      <w:r>
        <w:rPr>
          <w:b/>
          <w:sz w:val="20"/>
        </w:rPr>
        <w:t>Schlegel, Caroline (and A. W.)</w:t>
      </w:r>
      <w:r>
        <w:rPr>
          <w:i/>
          <w:sz w:val="20"/>
        </w:rPr>
        <w:t>: German translation</w:t>
      </w:r>
      <w:r>
        <w:rPr>
          <w:sz w:val="20"/>
        </w:rPr>
        <w:t xml:space="preserve">  —  Berlin, 1796</w:t>
      </w:r>
    </w:p>
    <w:p>
      <w:pPr>
        <w:spacing w:after="40" w:before="40"/>
      </w:pPr>
      <w:r>
        <w:rPr>
          <w:b/>
          <w:sz w:val="20"/>
        </w:rPr>
        <w:t>Horn, Franz</w:t>
      </w:r>
      <w:r>
        <w:rPr>
          <w:i/>
          <w:sz w:val="20"/>
        </w:rPr>
        <w:t>: Shakespeare's Schauspiele erläutert</w:t>
      </w:r>
      <w:r>
        <w:rPr>
          <w:sz w:val="20"/>
        </w:rPr>
        <w:t xml:space="preserve">  —  Leipzig, 1823</w:t>
      </w:r>
    </w:p>
    <w:p>
      <w:pPr>
        <w:spacing w:after="40" w:before="40"/>
      </w:pPr>
      <w:r>
        <w:rPr>
          <w:b/>
          <w:sz w:val="20"/>
        </w:rPr>
        <w:t>Tieck, Ludwig</w:t>
      </w:r>
      <w:r>
        <w:rPr>
          <w:i/>
          <w:sz w:val="20"/>
        </w:rPr>
        <w:t>: Dramaturgische Blätter</w:t>
      </w:r>
      <w:r>
        <w:rPr>
          <w:sz w:val="20"/>
        </w:rPr>
        <w:t xml:space="preserve">  —  Breslau, 1826</w:t>
      </w:r>
    </w:p>
    <w:p>
      <w:pPr>
        <w:spacing w:after="40" w:before="40"/>
      </w:pPr>
      <w:r>
        <w:rPr>
          <w:b/>
          <w:sz w:val="20"/>
        </w:rPr>
        <w:t>Ulrici, Hermann</w:t>
      </w:r>
      <w:r>
        <w:rPr>
          <w:i/>
          <w:sz w:val="20"/>
        </w:rPr>
        <w:t>: Dramatic Art</w:t>
      </w:r>
      <w:r>
        <w:rPr>
          <w:sz w:val="20"/>
        </w:rPr>
        <w:t xml:space="preserve">  —  1839; trans. London, 1846</w:t>
      </w:r>
    </w:p>
    <w:p>
      <w:pPr>
        <w:spacing w:after="40" w:before="40"/>
      </w:pPr>
      <w:r>
        <w:rPr>
          <w:b/>
          <w:sz w:val="20"/>
        </w:rPr>
        <w:t>Rötscher, H. T.</w:t>
      </w:r>
      <w:r>
        <w:rPr>
          <w:i/>
          <w:sz w:val="20"/>
        </w:rPr>
        <w:t>: Philosophie der Kunst; Die Kunst der dramatischen Darstellung</w:t>
      </w:r>
      <w:r>
        <w:rPr>
          <w:sz w:val="20"/>
        </w:rPr>
        <w:t xml:space="preserve">  —  Berlin, 1842/Leipzig, 1864</w:t>
      </w:r>
    </w:p>
    <w:p>
      <w:pPr>
        <w:spacing w:after="40" w:before="40"/>
      </w:pPr>
      <w:r>
        <w:rPr>
          <w:b/>
          <w:sz w:val="20"/>
        </w:rPr>
        <w:t>Gervinus, G. G.</w:t>
      </w:r>
      <w:r>
        <w:rPr>
          <w:i/>
          <w:sz w:val="20"/>
        </w:rPr>
        <w:t>: Shakespeare Commentaries</w:t>
      </w:r>
      <w:r>
        <w:rPr>
          <w:sz w:val="20"/>
        </w:rPr>
        <w:t xml:space="preserve">  —  1850; trans. Bunnett, London, 1863</w:t>
      </w:r>
    </w:p>
    <w:p>
      <w:pPr>
        <w:spacing w:after="40" w:before="40"/>
      </w:pPr>
      <w:r>
        <w:rPr>
          <w:b/>
          <w:sz w:val="20"/>
        </w:rPr>
        <w:t>Vehse, Eduard</w:t>
      </w:r>
      <w:r>
        <w:rPr>
          <w:i/>
          <w:sz w:val="20"/>
        </w:rPr>
        <w:t>: Shakespeare als Protestant, Politiker, Psycholog und Dichter</w:t>
      </w:r>
      <w:r>
        <w:rPr>
          <w:sz w:val="20"/>
        </w:rPr>
        <w:t xml:space="preserve">  —  Hamburg, 1851</w:t>
      </w:r>
    </w:p>
    <w:p>
      <w:pPr>
        <w:spacing w:after="40" w:before="40"/>
      </w:pPr>
      <w:r>
        <w:rPr>
          <w:b/>
          <w:sz w:val="20"/>
        </w:rPr>
        <w:t>Vischer, F. T.</w:t>
      </w:r>
      <w:r>
        <w:rPr>
          <w:i/>
          <w:sz w:val="20"/>
        </w:rPr>
        <w:t>: Aesthetik, oder Wissenschaft des Schönen</w:t>
      </w:r>
      <w:r>
        <w:rPr>
          <w:sz w:val="20"/>
        </w:rPr>
        <w:t xml:space="preserve">  —  1857</w:t>
      </w:r>
    </w:p>
    <w:p>
      <w:pPr>
        <w:spacing w:after="40" w:before="40"/>
      </w:pPr>
      <w:r>
        <w:rPr>
          <w:b/>
          <w:sz w:val="20"/>
        </w:rPr>
        <w:t>Kreyssig, F.</w:t>
      </w:r>
      <w:r>
        <w:rPr>
          <w:i/>
          <w:sz w:val="20"/>
        </w:rPr>
        <w:t>: Vorlesungen über Shakespeare</w:t>
      </w:r>
      <w:r>
        <w:rPr>
          <w:sz w:val="20"/>
        </w:rPr>
        <w:t xml:space="preserve">  —  Berlin, 1859</w:t>
      </w:r>
    </w:p>
    <w:p>
      <w:pPr>
        <w:spacing w:after="40" w:before="40"/>
      </w:pPr>
      <w:r>
        <w:rPr>
          <w:b/>
          <w:sz w:val="20"/>
        </w:rPr>
        <w:t>Mommsen, Tycho</w:t>
      </w:r>
      <w:r>
        <w:rPr>
          <w:i/>
          <w:sz w:val="20"/>
        </w:rPr>
        <w:t>: Romeo und Julia</w:t>
      </w:r>
      <w:r>
        <w:rPr>
          <w:sz w:val="20"/>
        </w:rPr>
        <w:t xml:space="preserve">  —  1859</w:t>
      </w:r>
    </w:p>
    <w:p>
      <w:pPr>
        <w:spacing w:after="40" w:before="40"/>
      </w:pPr>
      <w:r>
        <w:rPr>
          <w:b/>
          <w:sz w:val="20"/>
        </w:rPr>
        <w:t>Sträter, Theodor</w:t>
      </w:r>
      <w:r>
        <w:rPr>
          <w:i/>
          <w:sz w:val="20"/>
        </w:rPr>
        <w:t>: Die Komposition von Shakespeare's Romeo und Julia</w:t>
      </w:r>
      <w:r>
        <w:rPr>
          <w:sz w:val="20"/>
        </w:rPr>
        <w:t xml:space="preserve">  —  Bonn, 1861</w:t>
      </w:r>
    </w:p>
    <w:p>
      <w:pPr>
        <w:spacing w:after="40" w:before="40"/>
      </w:pPr>
      <w:r>
        <w:rPr>
          <w:b/>
          <w:sz w:val="20"/>
        </w:rPr>
        <w:t>Rümelin, Gustav</w:t>
      </w:r>
      <w:r>
        <w:rPr>
          <w:i/>
          <w:sz w:val="20"/>
        </w:rPr>
        <w:t>: Shakespearestudien</w:t>
      </w:r>
      <w:r>
        <w:rPr>
          <w:sz w:val="20"/>
        </w:rPr>
        <w:t xml:space="preserve">  —  Stuttgart, 1866</w:t>
      </w:r>
    </w:p>
    <w:p>
      <w:pPr>
        <w:spacing w:after="40" w:before="40"/>
      </w:pPr>
      <w:r>
        <w:rPr>
          <w:b/>
          <w:sz w:val="20"/>
        </w:rPr>
        <w:t>Bodenstedt, Friedrich von</w:t>
      </w:r>
      <w:r>
        <w:rPr>
          <w:i/>
          <w:sz w:val="20"/>
        </w:rPr>
        <w:t>: Shakespeare's Dramatische Werke (translation)</w:t>
      </w:r>
      <w:r>
        <w:rPr>
          <w:sz w:val="20"/>
        </w:rPr>
        <w:t xml:space="preserve">  —  Leipzig, 1868</w:t>
      </w:r>
    </w:p>
    <w:p>
      <w:pPr>
        <w:spacing w:after="40" w:before="40"/>
      </w:pPr>
      <w:r>
        <w:rPr>
          <w:b/>
          <w:sz w:val="20"/>
        </w:rPr>
        <w:t>Genée, R.</w:t>
      </w:r>
      <w:r>
        <w:rPr>
          <w:i/>
          <w:sz w:val="20"/>
        </w:rPr>
        <w:t>: Geschichte der Shakespeare'schen Dramen in Deutschland</w:t>
      </w:r>
      <w:r>
        <w:rPr>
          <w:sz w:val="20"/>
        </w:rPr>
        <w:t xml:space="preserve">  —  Leipzig, 1870</w:t>
      </w:r>
    </w:p>
    <w:p>
      <w:pPr>
        <w:spacing w:after="40" w:before="40"/>
      </w:pPr>
      <w:r>
        <w:rPr>
          <w:b/>
          <w:sz w:val="20"/>
        </w:rPr>
        <w:t>Le Tourneur</w:t>
      </w:r>
      <w:r>
        <w:rPr>
          <w:i/>
          <w:sz w:val="20"/>
        </w:rPr>
        <w:t>: Oeuvres de Shakspeare</w:t>
      </w:r>
      <w:r>
        <w:rPr>
          <w:sz w:val="20"/>
        </w:rPr>
        <w:t xml:space="preserve">  —  Paris, 1776–82</w:t>
      </w:r>
    </w:p>
    <w:p>
      <w:pPr>
        <w:spacing w:after="40" w:before="40"/>
      </w:pPr>
      <w:r>
        <w:rPr>
          <w:b/>
          <w:sz w:val="20"/>
        </w:rPr>
        <w:t>Ducis</w:t>
      </w:r>
      <w:r>
        <w:rPr>
          <w:i/>
          <w:sz w:val="20"/>
        </w:rPr>
        <w:t>: Roméo et Juliette (adaptation)</w:t>
      </w:r>
      <w:r>
        <w:rPr>
          <w:sz w:val="20"/>
        </w:rPr>
        <w:t xml:space="preserve">  —  Paris, 1772</w:t>
      </w:r>
    </w:p>
    <w:p>
      <w:pPr>
        <w:spacing w:after="40" w:before="40"/>
      </w:pPr>
      <w:r>
        <w:rPr>
          <w:b/>
          <w:sz w:val="20"/>
        </w:rPr>
        <w:t>Chateaubriand</w:t>
      </w:r>
      <w:r>
        <w:rPr>
          <w:i/>
          <w:sz w:val="20"/>
        </w:rPr>
        <w:t>: Shakspere ou Shakspeare</w:t>
      </w:r>
      <w:r>
        <w:rPr>
          <w:sz w:val="20"/>
        </w:rPr>
        <w:t xml:space="preserve">  —  1801</w:t>
      </w:r>
    </w:p>
    <w:p>
      <w:pPr>
        <w:spacing w:after="40" w:before="40"/>
      </w:pPr>
      <w:r>
        <w:rPr>
          <w:b/>
          <w:sz w:val="20"/>
        </w:rPr>
        <w:t>Girardin, Saint-Marc</w:t>
      </w:r>
      <w:r>
        <w:rPr>
          <w:i/>
          <w:sz w:val="20"/>
        </w:rPr>
        <w:t>: Cours de Littérature Dramatique</w:t>
      </w:r>
      <w:r>
        <w:rPr>
          <w:sz w:val="20"/>
        </w:rPr>
        <w:t xml:space="preserve">  —  Paris, 1845/1855</w:t>
      </w:r>
    </w:p>
    <w:p>
      <w:pPr>
        <w:spacing w:after="40" w:before="40"/>
      </w:pPr>
      <w:r>
        <w:rPr>
          <w:b/>
          <w:sz w:val="20"/>
        </w:rPr>
        <w:t>Villemain</w:t>
      </w:r>
      <w:r>
        <w:rPr>
          <w:i/>
          <w:sz w:val="20"/>
        </w:rPr>
        <w:t>: Etudes de Littérature Ancienne et Etrangère</w:t>
      </w:r>
      <w:r>
        <w:rPr>
          <w:sz w:val="20"/>
        </w:rPr>
        <w:t xml:space="preserve">  —  Paris, 1849</w:t>
      </w:r>
    </w:p>
    <w:p>
      <w:pPr>
        <w:spacing w:after="40" w:before="40"/>
      </w:pPr>
      <w:r>
        <w:rPr>
          <w:b/>
          <w:sz w:val="20"/>
        </w:rPr>
        <w:t>Chasles, Philarète</w:t>
      </w:r>
      <w:r>
        <w:rPr>
          <w:i/>
          <w:sz w:val="20"/>
        </w:rPr>
        <w:t>: Etudes sur Shakespeare</w:t>
      </w:r>
      <w:r>
        <w:rPr>
          <w:sz w:val="20"/>
        </w:rPr>
        <w:t xml:space="preserve">  —  Paris, 1851</w:t>
      </w:r>
    </w:p>
    <w:p>
      <w:pPr>
        <w:spacing w:after="40" w:before="40"/>
      </w:pPr>
      <w:r>
        <w:rPr>
          <w:b/>
          <w:sz w:val="20"/>
        </w:rPr>
        <w:t>Lacroix, Albert</w:t>
      </w:r>
      <w:r>
        <w:rPr>
          <w:i/>
          <w:sz w:val="20"/>
        </w:rPr>
        <w:t>: Histoire de l'Influence de Shakespeare sur le Théâtre Français</w:t>
      </w:r>
      <w:r>
        <w:rPr>
          <w:sz w:val="20"/>
        </w:rPr>
        <w:t xml:space="preserve">  —  Bruxelles, 1856</w:t>
      </w:r>
    </w:p>
    <w:p>
      <w:pPr>
        <w:spacing w:after="40" w:before="40"/>
      </w:pPr>
      <w:r>
        <w:rPr>
          <w:b/>
          <w:sz w:val="20"/>
        </w:rPr>
        <w:t>Méziéres, Alfred</w:t>
      </w:r>
      <w:r>
        <w:rPr>
          <w:i/>
          <w:sz w:val="20"/>
        </w:rPr>
        <w:t>: Shakespeare, ses Oeuvres et ses Critiques</w:t>
      </w:r>
      <w:r>
        <w:rPr>
          <w:sz w:val="20"/>
        </w:rPr>
        <w:t xml:space="preserve">  —  Paris, 1860</w:t>
      </w:r>
    </w:p>
    <w:p>
      <w:pPr>
        <w:spacing w:after="40" w:before="40"/>
      </w:pPr>
      <w:r>
        <w:rPr>
          <w:b/>
          <w:sz w:val="20"/>
        </w:rPr>
        <w:t>Lamartine, A. de</w:t>
      </w:r>
      <w:r>
        <w:rPr>
          <w:i/>
          <w:sz w:val="20"/>
        </w:rPr>
        <w:t>: Shakspeare et son Oeuvre</w:t>
      </w:r>
      <w:r>
        <w:rPr>
          <w:sz w:val="20"/>
        </w:rPr>
        <w:t xml:space="preserve">  —  Paris, 1865</w:t>
      </w:r>
    </w:p>
    <w:p>
      <w:pPr>
        <w:spacing w:after="40" w:before="40"/>
      </w:pPr>
      <w:r>
        <w:rPr>
          <w:b/>
          <w:sz w:val="20"/>
        </w:rPr>
        <w:t>Taine, Hippolyte</w:t>
      </w:r>
      <w:r>
        <w:rPr>
          <w:i/>
          <w:sz w:val="20"/>
        </w:rPr>
        <w:t>: Littérature Anglaise</w:t>
      </w:r>
      <w:r>
        <w:rPr>
          <w:sz w:val="20"/>
        </w:rPr>
        <w:t xml:space="preserve">  —  Paris, 1866</w:t>
      </w:r>
    </w:p>
    <w:p>
      <w:pPr>
        <w:spacing w:after="40" w:before="40"/>
      </w:pPr>
      <w:r>
        <w:rPr>
          <w:b/>
          <w:sz w:val="20"/>
        </w:rPr>
        <w:t>Hugo, Victor</w:t>
      </w:r>
      <w:r>
        <w:rPr>
          <w:i/>
          <w:sz w:val="20"/>
        </w:rPr>
        <w:t>: William Shakespeare</w:t>
      </w:r>
      <w:r>
        <w:rPr>
          <w:sz w:val="20"/>
        </w:rPr>
        <w:t xml:space="preserve">  —  Paris, 1864</w:t>
      </w:r>
    </w:p>
    <w:p>
      <w:pPr>
        <w:pStyle w:val="Heading1"/>
      </w:pPr>
      <w:r>
        <w:t>III. Actors and Theatre Figures</w:t>
      </w:r>
    </w:p>
    <w:p>
      <w:pPr>
        <w:pStyle w:val="ListBullet"/>
      </w:pPr>
      <w:r>
        <w:rPr>
          <w:b/>
          <w:sz w:val="20"/>
        </w:rPr>
        <w:t>Garrick, David</w:t>
      </w:r>
      <w:r>
        <w:rPr>
          <w:sz w:val="20"/>
        </w:rPr>
        <w:t xml:space="preserve"> — Acting Copy; version of the death-scene discussed</w:t>
      </w:r>
    </w:p>
    <w:p>
      <w:pPr>
        <w:pStyle w:val="ListBullet"/>
      </w:pPr>
      <w:r>
        <w:rPr>
          <w:b/>
          <w:sz w:val="20"/>
        </w:rPr>
        <w:t>Booth, Edwin</w:t>
      </w:r>
      <w:r>
        <w:rPr>
          <w:sz w:val="20"/>
        </w:rPr>
        <w:t xml:space="preserve"> — Acting Copy; staging notes throughout</w:t>
      </w:r>
    </w:p>
    <w:p>
      <w:pPr>
        <w:pStyle w:val="ListBullet"/>
      </w:pPr>
      <w:r>
        <w:rPr>
          <w:b/>
          <w:sz w:val="20"/>
        </w:rPr>
        <w:t>Otway, Thomas</w:t>
      </w:r>
      <w:r>
        <w:rPr>
          <w:sz w:val="20"/>
        </w:rPr>
        <w:t xml:space="preserve"> — Author of Caius Marius (1712), an adaptation</w:t>
      </w:r>
    </w:p>
    <w:p>
      <w:pPr>
        <w:pStyle w:val="ListBullet"/>
      </w:pPr>
      <w:r>
        <w:rPr>
          <w:b/>
          <w:sz w:val="20"/>
        </w:rPr>
        <w:t>Ducis</w:t>
      </w:r>
      <w:r>
        <w:rPr>
          <w:sz w:val="20"/>
        </w:rPr>
        <w:t xml:space="preserve"> — French theatrical adaptation (1772)</w:t>
      </w:r>
    </w:p>
    <w:p>
      <w:pPr>
        <w:pStyle w:val="ListBullet"/>
      </w:pPr>
      <w:r>
        <w:rPr>
          <w:b/>
          <w:sz w:val="20"/>
        </w:rPr>
        <w:t>Howard, James</w:t>
      </w:r>
      <w:r>
        <w:rPr>
          <w:sz w:val="20"/>
        </w:rPr>
        <w:t xml:space="preserve"> — Altered Romeo and Juliet into a tragi-comedy (c. 1660)</w:t>
      </w:r>
    </w:p>
    <w:p>
      <w:pPr>
        <w:pStyle w:val="ListBullet"/>
      </w:pPr>
      <w:r>
        <w:rPr>
          <w:b/>
          <w:sz w:val="20"/>
        </w:rPr>
        <w:t>Davenant, Sir William</w:t>
      </w:r>
      <w:r>
        <w:rPr>
          <w:sz w:val="20"/>
        </w:rPr>
        <w:t xml:space="preserve"> — Company performed Howard's version</w:t>
      </w:r>
    </w:p>
    <w:p>
      <w:pPr>
        <w:pStyle w:val="ListBullet"/>
      </w:pPr>
      <w:r>
        <w:rPr>
          <w:b/>
          <w:sz w:val="20"/>
        </w:rPr>
        <w:t>Pepys, Samuel</w:t>
      </w:r>
      <w:r>
        <w:rPr>
          <w:sz w:val="20"/>
        </w:rPr>
        <w:t xml:space="preserve"> — Saw performance March 1, 1661–2</w:t>
      </w:r>
    </w:p>
    <w:p>
      <w:pPr>
        <w:pStyle w:val="ListBullet"/>
      </w:pPr>
      <w:r>
        <w:rPr>
          <w:b/>
          <w:sz w:val="20"/>
        </w:rPr>
        <w:t>Zingarelli, Nicolo</w:t>
      </w:r>
      <w:r>
        <w:rPr>
          <w:sz w:val="20"/>
        </w:rPr>
        <w:t xml:space="preserve"> — Composer of Romeo and Juliet opera</w:t>
      </w:r>
    </w:p>
    <w:p>
      <w:pPr>
        <w:pStyle w:val="ListBullet"/>
      </w:pPr>
      <w:r>
        <w:rPr>
          <w:b/>
          <w:sz w:val="20"/>
        </w:rPr>
        <w:t>Bellini, Vincenzo</w:t>
      </w:r>
      <w:r>
        <w:rPr>
          <w:sz w:val="20"/>
        </w:rPr>
        <w:t xml:space="preserve"> — Composer of I Capuleti e i Montecchi</w:t>
      </w:r>
    </w:p>
    <w:p>
      <w:pPr>
        <w:pStyle w:val="ListBullet"/>
      </w:pPr>
      <w:r>
        <w:rPr>
          <w:b/>
          <w:sz w:val="20"/>
        </w:rPr>
        <w:t>Berlioz, Hector</w:t>
      </w:r>
      <w:r>
        <w:rPr>
          <w:sz w:val="20"/>
        </w:rPr>
        <w:t xml:space="preserve"> — Sinfonie Dramatique (1835)</w:t>
      </w:r>
    </w:p>
    <w:p>
      <w:pPr>
        <w:pStyle w:val="Heading1"/>
      </w:pPr>
      <w:r>
        <w:t>IV. Historical Sources, Chroniclers, and Dramatists</w:t>
      </w:r>
    </w:p>
    <w:p>
      <w:pPr>
        <w:pStyle w:val="ListBullet"/>
      </w:pPr>
      <w:r>
        <w:rPr>
          <w:b/>
          <w:sz w:val="20"/>
        </w:rPr>
        <w:t>Da Porto, Luigi</w:t>
      </w:r>
      <w:r>
        <w:rPr>
          <w:sz w:val="20"/>
        </w:rPr>
        <w:t xml:space="preserve"> — Original Italian novella (d. 1529; first printed Venice, 1535), La Giulietta</w:t>
      </w:r>
    </w:p>
    <w:p>
      <w:pPr>
        <w:pStyle w:val="ListBullet"/>
      </w:pPr>
      <w:r>
        <w:rPr>
          <w:b/>
          <w:sz w:val="20"/>
        </w:rPr>
        <w:t>Bandello, Matteo</w:t>
      </w:r>
      <w:r>
        <w:rPr>
          <w:sz w:val="20"/>
        </w:rPr>
        <w:t xml:space="preserve"> — Italian novel on same subject, published Lucca, 1554</w:t>
      </w:r>
    </w:p>
    <w:p>
      <w:pPr>
        <w:pStyle w:val="ListBullet"/>
      </w:pPr>
      <w:r>
        <w:rPr>
          <w:b/>
          <w:sz w:val="20"/>
        </w:rPr>
        <w:t>Boisteau, Pierre</w:t>
      </w:r>
      <w:r>
        <w:rPr>
          <w:sz w:val="20"/>
        </w:rPr>
        <w:t xml:space="preserve"> — French version of story, from Bandello</w:t>
      </w:r>
    </w:p>
    <w:p>
      <w:pPr>
        <w:pStyle w:val="ListBullet"/>
      </w:pPr>
      <w:r>
        <w:rPr>
          <w:b/>
          <w:sz w:val="20"/>
        </w:rPr>
        <w:t>Belleforest, François de</w:t>
      </w:r>
      <w:r>
        <w:rPr>
          <w:sz w:val="20"/>
        </w:rPr>
        <w:t xml:space="preserve"> — Histoires Tragiques (continuing Boisteau's translations)</w:t>
      </w:r>
    </w:p>
    <w:p>
      <w:pPr>
        <w:pStyle w:val="ListBullet"/>
      </w:pPr>
      <w:r>
        <w:rPr>
          <w:b/>
          <w:sz w:val="20"/>
        </w:rPr>
        <w:t>Brooke, Arthur</w:t>
      </w:r>
      <w:r>
        <w:rPr>
          <w:sz w:val="20"/>
        </w:rPr>
        <w:t xml:space="preserve"> — English poem, The Tragicall Historye of Romeus and Juliet (1562)</w:t>
      </w:r>
    </w:p>
    <w:p>
      <w:pPr>
        <w:pStyle w:val="ListBullet"/>
      </w:pPr>
      <w:r>
        <w:rPr>
          <w:b/>
          <w:sz w:val="20"/>
        </w:rPr>
        <w:t>Painter, William</w:t>
      </w:r>
      <w:r>
        <w:rPr>
          <w:sz w:val="20"/>
        </w:rPr>
        <w:t xml:space="preserve"> — Palace of Pleasure, vol. ii (1567), 'Rhomeo and Julietta'</w:t>
      </w:r>
    </w:p>
    <w:p>
      <w:pPr>
        <w:pStyle w:val="ListBullet"/>
      </w:pPr>
      <w:r>
        <w:rPr>
          <w:b/>
          <w:sz w:val="20"/>
        </w:rPr>
        <w:t>Masuccio di Salerno</w:t>
      </w:r>
      <w:r>
        <w:rPr>
          <w:sz w:val="20"/>
        </w:rPr>
        <w:t xml:space="preserve"> — Novellino (1476), earliest version of story elements</w:t>
      </w:r>
    </w:p>
    <w:p>
      <w:pPr>
        <w:pStyle w:val="ListBullet"/>
      </w:pPr>
      <w:r>
        <w:rPr>
          <w:b/>
          <w:sz w:val="20"/>
        </w:rPr>
        <w:t>Groto, Luigi</w:t>
      </w:r>
      <w:r>
        <w:rPr>
          <w:sz w:val="20"/>
        </w:rPr>
        <w:t xml:space="preserve"> — Hadriana, Italian drama (1578)</w:t>
      </w:r>
    </w:p>
    <w:p>
      <w:pPr>
        <w:pStyle w:val="ListBullet"/>
      </w:pPr>
      <w:r>
        <w:rPr>
          <w:b/>
          <w:sz w:val="20"/>
        </w:rPr>
        <w:t>Della Corte, Girolamo</w:t>
      </w:r>
      <w:r>
        <w:rPr>
          <w:sz w:val="20"/>
        </w:rPr>
        <w:t xml:space="preserve"> — History of Verona, relates story as fact occurring 1303</w:t>
      </w:r>
    </w:p>
    <w:p>
      <w:pPr>
        <w:pStyle w:val="ListBullet"/>
      </w:pPr>
      <w:r>
        <w:rPr>
          <w:b/>
          <w:sz w:val="20"/>
        </w:rPr>
        <w:t>Lope de Vega</w:t>
      </w:r>
      <w:r>
        <w:rPr>
          <w:sz w:val="20"/>
        </w:rPr>
        <w:t xml:space="preserve"> — Los Castelvines y Monteses (Spanish play)</w:t>
      </w:r>
    </w:p>
    <w:p>
      <w:pPr>
        <w:pStyle w:val="ListBullet"/>
      </w:pPr>
      <w:r>
        <w:rPr>
          <w:b/>
          <w:sz w:val="20"/>
        </w:rPr>
        <w:t>Meres, Francis</w:t>
      </w:r>
      <w:r>
        <w:rPr>
          <w:sz w:val="20"/>
        </w:rPr>
        <w:t xml:space="preserve"> — Palladis Tamia (1598); attributed play to Shakespeare</w:t>
      </w:r>
    </w:p>
    <w:p>
      <w:pPr>
        <w:pStyle w:val="ListBullet"/>
      </w:pPr>
      <w:r>
        <w:rPr>
          <w:b/>
          <w:sz w:val="20"/>
        </w:rPr>
        <w:t>Danter, John</w:t>
      </w:r>
      <w:r>
        <w:rPr>
          <w:sz w:val="20"/>
        </w:rPr>
        <w:t xml:space="preserve"> — Publisher of Q1 (1597)</w:t>
      </w:r>
    </w:p>
    <w:p>
      <w:pPr>
        <w:pStyle w:val="ListBullet"/>
      </w:pPr>
      <w:r>
        <w:rPr>
          <w:b/>
          <w:sz w:val="20"/>
        </w:rPr>
        <w:t>Creede, Thomas</w:t>
      </w:r>
      <w:r>
        <w:rPr>
          <w:sz w:val="20"/>
        </w:rPr>
        <w:t xml:space="preserve"> — Printer of Q2 (1599)</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H. H., Jr.</w:t>
      </w:r>
      <w:r>
        <w:rPr>
          <w:sz w:val="20"/>
        </w:rPr>
        <w:t xml:space="preserve"> — Copyright holder (1913)</w:t>
      </w:r>
    </w:p>
    <w:p>
      <w:pPr>
        <w:pStyle w:val="ListBullet"/>
      </w:pPr>
      <w:r>
        <w:rPr>
          <w:b/>
          <w:sz w:val="20"/>
        </w:rPr>
        <w:t>Furness, Rev. Dr. (father)</w:t>
      </w:r>
      <w:r>
        <w:rPr>
          <w:sz w:val="20"/>
        </w:rPr>
        <w:t xml:space="preserve"> — Translated German passages in Appendix</w:t>
      </w:r>
    </w:p>
    <w:p>
      <w:pPr>
        <w:pStyle w:val="ListBullet"/>
      </w:pPr>
      <w:r>
        <w:rPr>
          <w:b/>
          <w:sz w:val="20"/>
        </w:rPr>
        <w:t>Wister, Mrs. A. L. (sister)</w:t>
      </w:r>
      <w:r>
        <w:rPr>
          <w:sz w:val="20"/>
        </w:rPr>
        <w:t xml:space="preserve"> — Translated French passages in Appendix</w:t>
      </w:r>
    </w:p>
    <w:p>
      <w:pPr>
        <w:pStyle w:val="ListBullet"/>
      </w:pPr>
      <w:r>
        <w:rPr>
          <w:b/>
          <w:sz w:val="20"/>
        </w:rPr>
        <w:t>Allen, Professor George</w:t>
      </w:r>
      <w:r>
        <w:rPr>
          <w:sz w:val="20"/>
        </w:rPr>
        <w:t xml:space="preserve"> — University of Pennsylvania; conjectures and theory on pronunciation</w:t>
      </w:r>
    </w:p>
    <w:p>
      <w:pPr>
        <w:pStyle w:val="ListBullet"/>
      </w:pPr>
      <w:r>
        <w:rPr>
          <w:b/>
          <w:sz w:val="20"/>
        </w:rPr>
        <w:t>Fish, A. I.</w:t>
      </w:r>
      <w:r>
        <w:rPr>
          <w:sz w:val="20"/>
        </w:rPr>
        <w:t xml:space="preserve"> — Dean of The Shakspere Society of Philadelphia; lent library</w:t>
      </w:r>
    </w:p>
    <w:p>
      <w:pPr>
        <w:pStyle w:val="ListBullet"/>
      </w:pPr>
      <w:r>
        <w:rPr>
          <w:b/>
          <w:sz w:val="20"/>
        </w:rPr>
        <w:t>Forrest, Edwin</w:t>
      </w:r>
      <w:r>
        <w:rPr>
          <w:sz w:val="20"/>
        </w:rPr>
        <w:t xml:space="preserve"> — Lent Second and Third Folios</w:t>
      </w:r>
    </w:p>
    <w:p>
      <w:pPr>
        <w:pStyle w:val="ListBullet"/>
      </w:pPr>
      <w:r>
        <w:rPr>
          <w:b/>
          <w:sz w:val="20"/>
        </w:rPr>
        <w:t>Bunnett, F. E. (Miss)</w:t>
      </w:r>
      <w:r>
        <w:rPr>
          <w:sz w:val="20"/>
        </w:rPr>
        <w:t xml:space="preserve"> — Translator of Gervinus's Commentaries</w:t>
      </w:r>
    </w:p>
    <w:p>
      <w:pPr>
        <w:pStyle w:val="ListBullet"/>
      </w:pPr>
      <w:r>
        <w:rPr>
          <w:b/>
          <w:sz w:val="20"/>
        </w:rPr>
        <w:t>Schmitz, L. Dora (Miss)</w:t>
      </w:r>
      <w:r>
        <w:rPr>
          <w:sz w:val="20"/>
        </w:rPr>
        <w:t xml:space="preserve"> — Translator of Ulrici</w:t>
      </w:r>
    </w:p>
    <w:p>
      <w:pPr>
        <w:pStyle w:val="ListBullet"/>
      </w:pPr>
      <w:r>
        <w:rPr>
          <w:b/>
          <w:sz w:val="20"/>
        </w:rPr>
        <w:t>Black, John</w:t>
      </w:r>
      <w:r>
        <w:rPr>
          <w:sz w:val="20"/>
        </w:rPr>
        <w:t xml:space="preserve"> — Translator of Schlegel's Lectures</w:t>
      </w:r>
    </w:p>
    <w:p>
      <w:pPr>
        <w:pStyle w:val="ListBullet"/>
      </w:pPr>
      <w:r>
        <w:rPr>
          <w:b/>
          <w:sz w:val="20"/>
        </w:rPr>
        <w:t>Lewes, George Henry</w:t>
      </w:r>
      <w:r>
        <w:rPr>
          <w:sz w:val="20"/>
        </w:rPr>
        <w:t xml:space="preserve"> — Life of Goethe; criticized Goethe's version</w:t>
      </w:r>
    </w:p>
    <w:p>
      <w:pPr>
        <w:pStyle w:val="ListBullet"/>
      </w:pPr>
      <w:r>
        <w:rPr>
          <w:b/>
          <w:sz w:val="20"/>
        </w:rPr>
        <w:t>Madame de Staël</w:t>
      </w:r>
      <w:r>
        <w:rPr>
          <w:sz w:val="20"/>
        </w:rPr>
        <w:t xml:space="preserve"> — Cited by Hallam on the passion of love</w:t>
      </w:r>
    </w:p>
    <w:p>
      <w:pPr>
        <w:pStyle w:val="ListBullet"/>
      </w:pPr>
      <w:r>
        <w:rPr>
          <w:b/>
          <w:sz w:val="20"/>
        </w:rPr>
        <w:t>Voltaire</w:t>
      </w:r>
      <w:r>
        <w:rPr>
          <w:sz w:val="20"/>
        </w:rPr>
        <w:t xml:space="preserve"> — Cited by Lessing and Lamartine as critic of Shakespeare</w:t>
      </w:r>
    </w:p>
    <w:p>
      <w:pPr>
        <w:pStyle w:val="ListBullet"/>
      </w:pPr>
      <w:r>
        <w:rPr>
          <w:b/>
          <w:sz w:val="20"/>
        </w:rPr>
        <w:t>Schiller</w:t>
      </w:r>
      <w:r>
        <w:rPr>
          <w:sz w:val="20"/>
        </w:rPr>
        <w:t xml:space="preserve"> — Cited by Tieck; preface to The Bride of Messina</w:t>
      </w:r>
    </w:p>
    <w:p>
      <w:pPr>
        <w:pStyle w:val="ListBullet"/>
      </w:pPr>
      <w:r>
        <w:rPr>
          <w:b/>
          <w:sz w:val="20"/>
        </w:rPr>
        <w:t>Elze, Karl</w:t>
      </w:r>
      <w:r>
        <w:rPr>
          <w:sz w:val="20"/>
        </w:rPr>
        <w:t xml:space="preserve"> — Replied to Rümelin in Jahrbuch for 1867</w:t>
      </w:r>
    </w:p>
    <w:p>
      <w:pPr>
        <w:pStyle w:val="ListBullet"/>
      </w:pPr>
      <w:r>
        <w:rPr>
          <w:b/>
          <w:sz w:val="20"/>
        </w:rPr>
        <w:t>Bernays, Michael</w:t>
      </w:r>
      <w:r>
        <w:rPr>
          <w:sz w:val="20"/>
        </w:rPr>
        <w:t xml:space="preserve"> — Commented on Schlegel's translation</w:t>
      </w:r>
    </w:p>
    <w:p>
      <w:pPr>
        <w:pStyle w:val="ListBullet"/>
      </w:pPr>
      <w:r>
        <w:rPr>
          <w:b/>
          <w:sz w:val="20"/>
        </w:rPr>
        <w:t>Lloyd, W. W.</w:t>
      </w:r>
      <w:r>
        <w:rPr>
          <w:sz w:val="20"/>
        </w:rPr>
        <w:t xml:space="preserve"> — Critic in Singer (ed. 2); extensive passages on source and date</w:t>
      </w:r>
    </w:p>
    <w:p>
      <w:pPr>
        <w:pStyle w:val="ListBullet"/>
      </w:pPr>
      <w:r>
        <w:rPr>
          <w:b/>
          <w:sz w:val="20"/>
        </w:rPr>
        <w:t>Lennox, Mrs.</w:t>
      </w:r>
      <w:r>
        <w:rPr>
          <w:sz w:val="20"/>
        </w:rPr>
        <w:t xml:space="preserve"> — Critic; said Shakespeare invented only death of Paris and created Mercutio</w:t>
      </w:r>
    </w:p>
    <w:p>
      <w:pPr>
        <w:pStyle w:val="ListBullet"/>
      </w:pPr>
      <w:r>
        <w:rPr>
          <w:b/>
          <w:sz w:val="20"/>
        </w:rPr>
        <w:t>Walker, Joseph Cooper</w:t>
      </w:r>
      <w:r>
        <w:rPr>
          <w:sz w:val="20"/>
        </w:rPr>
        <w:t xml:space="preserve"> — Historical Memoir on Italian Tragedy (London, 1799)</w:t>
      </w:r>
    </w:p>
    <w:p>
      <w:pPr>
        <w:pStyle w:val="ListBullet"/>
      </w:pPr>
      <w:r>
        <w:rPr>
          <w:b/>
          <w:sz w:val="20"/>
        </w:rPr>
        <w:t>Swinburne, A. C.</w:t>
      </w:r>
      <w:r>
        <w:rPr>
          <w:sz w:val="20"/>
        </w:rPr>
        <w:t xml:space="preserve"> — Referenced as critic</w:t>
      </w:r>
    </w:p>
    <w:p>
      <w:pPr>
        <w:pStyle w:val="ListBullet"/>
      </w:pPr>
      <w:r>
        <w:rPr>
          <w:b/>
          <w:sz w:val="20"/>
        </w:rPr>
        <w:t>Marston, John</w:t>
      </w:r>
      <w:r>
        <w:rPr>
          <w:sz w:val="20"/>
        </w:rPr>
        <w:t xml:space="preserve"> — Tenth Satire references Romeo and Juliet at the Curtain Theatre</w:t>
      </w:r>
    </w:p>
    <w:p>
      <w:pPr>
        <w:pStyle w:val="ListBullet"/>
      </w:pPr>
      <w:r>
        <w:rPr>
          <w:b/>
          <w:sz w:val="20"/>
        </w:rPr>
        <w:t>Chalmers, George</w:t>
      </w:r>
      <w:r>
        <w:rPr>
          <w:sz w:val="20"/>
        </w:rPr>
        <w:t xml:space="preserve"> — Assigns composition to spring of 1592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