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Future Of Artificial Intelligence</w:t>
      </w:r>
    </w:p>
    <w:p>
      <w:pPr>
        <w:pStyle w:val="Heading1"/>
      </w:pPr>
      <w:r>
        <w:t>1. Foundations of Modern AI</w:t>
      </w:r>
    </w:p>
    <w:p>
      <w:r>
        <w:t>Artificial intelligence represents the simulation of human cognitive functions by machines, encompassing systems designed to perceive environments, reason about objectives, and take actions to achieve specific goals. At its foundation lies machine learning—the practice of enabling algorithms to improve through data exposure without explicit programming. Key principles include adaptability to novel scenarios, iterative improvement via feedback loops, and scalability across diverse domains. Historically, pivotal moments catalyzed progress: Alan Turing's theoretical framework questioning machine intelligence in 1950, the coining of "artificial intelligence" at Dartmouth Conference in 1956, and breakthroughs like IBM's Deep Blue defeating a chess champion in 1997. Subsequent advancements in neural networks and deep learning culminated in systems mastering complex games such as Go by 2016, demonstrating pattern recognition surpassing human ability. Today, AI excels in narrow tasks—language translation, predictive analytics, medical diagnostics—yet confronts inherent constraints. Limitations persist in contextual understanding, emotional intelligence, and causal reasoning, often leading to biases learned from imperfect training data or failures in unpredictable environments. Current systems also lack genuine creativity, self-awareness, and the nuanced ethical judgment humans exercise, confining them to specialized applications far from broad, autonomous agency.</w:t>
      </w:r>
    </w:p>
    <w:p>
      <w:pPr>
        <w:pStyle w:val="Heading1"/>
      </w:pPr>
      <w:r>
        <w:t>2. Recent Technological Breakthroughs</w:t>
      </w:r>
    </w:p>
    <w:p>
      <w:r>
        <w:t>Deep neural network architectures have undergone transformative evolution through self-attention mechanisms and transformer models, enabling previously unattainable contextual understanding across modalities. These architectures now handle multimodal inputs—simultaneously interpreting text, images, and audio—to generate synthesized outputs like descriptive captions for visual scenes or conversational responses grounded in uploaded documents. Cooperative training paradigms such as reinforcement learning from human feedback refine model outputs through iterative alignment with nuanced intentions. Specialized hardware ecosystems accelerate these computations exponentially; tensor processing units optimize neural operations through custom silicon while neuromorphic chips mimic biological efficiency through spiking neuron architecture. Edge computing frameworks increasingly distribute intelligence through localized processing, enabling low-latency inferencing on devices from smartphones to autonomous drones. Natural language systems now demonstrate startling coherence in semantic comprehension across domains—debugging code through chain-of-thought reasoning, summarizing legal contracts with contextual fidelity, and synthesizing original scientific hypotheses from fragmented research papers. Despite phenomenal advances, linguistic disambiguation remains inconsistent during complex dialogue, creative leaps rely heavily on pattern replication from training corpora, and ethical restraint mechanisms remain susceptible to circumvention through adversarial prompting—revealing persistent constraints in foundational reasoning integrity and value-aligned judgment. Hardware breakthroughs paradoxically intensify computational inequities as resource requirements widen accessibility gaps between institutions and independent researchers.</w:t>
      </w:r>
    </w:p>
    <w:p>
      <w:pPr>
        <w:pStyle w:val="Heading1"/>
      </w:pPr>
      <w:r>
        <w:t>3. Industry Transformation</w:t>
      </w:r>
    </w:p>
    <w:p>
      <w:r>
        <w:t>Machine intelligence is reshaping entire economic landscapes through specialized applications that amplify human productivity. In healthcare, algorithms now assist oncologists by identifying tumors in medical scans with surpassing accuracy, enabling early intervention protocols; augmented surgical systems refine precision during minimally invasive procedures while personalized genomics accelerates drug discovery pipelines tailored to patient subgroups. Manufacturing floors integrate predictive maintenance sensors coupled with robotic assembly arms that self-calibrate, minimizing downtime and scaling mass customization beyond traditional production constraints. Financial institutions deploy adaptive trading algorithms reacting instantaneously to market volatility patterns, while fraud detection engines analyze transaction streams for anomalous behavior at petabyte scales, reducing illicit activities significantly—despite lingering governance complexities around bias mitigation in credit scoring frameworks. Autonomous navigation stacks fuse lidar mapping with computer vision to guide fleets across distribution hubs, optimizing route efficiency amidst dynamic weather disruptions; commercial delivery drones increase last-mile throughput through AI-supported obstacle avoidance protocols synchronized with urban air traffic control systems. Retail environments leverage deep learning to personalize consumer interfaces dynamically: recommendation engines synthesize browsing history across devices for targeted promotions, whereas automated inventory management synchronizes supply chains in real-time, forecasting demand surges based on regional purchasing trends—though true conversational commerce remains constrained by contextual understanding gaps during complex negotiations. Each domain’s transformation underscores measurable gains in operational efficiency while grappling with workforce transition strategies necessitated by displaced roles previously resistant to automation.</w:t>
      </w:r>
    </w:p>
    <w:p>
      <w:pPr>
        <w:pStyle w:val="Heading1"/>
      </w:pPr>
      <w:r>
        <w:t>4. Ethical Frameworks</w:t>
      </w:r>
    </w:p>
    <w:p>
      <w:r>
        <w:t>Ethical frameworks emerge as critical scaffolding to guide AI's accelerating societal integration, addressing systemic vulnerabilities unveiled by advances. Algorithmic bias mitigation necessitates iterative auditing pipelines that disentangle embedded societal prejudices from training data through adversarial techniques and stratified testing. Privacy concerns escalate with increasing model sophistication; federated learning protocols enable localized processing without raw data centralization while differential privacy injects calibrated noise to obscure individual identities. Autonomous decision accountability mechanisms evolve beyond traditional liability models, incorporating explainability standards and designated human oversight roles for high-stakes domains. Transparency requirements push beyond simplistic "interpretability" toward comprehensive explainable AI frameworks that document training provenance, uncertainty quantifications, and stakeholder-adjusted revelation thresholds. Regulatory sandboxes allow real-world validation of algorithmic fairness tools without uncontrolled deployment. Continuous accountability circuits feed error disclosures and redress mechanisms directly into ethical impact assessments, bridging technical deployment and governance layers through standardized disclosure frameworks aligned with international rights conventions. Resilient oversight demands ongoing auditing against ethical drift during system evolution. Preservation of human sovereignty escalates as fundamental design priority when automation handles vital infrastructure allocation.</w:t>
      </w:r>
    </w:p>
    <w:p>
      <w:pPr>
        <w:pStyle w:val="Heading1"/>
      </w:pPr>
      <w:r>
        <w:t>5. Emerging Horizons</w:t>
      </w:r>
    </w:p>
    <w:p>
      <w:r>
        <w:t>Artificial General Intelligence represents an ongoing frontier aiming to develop systems surpassing task-specific limitations through integrated architectures enabling abstract reasoning, meta-learning, and contextual intuition across unpredictable domains. Research incorporates hybrid neuro-symbolic approaches, recursive self-improvement frameworks leveraging computational introspection, and intrinsically motivated exploration over purely reward-driven objectives. Such pathways address gaps in causation comprehension and adaptability—foundational AI limitations—while advancing collaborative problem-solving capacities that emulate human cognitive fluidity through architectures capable of generalizing knowledge transfer via simulation environments and few-shot learning methodologies.</w:t>
        <w:br/>
        <w:br/>
        <w:t>Interpretable AI systems counteract opacity concerns in high-stakes domains by embedding inherently comprehensible decision pathways through techniques like attention mapping, concept activation vectors, and causal structure learning. These frameworks provide clinicians with oncology treatment options traceable to molecular biomarkers, transform industrial fault prediction into decomposable sensor failure projections, and dissect urban traffic management rules through transparent scenario simulation—prioritizing trustworthiness especially where automated judgments interface with physical systems amid unpredictable variables or ethical ambiguity that previously hindered deployment confidence.</w:t>
        <w:br/>
        <w:br/>
        <w:t>Neuromorphic computing advances accelerate energy-efficient cognition through hardware modeled on synaptic connectivity patterns—processing sensor streams simultaneously within non-von Neumann architectures. Memristor-based circuits recreate bidirectional neural plasticity mimicking biological systems' retention-adaptation balance, while spiking neural network chips demonstrate real-time environmental sensing with milliwatt consumption—enabling swarm robotics to autonomously navigate dynamic disaster zones using sparse power resources. This evolution gradually overcomes computational inefficiencies and scalability constraints that previously bottlenecked complex pattern recognition in edge deployments requiring persistent ambient observation.</w:t>
        <w:br/>
        <w:br/>
        <w:t>AI-human collaboration models increasingly reposition artificial systems as symmetric partners amplifying creative potential by contextualizing human intent within hybrid workflows. Architects employ generative co-design interfaces iteratively refining spatial configurations through constraint-guided variation proposals, while pharmaceutical researchers accelerate structure-based drug discovery via molecular docking predictions that chemists experimentally validate and adapt—transcending pattern replication toward emergent innovation. Cyborg technologies like neural implants are moving beyond motor restoration into cognitive offloading interfaces that augment intuitive understanding during complex multitask scenarios. These paradigms fuse ingenuity with machine scalability where standalone AI previously lacked genuine inspiration capacity—forming an instrumental symbiosis pathway toward realizing aspirations once thought exclusively human.</w:t>
      </w:r>
    </w:p>
    <w:p>
      <w:pPr>
        <w:pStyle w:val="Heading1"/>
      </w:pPr>
      <w:r>
        <w:t>6. Navigating the AI Future</w:t>
      </w:r>
    </w:p>
    <w:p>
      <w:r>
        <w:t>Composing public-private partnerships develops stringent security protocols to counter adversarial manipulations threatening mission-critical infrastructure, integrating red-teaming simulations and anomaly detection at intersection points. Harmonized international regulatory frameworks emerge through iterative treaty negotiations balancing innovation allowances with validated safeguards against algorithmic discrimination and disinformation proliferation. Workforce transition initiatives prioritize skills mobility pathways, merging computational literacy programs with apprenticeship models for roles requiring emotional intelligence and ethical discretion amplified by assistive technologies. Long-term societal shifts anticipate augmented productivity enabling resource reallocation toward cultural enrichment and environmental stewardship, while equitable access protocols mitigate fragmented technological haves-and-have-nots scenarios through open-source dissemination balanced with intellectual property protections. Predictive models suggest symbiotic systems gradually shifting governance paradigms toward participatory democracy frameworks where augmented deliberation interfaces translate diverse civic preferences into optimized policy formulations, fostering resilience against polarization through verification hubs combatting misinformation propagation. Continuous impact scenario planning incorporates adaptive fiscal policies cushioning automation disruptions and anticipates communal well-being metrics rising above traditional economic indicators once labor constraints dissolve into purpose-driven contribution ecosystems. Educational infrastructures expand adaptive tutoring protocols fostering interdisciplinary creativity preparation, addressing universal basic opportunity frameworks as scaffolding for perpetual skill reinvention cycles. Civic trust architectures co-evolve with transparency standards via decentralized audit trails ensuring interpretive accountability aligns accountability vectors across multiplatform deployments.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