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Retirement Policy</w:t>
      </w:r>
    </w:p>
    <w:p>
      <w:pPr>
        <w:pStyle w:val="Heading2"/>
      </w:pPr>
      <w:r>
        <w:t>Brief &amp; Purpose</w:t>
      </w:r>
    </w:p>
    <w:p>
      <w:r>
        <w:t>The purpose of this policy is to outline the approach to employee retirement, ensuring a dignified transition for those reaching retirement age.</w:t>
      </w:r>
    </w:p>
    <w:p>
      <w:pPr>
        <w:pStyle w:val="Heading2"/>
      </w:pPr>
      <w:r>
        <w:t>Scope</w:t>
      </w:r>
    </w:p>
    <w:p>
      <w:r>
        <w:t>This policy applies to all employees, including full-time, part-time, and contract workers.</w:t>
      </w:r>
    </w:p>
    <w:p>
      <w:pPr>
        <w:pStyle w:val="Heading2"/>
      </w:pPr>
      <w:r>
        <w:t>Eligibility Criteria</w:t>
      </w:r>
    </w:p>
    <w:p>
      <w:r>
        <w:t>Eligibility for retirement is defined by reaching the customary retirement age or completing a specified duration of service with the company.</w:t>
      </w:r>
    </w:p>
    <w:p>
      <w:pPr>
        <w:pStyle w:val="Heading2"/>
      </w:pPr>
      <w:r>
        <w:t>Retirement Process</w:t>
      </w:r>
    </w:p>
    <w:p>
      <w:r>
        <w:t>The retirement process includes several key steps from notification to the final settlement of benefits.</w:t>
      </w:r>
    </w:p>
    <w:p>
      <w:pPr>
        <w:pStyle w:val="Heading2"/>
      </w:pPr>
      <w:r>
        <w:t>Health Insurance</w:t>
      </w:r>
    </w:p>
    <w:p>
      <w:r>
        <w:t>Details regarding post-retirement health insurance coverage and premium responsibilities.</w:t>
      </w:r>
    </w:p>
    <w:p>
      <w:pPr>
        <w:pStyle w:val="Heading2"/>
      </w:pPr>
      <w:r>
        <w:t>Life Insurance</w:t>
      </w:r>
    </w:p>
    <w:p>
      <w:r>
        <w:t>Information on life insurance coverage continuation post-retirement.</w:t>
      </w:r>
    </w:p>
    <w:p>
      <w:pPr>
        <w:pStyle w:val="Heading2"/>
      </w:pPr>
      <w:r>
        <w:t>Pension Plans</w:t>
      </w:r>
    </w:p>
    <w:p>
      <w:r>
        <w:t>Description of the pension plan benefits available to retirees.</w:t>
      </w:r>
    </w:p>
    <w:p>
      <w:pPr>
        <w:pStyle w:val="Heading2"/>
      </w:pPr>
      <w:r>
        <w:t>Retiree Communications</w:t>
      </w:r>
    </w:p>
    <w:p>
      <w:r>
        <w:t>Communication initiatives with retirees, including newsletters and events.</w:t>
      </w:r>
    </w:p>
    <w:p>
      <w:pPr>
        <w:pStyle w:val="Heading2"/>
      </w:pPr>
      <w:r>
        <w:t>Confidentiality and Intellectual Property</w:t>
      </w:r>
    </w:p>
    <w:p>
      <w:r>
        <w:t>Obligations regarding the company's confidential information and intellectual property.</w:t>
      </w:r>
    </w:p>
    <w:p>
      <w:pPr>
        <w:pStyle w:val="Heading2"/>
      </w:pPr>
      <w:r>
        <w:t>Compliance with Laws and Regulations</w:t>
      </w:r>
    </w:p>
    <w:p>
      <w:r>
        <w:t>The policy's adherence to relevant legal requirements.</w:t>
      </w:r>
    </w:p>
    <w:p>
      <w:pPr>
        <w:pStyle w:val="Heading2"/>
      </w:pPr>
      <w:r>
        <w:t>Amendments</w:t>
      </w:r>
    </w:p>
    <w:p>
      <w:r>
        <w:t>Statement on the possibility of future policy amendments.</w:t>
      </w:r>
    </w:p>
    <w:p>
      <w:pPr>
        <w:pStyle w:val="Heading2"/>
      </w:pPr>
      <w:r>
        <w:t>Disclaimer</w:t>
      </w:r>
    </w:p>
    <w:p>
      <w:r>
        <w:t>A standard disclaimer noting that the policy is a guideline, not a legal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