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j4h79fgh7w4n" w:id="0"/>
      <w:bookmarkEnd w:id="0"/>
      <w:r w:rsidDel="00000000" w:rsidR="00000000" w:rsidRPr="00000000">
        <w:rPr>
          <w:b w:val="1"/>
          <w:sz w:val="46"/>
          <w:szCs w:val="46"/>
          <w:rtl w:val="0"/>
        </w:rPr>
        <w:t xml:space="preserve">Document d’Architecture – Projet React + Node.js en Microservices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Frontend React: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 L’application frontend est développée avec </w:t>
      </w:r>
      <w:r w:rsidDel="00000000" w:rsidR="00000000" w:rsidRPr="00000000">
        <w:rPr>
          <w:b w:val="1"/>
          <w:rtl w:val="0"/>
        </w:rPr>
        <w:t xml:space="preserve">Vite + React</w:t>
      </w:r>
      <w:r w:rsidDel="00000000" w:rsidR="00000000" w:rsidRPr="00000000">
        <w:rPr>
          <w:rtl w:val="0"/>
        </w:rPr>
        <w:t xml:space="preserve">, assurant un temps de compilation rapide et une expérience développeur fluide.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 Les appels API sont faits vers le backend via /api/product, et redirigés (une configuration vite) vers le service le backend en /product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projet indépendant pour gagner en maintenance de service et disponibilité en production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Backend: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  avantage en microservice, création de chaque service comme “produit” et possibilité de création indépendamment d'autres comme par exemple “client” “facturation” ….</w:t>
      </w:r>
    </w:p>
    <w:p w:rsidR="00000000" w:rsidDel="00000000" w:rsidP="00000000" w:rsidRDefault="00000000" w:rsidRPr="00000000" w14:paraId="0000000B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outils: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 Docker: chaque service a son propre dockerfile pour garantir la portabilité et facilité le déploiement ainsi pour éviter les problèmes courant de versionning sur d'autres machines.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CI/CD: pas mis en place mais suggestion mais imaginer avec github actions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test d’automatisation: E2E avec cypress pour le front(intégration future)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déploiement : render “peppers.onrender.comm” 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