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4h79fgh7w4n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 d’Architecture – Projet React + Node.js en Microservices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React: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L’application frontend est développée avec </w:t>
      </w:r>
      <w:r w:rsidDel="00000000" w:rsidR="00000000" w:rsidRPr="00000000">
        <w:rPr>
          <w:b w:val="1"/>
          <w:rtl w:val="0"/>
        </w:rPr>
        <w:t xml:space="preserve">Vite + React</w:t>
      </w:r>
      <w:r w:rsidDel="00000000" w:rsidR="00000000" w:rsidRPr="00000000">
        <w:rPr>
          <w:rtl w:val="0"/>
        </w:rPr>
        <w:t xml:space="preserve">, assurant un temps de compilation rapide et une expérience développeur fluide.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Les appels API sont faits vers le backend via /api/product, et redirigés (une configuration vite) vers le service le backend en /product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projet indépendant pour gagner en maintenance de service et disponibilité en production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avantage en microservice, création de chaque service comme “produit” et possibilité de création indépendamment d'autres comme par exemple “client” “facturation” ….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outils: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Docker: chaque service a son propre dockerfile pour garantir la portabilité et facilité le déploiement ainsi pour éviter les problèmes courant de versionning sur d'autres machines.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CI/CD: pas mis en place mais suggestion mais imaginer avec github actions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d’automatisation: E2E avec cypress pour le front(intégration future)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