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2744"/>
          <w:sz w:val="52"/>
          <w:szCs w:val="52"/>
        </w:rPr>
        <w:t xml:space="preserve">ValoraIQ</w:t>
      </w:r>
    </w:p>
    <w:p>
      <w:pPr>
        <w:spacing w:after="80" w:before="0"/>
        <w:jc w:val="center"/>
      </w:pPr>
      <w:r>
        <w:rPr>
          <w:rFonts w:ascii="Arial" w:cs="Arial" w:eastAsia="Arial" w:hAnsi="Arial"/>
          <w:b/>
          <w:bCs/>
          <w:color w:val="c5a028"/>
          <w:sz w:val="36"/>
          <w:szCs w:val="36"/>
        </w:rPr>
        <w:t xml:space="preserve">Terms of Service</w:t>
      </w:r>
    </w:p>
    <w:p>
      <w:pPr>
        <w:spacing w:after="480" w:before="0"/>
        <w:jc w:val="center"/>
      </w:pPr>
      <w:r>
        <w:rPr>
          <w:rFonts w:ascii="Arial" w:cs="Arial" w:eastAsia="Arial" w:hAnsi="Arial"/>
          <w:i/>
          <w:iCs/>
          <w:color w:val="888888"/>
          <w:sz w:val="20"/>
          <w:szCs w:val="20"/>
        </w:rPr>
        <w:t xml:space="preserve">Effective Date: May 22, 2026</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1. Agreement to Terms</w:t>
      </w:r>
    </w:p>
    <w:p>
      <w:pPr>
        <w:spacing w:after="120" w:before="80"/>
      </w:pPr>
      <w:r>
        <w:rPr>
          <w:rFonts w:ascii="Arial" w:cs="Arial" w:eastAsia="Arial" w:hAnsi="Arial"/>
          <w:sz w:val="22"/>
          <w:szCs w:val="22"/>
        </w:rPr>
        <w:t xml:space="preserve">By creating an account or accessing ValoraIQ (the "Service"), you agree to be bound by these Terms of Service ("Terms"). If you do not agree to these Terms, do not access or use the Service. These Terms apply to all users, including appraisers, real estate agents, brokers, and any other professionals accessing the platform.</w:t>
      </w:r>
    </w:p>
    <w:p>
      <w:pPr>
        <w:spacing w:after="120" w:before="80"/>
      </w:pPr>
      <w:r>
        <w:rPr>
          <w:rFonts w:ascii="Arial" w:cs="Arial" w:eastAsia="Arial" w:hAnsi="Arial"/>
          <w:sz w:val="22"/>
          <w:szCs w:val="22"/>
        </w:rPr>
        <w:t xml:space="preserve">These Terms constitute a legally binding agreement between you ("User," "you," or "your") and ValoraIQ ("Company," "we," "us," or "our"). We reserve the right to update these Terms at any time. Continued use of the Service after changes constitutes acceptance of the updated Terms.</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2. Description of Service</w:t>
      </w:r>
    </w:p>
    <w:p>
      <w:pPr>
        <w:spacing w:after="120" w:before="80"/>
      </w:pPr>
      <w:r>
        <w:rPr>
          <w:rFonts w:ascii="Arial" w:cs="Arial" w:eastAsia="Arial" w:hAnsi="Arial"/>
          <w:sz w:val="22"/>
          <w:szCs w:val="22"/>
        </w:rPr>
        <w:t xml:space="preserve">ValoraIQ is a professional real estate intelligence workspace designed to assist licensed appraisers, real estate agents, and brokers in conducting market analysis, comparable sale analysis, and valuation support. The Service includes tools for:</w:t>
      </w:r>
    </w:p>
    <w:p>
      <w:pPr>
        <w:pStyle w:val="ListParagraph"/>
        <w:numPr>
          <w:ilvl w:val="0"/>
          <w:numId w:val="2"/>
        </w:numPr>
        <w:spacing w:after="60" w:before="60"/>
        <w:ind w:left="720" w:hanging="360"/>
      </w:pPr>
      <w:r>
        <w:rPr>
          <w:rFonts w:ascii="Arial" w:cs="Arial" w:eastAsia="Arial" w:hAnsi="Arial"/>
          <w:sz w:val="22"/>
          <w:szCs w:val="22"/>
        </w:rPr>
        <w:t xml:space="preserve">MLS data import and management</w:t>
      </w:r>
    </w:p>
    <w:p>
      <w:pPr>
        <w:pStyle w:val="ListParagraph"/>
        <w:numPr>
          <w:ilvl w:val="0"/>
          <w:numId w:val="2"/>
        </w:numPr>
        <w:spacing w:after="60" w:before="60"/>
        <w:ind w:left="720" w:hanging="360"/>
      </w:pPr>
      <w:r>
        <w:rPr>
          <w:rFonts w:ascii="Arial" w:cs="Arial" w:eastAsia="Arial" w:hAnsi="Arial"/>
          <w:sz w:val="22"/>
          <w:szCs w:val="22"/>
        </w:rPr>
        <w:t xml:space="preserve">Market conditions analysis and trend reporting</w:t>
      </w:r>
    </w:p>
    <w:p>
      <w:pPr>
        <w:pStyle w:val="ListParagraph"/>
        <w:numPr>
          <w:ilvl w:val="0"/>
          <w:numId w:val="2"/>
        </w:numPr>
        <w:spacing w:after="60" w:before="60"/>
        <w:ind w:left="720" w:hanging="360"/>
      </w:pPr>
      <w:r>
        <w:rPr>
          <w:rFonts w:ascii="Arial" w:cs="Arial" w:eastAsia="Arial" w:hAnsi="Arial"/>
          <w:sz w:val="22"/>
          <w:szCs w:val="22"/>
        </w:rPr>
        <w:t xml:space="preserve">Gross living area (GLA) adjustment studies</w:t>
      </w:r>
    </w:p>
    <w:p>
      <w:pPr>
        <w:pStyle w:val="ListParagraph"/>
        <w:numPr>
          <w:ilvl w:val="0"/>
          <w:numId w:val="2"/>
        </w:numPr>
        <w:spacing w:after="60" w:before="60"/>
        <w:ind w:left="720" w:hanging="360"/>
      </w:pPr>
      <w:r>
        <w:rPr>
          <w:rFonts w:ascii="Arial" w:cs="Arial" w:eastAsia="Arial" w:hAnsi="Arial"/>
          <w:sz w:val="22"/>
          <w:szCs w:val="22"/>
        </w:rPr>
        <w:t xml:space="preserve">Comparable sale ranking and selection</w:t>
      </w:r>
    </w:p>
    <w:p>
      <w:pPr>
        <w:pStyle w:val="ListParagraph"/>
        <w:numPr>
          <w:ilvl w:val="0"/>
          <w:numId w:val="2"/>
        </w:numPr>
        <w:spacing w:after="60" w:before="60"/>
        <w:ind w:left="720" w:hanging="360"/>
      </w:pPr>
      <w:r>
        <w:rPr>
          <w:rFonts w:ascii="Arial" w:cs="Arial" w:eastAsia="Arial" w:hAnsi="Arial"/>
          <w:sz w:val="22"/>
          <w:szCs w:val="22"/>
        </w:rPr>
        <w:t xml:space="preserve">Adjustment grid generation</w:t>
      </w:r>
    </w:p>
    <w:p>
      <w:pPr>
        <w:pStyle w:val="ListParagraph"/>
        <w:numPr>
          <w:ilvl w:val="0"/>
          <w:numId w:val="2"/>
        </w:numPr>
        <w:spacing w:after="60" w:before="60"/>
        <w:ind w:left="720" w:hanging="360"/>
      </w:pPr>
      <w:r>
        <w:rPr>
          <w:rFonts w:ascii="Arial" w:cs="Arial" w:eastAsia="Arial" w:hAnsi="Arial"/>
          <w:sz w:val="22"/>
          <w:szCs w:val="22"/>
        </w:rPr>
        <w:t xml:space="preserve">Seller concessions analysis</w:t>
      </w:r>
    </w:p>
    <w:p>
      <w:pPr>
        <w:pStyle w:val="ListParagraph"/>
        <w:numPr>
          <w:ilvl w:val="0"/>
          <w:numId w:val="2"/>
        </w:numPr>
        <w:spacing w:after="60" w:before="60"/>
        <w:ind w:left="720" w:hanging="360"/>
      </w:pPr>
      <w:r>
        <w:rPr>
          <w:rFonts w:ascii="Arial" w:cs="Arial" w:eastAsia="Arial" w:hAnsi="Arial"/>
          <w:sz w:val="22"/>
          <w:szCs w:val="22"/>
        </w:rPr>
        <w:t xml:space="preserve">Narrative and report generation support</w:t>
      </w:r>
    </w:p>
    <w:p>
      <w:pPr>
        <w:pStyle w:val="ListParagraph"/>
        <w:numPr>
          <w:ilvl w:val="0"/>
          <w:numId w:val="2"/>
        </w:numPr>
        <w:spacing w:after="60" w:before="60"/>
        <w:ind w:left="720" w:hanging="360"/>
      </w:pPr>
      <w:r>
        <w:rPr>
          <w:rFonts w:ascii="Arial" w:cs="Arial" w:eastAsia="Arial" w:hAnsi="Arial"/>
          <w:sz w:val="22"/>
          <w:szCs w:val="22"/>
        </w:rPr>
        <w:t xml:space="preserve">Cloud-based project storage and export</w:t>
      </w:r>
    </w:p>
    <w:p>
      <w:pPr>
        <w:spacing w:after="120" w:before="80"/>
      </w:pPr>
      <w:r>
        <w:rPr>
          <w:rFonts w:ascii="Arial" w:cs="Arial" w:eastAsia="Arial" w:hAnsi="Arial"/>
          <w:sz w:val="22"/>
          <w:szCs w:val="22"/>
        </w:rPr>
        <w:t xml:space="preserve">Additional features, including an AI-powered assistant, may be made available in future versions of the Service subject to applicable subscription terms.</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3. Professional Use and Disclaimer of Appraisal Conclusions</w:t>
      </w:r>
    </w:p>
    <w:p>
      <w:pPr>
        <w:spacing w:after="120" w:before="80"/>
      </w:pPr>
      <w:r>
        <w:rPr>
          <w:rFonts w:ascii="Arial" w:cs="Arial" w:eastAsia="Arial" w:hAnsi="Arial"/>
          <w:sz w:val="22"/>
          <w:szCs w:val="22"/>
        </w:rPr>
        <w:t xml:space="preserve">ValoraIQ is a workflow support tool. It does not perform appraisals, render opinions of value, or replace the professional judgment of a licensed appraiser, agent, or broker.</w:t>
      </w:r>
    </w:p>
    <w:p>
      <w:pPr>
        <w:spacing w:after="120" w:before="80"/>
      </w:pPr>
      <w:r>
        <w:rPr>
          <w:rFonts w:ascii="Arial" w:cs="Arial" w:eastAsia="Arial" w:hAnsi="Arial"/>
          <w:sz w:val="22"/>
          <w:szCs w:val="22"/>
        </w:rPr>
        <w:t xml:space="preserve">All outputs, calculations, narratives, and analytical results generated by the Service are provided for informational and workflow support purposes only. You, as the licensed professional, remain solely responsible for:</w:t>
      </w:r>
    </w:p>
    <w:p>
      <w:pPr>
        <w:pStyle w:val="ListParagraph"/>
        <w:numPr>
          <w:ilvl w:val="0"/>
          <w:numId w:val="2"/>
        </w:numPr>
        <w:spacing w:after="60" w:before="60"/>
        <w:ind w:left="720" w:hanging="360"/>
      </w:pPr>
      <w:r>
        <w:rPr>
          <w:rFonts w:ascii="Arial" w:cs="Arial" w:eastAsia="Arial" w:hAnsi="Arial"/>
          <w:sz w:val="22"/>
          <w:szCs w:val="22"/>
        </w:rPr>
        <w:t xml:space="preserve">All appraisal conclusions, opinions of value, and professional determinations</w:t>
      </w:r>
    </w:p>
    <w:p>
      <w:pPr>
        <w:pStyle w:val="ListParagraph"/>
        <w:numPr>
          <w:ilvl w:val="0"/>
          <w:numId w:val="2"/>
        </w:numPr>
        <w:spacing w:after="60" w:before="60"/>
        <w:ind w:left="720" w:hanging="360"/>
      </w:pPr>
      <w:r>
        <w:rPr>
          <w:rFonts w:ascii="Arial" w:cs="Arial" w:eastAsia="Arial" w:hAnsi="Arial"/>
          <w:sz w:val="22"/>
          <w:szCs w:val="22"/>
        </w:rPr>
        <w:t xml:space="preserve">Compliance with USPAP, applicable state licensing laws, and professional standards</w:t>
      </w:r>
    </w:p>
    <w:p>
      <w:pPr>
        <w:pStyle w:val="ListParagraph"/>
        <w:numPr>
          <w:ilvl w:val="0"/>
          <w:numId w:val="2"/>
        </w:numPr>
        <w:spacing w:after="60" w:before="60"/>
        <w:ind w:left="720" w:hanging="360"/>
      </w:pPr>
      <w:r>
        <w:rPr>
          <w:rFonts w:ascii="Arial" w:cs="Arial" w:eastAsia="Arial" w:hAnsi="Arial"/>
          <w:sz w:val="22"/>
          <w:szCs w:val="22"/>
        </w:rPr>
        <w:t xml:space="preserve">The accuracy and completeness of data imported into the Service</w:t>
      </w:r>
    </w:p>
    <w:p>
      <w:pPr>
        <w:pStyle w:val="ListParagraph"/>
        <w:numPr>
          <w:ilvl w:val="0"/>
          <w:numId w:val="2"/>
        </w:numPr>
        <w:spacing w:after="60" w:before="60"/>
        <w:ind w:left="720" w:hanging="360"/>
      </w:pPr>
      <w:r>
        <w:rPr>
          <w:rFonts w:ascii="Arial" w:cs="Arial" w:eastAsia="Arial" w:hAnsi="Arial"/>
          <w:sz w:val="22"/>
          <w:szCs w:val="22"/>
        </w:rPr>
        <w:t xml:space="preserve">The appropriateness of any adjustment, rate, or methodology applied using the Service</w:t>
      </w:r>
    </w:p>
    <w:p>
      <w:pPr>
        <w:pStyle w:val="ListParagraph"/>
        <w:numPr>
          <w:ilvl w:val="0"/>
          <w:numId w:val="2"/>
        </w:numPr>
        <w:spacing w:after="60" w:before="60"/>
        <w:ind w:left="720" w:hanging="360"/>
      </w:pPr>
      <w:r>
        <w:rPr>
          <w:rFonts w:ascii="Arial" w:cs="Arial" w:eastAsia="Arial" w:hAnsi="Arial"/>
          <w:sz w:val="22"/>
          <w:szCs w:val="22"/>
        </w:rPr>
        <w:t xml:space="preserve">All client-facing reports, presentations, and communications</w:t>
      </w:r>
    </w:p>
    <w:p>
      <w:pPr>
        <w:spacing w:after="120" w:before="80"/>
      </w:pPr>
      <w:r>
        <w:rPr>
          <w:rFonts w:ascii="Arial" w:cs="Arial" w:eastAsia="Arial" w:hAnsi="Arial"/>
          <w:sz w:val="22"/>
          <w:szCs w:val="22"/>
        </w:rPr>
        <w:t xml:space="preserve">Nothing in the Service constitutes an appraisal, valuation opinion, or real estate advice. ValoraIQ expressly disclaims any liability arising from reliance on Service outputs for professional, legal, regulatory, or transactional purposes.</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4. Subscriptions and Payment</w:t>
      </w:r>
    </w:p>
    <w:p>
      <w:pPr>
        <w:pStyle w:val="Heading2"/>
        <w:spacing w:after="80" w:before="240"/>
      </w:pPr>
      <w:r>
        <w:rPr>
          <w:rFonts w:ascii="Arial" w:cs="Arial" w:eastAsia="Arial" w:hAnsi="Arial"/>
          <w:b/>
          <w:bCs/>
          <w:color w:val="1a2744"/>
          <w:sz w:val="24"/>
          <w:szCs w:val="24"/>
        </w:rPr>
        <w:t xml:space="preserve">4.1 Subscription Plans</w:t>
      </w:r>
    </w:p>
    <w:p>
      <w:pPr>
        <w:spacing w:after="120" w:before="80"/>
      </w:pPr>
      <w:r>
        <w:rPr>
          <w:rFonts w:ascii="Arial" w:cs="Arial" w:eastAsia="Arial" w:hAnsi="Arial"/>
          <w:sz w:val="22"/>
          <w:szCs w:val="22"/>
        </w:rPr>
        <w:t xml:space="preserve">Access to certain features of the Service requires a paid subscription. Subscription plans, pricing, and included features are described on the ValoraIQ pricing page and may be updated from time to time.</w:t>
      </w:r>
    </w:p>
    <w:p>
      <w:pPr>
        <w:pStyle w:val="Heading2"/>
        <w:spacing w:after="80" w:before="240"/>
      </w:pPr>
      <w:r>
        <w:rPr>
          <w:rFonts w:ascii="Arial" w:cs="Arial" w:eastAsia="Arial" w:hAnsi="Arial"/>
          <w:b/>
          <w:bCs/>
          <w:color w:val="1a2744"/>
          <w:sz w:val="24"/>
          <w:szCs w:val="24"/>
        </w:rPr>
        <w:t xml:space="preserve">4.2 Billing</w:t>
      </w:r>
    </w:p>
    <w:p>
      <w:pPr>
        <w:spacing w:after="120" w:before="80"/>
      </w:pPr>
      <w:r>
        <w:rPr>
          <w:rFonts w:ascii="Arial" w:cs="Arial" w:eastAsia="Arial" w:hAnsi="Arial"/>
          <w:sz w:val="22"/>
          <w:szCs w:val="22"/>
        </w:rPr>
        <w:t xml:space="preserve">Subscriptions are billed on a recurring monthly or annual basis, as selected at the time of purchase. By providing payment information, you authorize us to charge your payment method on a recurring basis until you cancel.</w:t>
      </w:r>
    </w:p>
    <w:p>
      <w:pPr>
        <w:pStyle w:val="Heading2"/>
        <w:spacing w:after="80" w:before="240"/>
      </w:pPr>
      <w:r>
        <w:rPr>
          <w:rFonts w:ascii="Arial" w:cs="Arial" w:eastAsia="Arial" w:hAnsi="Arial"/>
          <w:b/>
          <w:bCs/>
          <w:color w:val="1a2744"/>
          <w:sz w:val="24"/>
          <w:szCs w:val="24"/>
        </w:rPr>
        <w:t xml:space="preserve">4.3 Free Beta Access</w:t>
      </w:r>
    </w:p>
    <w:p>
      <w:pPr>
        <w:spacing w:after="120" w:before="80"/>
      </w:pPr>
      <w:r>
        <w:rPr>
          <w:rFonts w:ascii="Arial" w:cs="Arial" w:eastAsia="Arial" w:hAnsi="Arial"/>
          <w:sz w:val="22"/>
          <w:szCs w:val="22"/>
        </w:rPr>
        <w:t xml:space="preserve">Users who accessed the Service during a designated free beta period are subject to separate terms communicated at the time of beta access. We will provide reasonable advance notice before transitioning beta users to paid plans.</w:t>
      </w:r>
    </w:p>
    <w:p>
      <w:pPr>
        <w:pStyle w:val="Heading2"/>
        <w:spacing w:after="80" w:before="240"/>
      </w:pPr>
      <w:r>
        <w:rPr>
          <w:rFonts w:ascii="Arial" w:cs="Arial" w:eastAsia="Arial" w:hAnsi="Arial"/>
          <w:b/>
          <w:bCs/>
          <w:color w:val="1a2744"/>
          <w:sz w:val="24"/>
          <w:szCs w:val="24"/>
        </w:rPr>
        <w:t xml:space="preserve">4.4 Cancellation</w:t>
      </w:r>
    </w:p>
    <w:p>
      <w:pPr>
        <w:spacing w:after="120" w:before="80"/>
      </w:pPr>
      <w:r>
        <w:rPr>
          <w:rFonts w:ascii="Arial" w:cs="Arial" w:eastAsia="Arial" w:hAnsi="Arial"/>
          <w:sz w:val="22"/>
          <w:szCs w:val="22"/>
        </w:rPr>
        <w:t xml:space="preserve">You may cancel your subscription at any time through your account settings. Cancellation takes effect at the end of the current billing period. We do not provide prorated refunds for partial billing periods unless required by applicable law.</w:t>
      </w:r>
    </w:p>
    <w:p>
      <w:pPr>
        <w:pStyle w:val="Heading2"/>
        <w:spacing w:after="80" w:before="240"/>
      </w:pPr>
      <w:r>
        <w:rPr>
          <w:rFonts w:ascii="Arial" w:cs="Arial" w:eastAsia="Arial" w:hAnsi="Arial"/>
          <w:b/>
          <w:bCs/>
          <w:color w:val="1a2744"/>
          <w:sz w:val="24"/>
          <w:szCs w:val="24"/>
        </w:rPr>
        <w:t xml:space="preserve">4.5 Price Changes</w:t>
      </w:r>
    </w:p>
    <w:p>
      <w:pPr>
        <w:spacing w:after="120" w:before="80"/>
      </w:pPr>
      <w:r>
        <w:rPr>
          <w:rFonts w:ascii="Arial" w:cs="Arial" w:eastAsia="Arial" w:hAnsi="Arial"/>
          <w:sz w:val="22"/>
          <w:szCs w:val="22"/>
        </w:rPr>
        <w:t xml:space="preserve">We reserve the right to change subscription pricing with at least 30 days notice to active subscribers. Continued use of the Service after a price change takes effect constitutes acceptance of the new pricing.</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5. User Accounts</w:t>
      </w:r>
    </w:p>
    <w:p>
      <w:pPr>
        <w:spacing w:after="120" w:before="80"/>
      </w:pPr>
      <w:r>
        <w:rPr>
          <w:rFonts w:ascii="Arial" w:cs="Arial" w:eastAsia="Arial" w:hAnsi="Arial"/>
          <w:sz w:val="22"/>
          <w:szCs w:val="22"/>
        </w:rPr>
        <w:t xml:space="preserve">You are responsible for maintaining the confidentiality of your account credentials and for all activity that occurs under your account. You agree to:</w:t>
      </w:r>
    </w:p>
    <w:p>
      <w:pPr>
        <w:pStyle w:val="ListParagraph"/>
        <w:numPr>
          <w:ilvl w:val="0"/>
          <w:numId w:val="2"/>
        </w:numPr>
        <w:spacing w:after="60" w:before="60"/>
        <w:ind w:left="720" w:hanging="360"/>
      </w:pPr>
      <w:r>
        <w:rPr>
          <w:rFonts w:ascii="Arial" w:cs="Arial" w:eastAsia="Arial" w:hAnsi="Arial"/>
          <w:sz w:val="22"/>
          <w:szCs w:val="22"/>
        </w:rPr>
        <w:t xml:space="preserve">Provide accurate and complete registration information</w:t>
      </w:r>
    </w:p>
    <w:p>
      <w:pPr>
        <w:pStyle w:val="ListParagraph"/>
        <w:numPr>
          <w:ilvl w:val="0"/>
          <w:numId w:val="2"/>
        </w:numPr>
        <w:spacing w:after="60" w:before="60"/>
        <w:ind w:left="720" w:hanging="360"/>
      </w:pPr>
      <w:r>
        <w:rPr>
          <w:rFonts w:ascii="Arial" w:cs="Arial" w:eastAsia="Arial" w:hAnsi="Arial"/>
          <w:sz w:val="22"/>
          <w:szCs w:val="22"/>
        </w:rPr>
        <w:t xml:space="preserve">Maintain the security of your password</w:t>
      </w:r>
    </w:p>
    <w:p>
      <w:pPr>
        <w:pStyle w:val="ListParagraph"/>
        <w:numPr>
          <w:ilvl w:val="0"/>
          <w:numId w:val="2"/>
        </w:numPr>
        <w:spacing w:after="60" w:before="60"/>
        <w:ind w:left="720" w:hanging="360"/>
      </w:pPr>
      <w:r>
        <w:rPr>
          <w:rFonts w:ascii="Arial" w:cs="Arial" w:eastAsia="Arial" w:hAnsi="Arial"/>
          <w:sz w:val="22"/>
          <w:szCs w:val="22"/>
        </w:rPr>
        <w:t xml:space="preserve">Notify us immediately of any unauthorized use of your account</w:t>
      </w:r>
    </w:p>
    <w:p>
      <w:pPr>
        <w:pStyle w:val="ListParagraph"/>
        <w:numPr>
          <w:ilvl w:val="0"/>
          <w:numId w:val="2"/>
        </w:numPr>
        <w:spacing w:after="60" w:before="60"/>
        <w:ind w:left="720" w:hanging="360"/>
      </w:pPr>
      <w:r>
        <w:rPr>
          <w:rFonts w:ascii="Arial" w:cs="Arial" w:eastAsia="Arial" w:hAnsi="Arial"/>
          <w:sz w:val="22"/>
          <w:szCs w:val="22"/>
        </w:rPr>
        <w:t xml:space="preserve">Not share your account credentials with any third party</w:t>
      </w:r>
    </w:p>
    <w:p>
      <w:pPr>
        <w:spacing w:after="120" w:before="80"/>
      </w:pPr>
      <w:r>
        <w:rPr>
          <w:rFonts w:ascii="Arial" w:cs="Arial" w:eastAsia="Arial" w:hAnsi="Arial"/>
          <w:sz w:val="22"/>
          <w:szCs w:val="22"/>
        </w:rPr>
        <w:t xml:space="preserve">We reserve the right to suspend or terminate accounts that violate these Terms or that we reasonably believe have been compromised.</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6. Acceptable Use</w:t>
      </w:r>
    </w:p>
    <w:p>
      <w:pPr>
        <w:spacing w:after="120" w:before="80"/>
      </w:pPr>
      <w:r>
        <w:rPr>
          <w:rFonts w:ascii="Arial" w:cs="Arial" w:eastAsia="Arial" w:hAnsi="Arial"/>
          <w:sz w:val="22"/>
          <w:szCs w:val="22"/>
        </w:rPr>
        <w:t xml:space="preserve">You agree not to use the Service to:</w:t>
      </w:r>
    </w:p>
    <w:p>
      <w:pPr>
        <w:pStyle w:val="ListParagraph"/>
        <w:numPr>
          <w:ilvl w:val="0"/>
          <w:numId w:val="2"/>
        </w:numPr>
        <w:spacing w:after="60" w:before="60"/>
        <w:ind w:left="720" w:hanging="360"/>
      </w:pPr>
      <w:r>
        <w:rPr>
          <w:rFonts w:ascii="Arial" w:cs="Arial" w:eastAsia="Arial" w:hAnsi="Arial"/>
          <w:sz w:val="22"/>
          <w:szCs w:val="22"/>
        </w:rPr>
        <w:t xml:space="preserve">Violate any applicable federal, state, or local law or regulation</w:t>
      </w:r>
    </w:p>
    <w:p>
      <w:pPr>
        <w:pStyle w:val="ListParagraph"/>
        <w:numPr>
          <w:ilvl w:val="0"/>
          <w:numId w:val="2"/>
        </w:numPr>
        <w:spacing w:after="60" w:before="60"/>
        <w:ind w:left="720" w:hanging="360"/>
      </w:pPr>
      <w:r>
        <w:rPr>
          <w:rFonts w:ascii="Arial" w:cs="Arial" w:eastAsia="Arial" w:hAnsi="Arial"/>
          <w:sz w:val="22"/>
          <w:szCs w:val="22"/>
        </w:rPr>
        <w:t xml:space="preserve">Infringe on the intellectual property rights of any party</w:t>
      </w:r>
    </w:p>
    <w:p>
      <w:pPr>
        <w:pStyle w:val="ListParagraph"/>
        <w:numPr>
          <w:ilvl w:val="0"/>
          <w:numId w:val="2"/>
        </w:numPr>
        <w:spacing w:after="60" w:before="60"/>
        <w:ind w:left="720" w:hanging="360"/>
      </w:pPr>
      <w:r>
        <w:rPr>
          <w:rFonts w:ascii="Arial" w:cs="Arial" w:eastAsia="Arial" w:hAnsi="Arial"/>
          <w:sz w:val="22"/>
          <w:szCs w:val="22"/>
        </w:rPr>
        <w:t xml:space="preserve">Upload or transmit malicious code, viruses, or harmful data</w:t>
      </w:r>
    </w:p>
    <w:p>
      <w:pPr>
        <w:pStyle w:val="ListParagraph"/>
        <w:numPr>
          <w:ilvl w:val="0"/>
          <w:numId w:val="2"/>
        </w:numPr>
        <w:spacing w:after="60" w:before="60"/>
        <w:ind w:left="720" w:hanging="360"/>
      </w:pPr>
      <w:r>
        <w:rPr>
          <w:rFonts w:ascii="Arial" w:cs="Arial" w:eastAsia="Arial" w:hAnsi="Arial"/>
          <w:sz w:val="22"/>
          <w:szCs w:val="22"/>
        </w:rPr>
        <w:t xml:space="preserve">Attempt to gain unauthorized access to any part of the Service or its infrastructure</w:t>
      </w:r>
    </w:p>
    <w:p>
      <w:pPr>
        <w:pStyle w:val="ListParagraph"/>
        <w:numPr>
          <w:ilvl w:val="0"/>
          <w:numId w:val="2"/>
        </w:numPr>
        <w:spacing w:after="60" w:before="60"/>
        <w:ind w:left="720" w:hanging="360"/>
      </w:pPr>
      <w:r>
        <w:rPr>
          <w:rFonts w:ascii="Arial" w:cs="Arial" w:eastAsia="Arial" w:hAnsi="Arial"/>
          <w:sz w:val="22"/>
          <w:szCs w:val="22"/>
        </w:rPr>
        <w:t xml:space="preserve">Reverse engineer, decompile, or copy the Service or its underlying software</w:t>
      </w:r>
    </w:p>
    <w:p>
      <w:pPr>
        <w:pStyle w:val="ListParagraph"/>
        <w:numPr>
          <w:ilvl w:val="0"/>
          <w:numId w:val="2"/>
        </w:numPr>
        <w:spacing w:after="60" w:before="60"/>
        <w:ind w:left="720" w:hanging="360"/>
      </w:pPr>
      <w:r>
        <w:rPr>
          <w:rFonts w:ascii="Arial" w:cs="Arial" w:eastAsia="Arial" w:hAnsi="Arial"/>
          <w:sz w:val="22"/>
          <w:szCs w:val="22"/>
        </w:rPr>
        <w:t xml:space="preserve">Resell, sublicense, or otherwise commercially exploit the Service without written authorization</w:t>
      </w:r>
    </w:p>
    <w:p>
      <w:pPr>
        <w:pStyle w:val="ListParagraph"/>
        <w:numPr>
          <w:ilvl w:val="0"/>
          <w:numId w:val="2"/>
        </w:numPr>
        <w:spacing w:after="60" w:before="60"/>
        <w:ind w:left="720" w:hanging="360"/>
      </w:pPr>
      <w:r>
        <w:rPr>
          <w:rFonts w:ascii="Arial" w:cs="Arial" w:eastAsia="Arial" w:hAnsi="Arial"/>
          <w:sz w:val="22"/>
          <w:szCs w:val="22"/>
        </w:rPr>
        <w:t xml:space="preserve">Use the Service to generate appraisal reports for submission to lenders, government agencies, or courts without appropriate professional licensing and disclosure</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7. Intellectual Property</w:t>
      </w:r>
    </w:p>
    <w:p>
      <w:pPr>
        <w:spacing w:after="120" w:before="80"/>
      </w:pPr>
      <w:r>
        <w:rPr>
          <w:rFonts w:ascii="Arial" w:cs="Arial" w:eastAsia="Arial" w:hAnsi="Arial"/>
          <w:sz w:val="22"/>
          <w:szCs w:val="22"/>
        </w:rPr>
        <w:t xml:space="preserve">The Service, including all software, design, algorithms, workflows, and content created by ValoraIQ, is the exclusive property of the Company and is protected by applicable copyright, trademark, and intellectual property laws. These Terms do not grant you any ownership interest in the Service.</w:t>
      </w:r>
    </w:p>
    <w:p>
      <w:pPr>
        <w:spacing w:after="120" w:before="80"/>
      </w:pPr>
      <w:r>
        <w:rPr>
          <w:rFonts w:ascii="Arial" w:cs="Arial" w:eastAsia="Arial" w:hAnsi="Arial"/>
          <w:sz w:val="22"/>
          <w:szCs w:val="22"/>
        </w:rPr>
        <w:t xml:space="preserve">You retain ownership of all data you import into the Service, including MLS data and project files. By using the Service, you grant ValoraIQ a limited, non-exclusive license to store and process your data solely for the purpose of providing the Service to you.</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8. Data and Privacy</w:t>
      </w:r>
    </w:p>
    <w:p>
      <w:pPr>
        <w:spacing w:after="120" w:before="80"/>
      </w:pPr>
      <w:r>
        <w:rPr>
          <w:rFonts w:ascii="Arial" w:cs="Arial" w:eastAsia="Arial" w:hAnsi="Arial"/>
          <w:sz w:val="22"/>
          <w:szCs w:val="22"/>
        </w:rPr>
        <w:t xml:space="preserve">Your use of the Service is also governed by our Privacy Policy, incorporated herein by reference. We do not sell your personal data or project data to third parties. By using the Service, you consent to the collection and use of your data as described in the Privacy Policy.</w:t>
      </w:r>
    </w:p>
    <w:p>
      <w:pPr>
        <w:spacing w:after="120" w:before="80"/>
      </w:pPr>
      <w:r>
        <w:rPr>
          <w:rFonts w:ascii="Arial" w:cs="Arial" w:eastAsia="Arial" w:hAnsi="Arial"/>
          <w:sz w:val="22"/>
          <w:szCs w:val="22"/>
        </w:rPr>
        <w:t xml:space="preserve">You are responsible for ensuring that any MLS data, client data, or property data you import into the Service is handled in accordance with your MLS subscriber agreement and applicable privacy laws.</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9. Limitation of Liability</w:t>
      </w:r>
    </w:p>
    <w:p>
      <w:pPr>
        <w:spacing w:after="120" w:before="80"/>
      </w:pPr>
      <w:r>
        <w:rPr>
          <w:rFonts w:ascii="Arial" w:cs="Arial" w:eastAsia="Arial" w:hAnsi="Arial"/>
          <w:sz w:val="22"/>
          <w:szCs w:val="22"/>
        </w:rPr>
        <w:t xml:space="preserve">TO THE MAXIMUM EXTENT PERMITTED BY APPLICABLE LAW, VALORAIQ AND ITS OFFICERS, DIRECTORS, EMPLOYEES, AND AGENTS SHALL NOT BE LIABLE FOR ANY INDIRECT, INCIDENTAL, SPECIAL, CONSEQUENTIAL, OR PUNITIVE DAMAGES, INCLUDING BUT NOT LIMITED TO LOSS OF PROFITS, DATA, OR BUSINESS OPPORTUNITIES, ARISING OUT OF OR IN CONNECTION WITH YOUR USE OF THE SERVICE.</w:t>
      </w:r>
    </w:p>
    <w:p>
      <w:pPr>
        <w:spacing w:after="120" w:before="80"/>
      </w:pPr>
      <w:r>
        <w:rPr>
          <w:rFonts w:ascii="Arial" w:cs="Arial" w:eastAsia="Arial" w:hAnsi="Arial"/>
          <w:sz w:val="22"/>
          <w:szCs w:val="22"/>
        </w:rPr>
        <w:t xml:space="preserve">IN NO EVENT SHALL OUR TOTAL LIABILITY TO YOU FOR ANY CLAIMS ARISING OUT OF OR RELATED TO THESE TERMS OR THE SERVICE EXCEED THE GREATER OF (A) THE AMOUNT YOU PAID TO US IN THE THREE MONTHS PRECEDING THE CLAIM OR (B) ONE HUNDRED DOLLARS ($100).</w:t>
      </w:r>
    </w:p>
    <w:p>
      <w:pPr>
        <w:spacing w:after="120" w:before="80"/>
      </w:pPr>
      <w:r>
        <w:rPr>
          <w:rFonts w:ascii="Arial" w:cs="Arial" w:eastAsia="Arial" w:hAnsi="Arial"/>
          <w:sz w:val="22"/>
          <w:szCs w:val="22"/>
        </w:rPr>
        <w:t xml:space="preserve">Some jurisdictions do not allow the exclusion of certain warranties or limitations on liability. In such jurisdictions, our liability shall be limited to the greatest extent permitted by law.</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10. Disclaimer of Warranties</w:t>
      </w:r>
    </w:p>
    <w:p>
      <w:pPr>
        <w:spacing w:after="120" w:before="80"/>
      </w:pPr>
      <w:r>
        <w:rPr>
          <w:rFonts w:ascii="Arial" w:cs="Arial" w:eastAsia="Arial" w:hAnsi="Arial"/>
          <w:sz w:val="22"/>
          <w:szCs w:val="22"/>
        </w:rPr>
        <w:t xml:space="preserve">THE SERVICE IS PROVIDED "AS IS" AND "AS AVAILABLE" WITHOUT WARRANTIES OF ANY KIND, EITHER EXPRESS OR IMPLIED, INCLUDING BUT NOT LIMITED TO WARRANTIES OF MERCHANTABILITY, FITNESS FOR A PARTICULAR PURPOSE, AND NON-INFRINGEMENT. WE DO NOT WARRANT THAT THE SERVICE WILL BE UNINTERRUPTED, ERROR-FREE, OR FREE OF HARMFUL COMPONENTS.</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11. Termination</w:t>
      </w:r>
    </w:p>
    <w:p>
      <w:pPr>
        <w:spacing w:after="120" w:before="80"/>
      </w:pPr>
      <w:r>
        <w:rPr>
          <w:rFonts w:ascii="Arial" w:cs="Arial" w:eastAsia="Arial" w:hAnsi="Arial"/>
          <w:sz w:val="22"/>
          <w:szCs w:val="22"/>
        </w:rPr>
        <w:t xml:space="preserve">We may suspend or terminate your access to the Service at any time, with or without cause, with reasonable notice where practicable. Upon termination, your right to use the Service ceases immediately. You may export your project data prior to termination using the available export tools.</w:t>
      </w:r>
    </w:p>
    <w:p>
      <w:pPr>
        <w:spacing w:after="120" w:before="80"/>
      </w:pPr>
      <w:r>
        <w:rPr>
          <w:rFonts w:ascii="Arial" w:cs="Arial" w:eastAsia="Arial" w:hAnsi="Arial"/>
          <w:sz w:val="22"/>
          <w:szCs w:val="22"/>
        </w:rPr>
        <w:t xml:space="preserve">Sections 3, 7, 9, 10, and 12 shall survive termination of these Terms.</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12. Governing Law and Dispute Resolution</w:t>
      </w:r>
    </w:p>
    <w:p>
      <w:pPr>
        <w:spacing w:after="120" w:before="80"/>
      </w:pPr>
      <w:r>
        <w:rPr>
          <w:rFonts w:ascii="Arial" w:cs="Arial" w:eastAsia="Arial" w:hAnsi="Arial"/>
          <w:sz w:val="22"/>
          <w:szCs w:val="22"/>
        </w:rPr>
        <w:t xml:space="preserve">These Terms shall be governed by and construed in accordance with the laws of the State of South Carolina, without regard to its conflict of law provisions. Any dispute arising under these Terms shall be resolved exclusively in the state or federal courts located in Greenville County, South Carolina.</w:t>
      </w:r>
    </w:p>
    <w:p>
      <w:pPr>
        <w:spacing w:after="120" w:before="80"/>
      </w:pPr>
      <w:r>
        <w:rPr>
          <w:rFonts w:ascii="Arial" w:cs="Arial" w:eastAsia="Arial" w:hAnsi="Arial"/>
          <w:sz w:val="22"/>
          <w:szCs w:val="22"/>
        </w:rPr>
        <w:t xml:space="preserve">Before initiating formal legal proceedings, you agree to contact us at the address below and provide 30 days written notice to attempt informal resolution of any dispute.</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13. Contact Information</w:t>
      </w:r>
    </w:p>
    <w:p>
      <w:pPr>
        <w:spacing w:after="120" w:before="80"/>
      </w:pPr>
      <w:r>
        <w:rPr>
          <w:rFonts w:ascii="Arial" w:cs="Arial" w:eastAsia="Arial" w:hAnsi="Arial"/>
          <w:sz w:val="22"/>
          <w:szCs w:val="22"/>
        </w:rPr>
        <w:t xml:space="preserve">For questions regarding these Terms, please contact:</w:t>
      </w:r>
    </w:p>
    <w:p>
      <w:pPr>
        <w:spacing w:after="120" w:before="80"/>
      </w:pPr>
      <w:r>
        <w:rPr>
          <w:rFonts w:ascii="Arial" w:cs="Arial" w:eastAsia="Arial" w:hAnsi="Arial"/>
          <w:sz w:val="22"/>
          <w:szCs w:val="22"/>
        </w:rPr>
        <w:t xml:space="preserve">ValoraIQ</w:t>
      </w:r>
    </w:p>
    <w:p>
      <w:pPr>
        <w:spacing w:after="120" w:before="80"/>
      </w:pPr>
      <w:r>
        <w:rPr>
          <w:rFonts w:ascii="Arial" w:cs="Arial" w:eastAsia="Arial" w:hAnsi="Arial"/>
          <w:sz w:val="22"/>
          <w:szCs w:val="22"/>
        </w:rPr>
        <w:t xml:space="preserve">Email: [your contact email]</w:t>
      </w:r>
    </w:p>
    <w:p>
      <w:pPr>
        <w:spacing w:after="120" w:before="80"/>
      </w:pPr>
      <w:r>
        <w:rPr>
          <w:rFonts w:ascii="Arial" w:cs="Arial" w:eastAsia="Arial" w:hAnsi="Arial"/>
          <w:sz w:val="22"/>
          <w:szCs w:val="22"/>
        </w:rPr>
        <w:t xml:space="preserve">Website: https://valora-iq.vercel.app</w:t>
      </w:r>
    </w:p>
    <w:p>
      <w:pPr>
        <w:pageBreakBefore/>
      </w:pPr>
    </w:p>
    <w:p>
      <w:pPr>
        <w:spacing w:after="120" w:before="480"/>
        <w:jc w:val="center"/>
      </w:pPr>
      <w:r>
        <w:rPr>
          <w:rFonts w:ascii="Arial" w:cs="Arial" w:eastAsia="Arial" w:hAnsi="Arial"/>
          <w:b/>
          <w:bCs/>
          <w:color w:val="1a2744"/>
          <w:sz w:val="52"/>
          <w:szCs w:val="52"/>
        </w:rPr>
        <w:t xml:space="preserve">ValoraIQ</w:t>
      </w:r>
    </w:p>
    <w:p>
      <w:pPr>
        <w:spacing w:after="80" w:before="0"/>
        <w:jc w:val="center"/>
      </w:pPr>
      <w:r>
        <w:rPr>
          <w:rFonts w:ascii="Arial" w:cs="Arial" w:eastAsia="Arial" w:hAnsi="Arial"/>
          <w:b/>
          <w:bCs/>
          <w:color w:val="c5a028"/>
          <w:sz w:val="36"/>
          <w:szCs w:val="36"/>
        </w:rPr>
        <w:t xml:space="preserve">Privacy Policy</w:t>
      </w:r>
    </w:p>
    <w:p>
      <w:pPr>
        <w:spacing w:after="480" w:before="0"/>
        <w:jc w:val="center"/>
      </w:pPr>
      <w:r>
        <w:rPr>
          <w:rFonts w:ascii="Arial" w:cs="Arial" w:eastAsia="Arial" w:hAnsi="Arial"/>
          <w:i/>
          <w:iCs/>
          <w:color w:val="888888"/>
          <w:sz w:val="20"/>
          <w:szCs w:val="20"/>
        </w:rPr>
        <w:t xml:space="preserve">Effective Date: May 22, 2026</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1. Introduction</w:t>
      </w:r>
    </w:p>
    <w:p>
      <w:pPr>
        <w:spacing w:after="120" w:before="80"/>
      </w:pPr>
      <w:r>
        <w:rPr>
          <w:rFonts w:ascii="Arial" w:cs="Arial" w:eastAsia="Arial" w:hAnsi="Arial"/>
          <w:sz w:val="22"/>
          <w:szCs w:val="22"/>
        </w:rPr>
        <w:t xml:space="preserve">ValoraIQ ("we," "us," or "our") is committed to protecting the privacy of our users. This Privacy Policy explains how we collect, use, store, and protect information when you use the ValoraIQ platform. By using the Service, you agree to the collection and use of information in accordance with this policy.</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2. Information We Collect</w:t>
      </w:r>
    </w:p>
    <w:p>
      <w:pPr>
        <w:pStyle w:val="Heading2"/>
        <w:spacing w:after="80" w:before="240"/>
      </w:pPr>
      <w:r>
        <w:rPr>
          <w:rFonts w:ascii="Arial" w:cs="Arial" w:eastAsia="Arial" w:hAnsi="Arial"/>
          <w:b/>
          <w:bCs/>
          <w:color w:val="1a2744"/>
          <w:sz w:val="24"/>
          <w:szCs w:val="24"/>
        </w:rPr>
        <w:t xml:space="preserve">2.1 Account Information</w:t>
      </w:r>
    </w:p>
    <w:p>
      <w:pPr>
        <w:spacing w:after="120" w:before="80"/>
      </w:pPr>
      <w:r>
        <w:rPr>
          <w:rFonts w:ascii="Arial" w:cs="Arial" w:eastAsia="Arial" w:hAnsi="Arial"/>
          <w:sz w:val="22"/>
          <w:szCs w:val="22"/>
        </w:rPr>
        <w:t xml:space="preserve">When you create an account, we collect your name, email address, and password (stored in encrypted form). This information is necessary to provide you with access to the Service.</w:t>
      </w:r>
    </w:p>
    <w:p>
      <w:pPr>
        <w:pStyle w:val="Heading2"/>
        <w:spacing w:after="80" w:before="240"/>
      </w:pPr>
      <w:r>
        <w:rPr>
          <w:rFonts w:ascii="Arial" w:cs="Arial" w:eastAsia="Arial" w:hAnsi="Arial"/>
          <w:b/>
          <w:bCs/>
          <w:color w:val="1a2744"/>
          <w:sz w:val="24"/>
          <w:szCs w:val="24"/>
        </w:rPr>
        <w:t xml:space="preserve">2.2 Project and Workflow Data</w:t>
      </w:r>
    </w:p>
    <w:p>
      <w:pPr>
        <w:spacing w:after="120" w:before="80"/>
      </w:pPr>
      <w:r>
        <w:rPr>
          <w:rFonts w:ascii="Arial" w:cs="Arial" w:eastAsia="Arial" w:hAnsi="Arial"/>
          <w:sz w:val="22"/>
          <w:szCs w:val="22"/>
        </w:rPr>
        <w:t xml:space="preserve">When you use the Service, we store the data you create or import, including:</w:t>
      </w:r>
    </w:p>
    <w:p>
      <w:pPr>
        <w:pStyle w:val="ListParagraph"/>
        <w:numPr>
          <w:ilvl w:val="0"/>
          <w:numId w:val="2"/>
        </w:numPr>
        <w:spacing w:after="60" w:before="60"/>
        <w:ind w:left="720" w:hanging="360"/>
      </w:pPr>
      <w:r>
        <w:rPr>
          <w:rFonts w:ascii="Arial" w:cs="Arial" w:eastAsia="Arial" w:hAnsi="Arial"/>
          <w:sz w:val="22"/>
          <w:szCs w:val="22"/>
        </w:rPr>
        <w:t xml:space="preserve">Subject property information entered into the platform</w:t>
      </w:r>
    </w:p>
    <w:p>
      <w:pPr>
        <w:pStyle w:val="ListParagraph"/>
        <w:numPr>
          <w:ilvl w:val="0"/>
          <w:numId w:val="2"/>
        </w:numPr>
        <w:spacing w:after="60" w:before="60"/>
        <w:ind w:left="720" w:hanging="360"/>
      </w:pPr>
      <w:r>
        <w:rPr>
          <w:rFonts w:ascii="Arial" w:cs="Arial" w:eastAsia="Arial" w:hAnsi="Arial"/>
          <w:sz w:val="22"/>
          <w:szCs w:val="22"/>
        </w:rPr>
        <w:t xml:space="preserve">MLS data and comparable sale records you upload</w:t>
      </w:r>
    </w:p>
    <w:p>
      <w:pPr>
        <w:pStyle w:val="ListParagraph"/>
        <w:numPr>
          <w:ilvl w:val="0"/>
          <w:numId w:val="2"/>
        </w:numPr>
        <w:spacing w:after="60" w:before="60"/>
        <w:ind w:left="720" w:hanging="360"/>
      </w:pPr>
      <w:r>
        <w:rPr>
          <w:rFonts w:ascii="Arial" w:cs="Arial" w:eastAsia="Arial" w:hAnsi="Arial"/>
          <w:sz w:val="22"/>
          <w:szCs w:val="22"/>
        </w:rPr>
        <w:t xml:space="preserve">Project files, adjustment grids, narratives, and analysis outputs</w:t>
      </w:r>
    </w:p>
    <w:p>
      <w:pPr>
        <w:pStyle w:val="ListParagraph"/>
        <w:numPr>
          <w:ilvl w:val="0"/>
          <w:numId w:val="2"/>
        </w:numPr>
        <w:spacing w:after="60" w:before="60"/>
        <w:ind w:left="720" w:hanging="360"/>
      </w:pPr>
      <w:r>
        <w:rPr>
          <w:rFonts w:ascii="Arial" w:cs="Arial" w:eastAsia="Arial" w:hAnsi="Arial"/>
          <w:sz w:val="22"/>
          <w:szCs w:val="22"/>
        </w:rPr>
        <w:t xml:space="preserve">Account preferences and workspace settings</w:t>
      </w:r>
    </w:p>
    <w:p>
      <w:pPr>
        <w:spacing w:after="120" w:before="80"/>
      </w:pPr>
      <w:r>
        <w:rPr>
          <w:rFonts w:ascii="Arial" w:cs="Arial" w:eastAsia="Arial" w:hAnsi="Arial"/>
          <w:sz w:val="22"/>
          <w:szCs w:val="22"/>
        </w:rPr>
        <w:t xml:space="preserve">This data is stored in Supabase, a third-party database provider operating under industry-standard security practices.</w:t>
      </w:r>
    </w:p>
    <w:p>
      <w:pPr>
        <w:pStyle w:val="Heading2"/>
        <w:spacing w:after="80" w:before="240"/>
      </w:pPr>
      <w:r>
        <w:rPr>
          <w:rFonts w:ascii="Arial" w:cs="Arial" w:eastAsia="Arial" w:hAnsi="Arial"/>
          <w:b/>
          <w:bCs/>
          <w:color w:val="1a2744"/>
          <w:sz w:val="24"/>
          <w:szCs w:val="24"/>
        </w:rPr>
        <w:t xml:space="preserve">2.3 Usage Data</w:t>
      </w:r>
    </w:p>
    <w:p>
      <w:pPr>
        <w:spacing w:after="120" w:before="80"/>
      </w:pPr>
      <w:r>
        <w:rPr>
          <w:rFonts w:ascii="Arial" w:cs="Arial" w:eastAsia="Arial" w:hAnsi="Arial"/>
          <w:sz w:val="22"/>
          <w:szCs w:val="22"/>
        </w:rPr>
        <w:t xml:space="preserve">We may collect technical information about how you interact with the Service, including browser type, device information, pages visited, and feature usage. This information is used to improve the Service and diagnose technical issues.</w:t>
      </w:r>
    </w:p>
    <w:p>
      <w:pPr>
        <w:pStyle w:val="Heading2"/>
        <w:spacing w:after="80" w:before="240"/>
      </w:pPr>
      <w:r>
        <w:rPr>
          <w:rFonts w:ascii="Arial" w:cs="Arial" w:eastAsia="Arial" w:hAnsi="Arial"/>
          <w:b/>
          <w:bCs/>
          <w:color w:val="1a2744"/>
          <w:sz w:val="24"/>
          <w:szCs w:val="24"/>
        </w:rPr>
        <w:t xml:space="preserve">2.4 Payment Information</w:t>
      </w:r>
    </w:p>
    <w:p>
      <w:pPr>
        <w:spacing w:after="120" w:before="80"/>
      </w:pPr>
      <w:r>
        <w:rPr>
          <w:rFonts w:ascii="Arial" w:cs="Arial" w:eastAsia="Arial" w:hAnsi="Arial"/>
          <w:sz w:val="22"/>
          <w:szCs w:val="22"/>
        </w:rPr>
        <w:t xml:space="preserve">Payment processing is handled by third-party payment processors. We do not store your full credit card number or financial account details on our servers.</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3. How We Use Your Information</w:t>
      </w:r>
    </w:p>
    <w:p>
      <w:pPr>
        <w:spacing w:after="120" w:before="80"/>
      </w:pPr>
      <w:r>
        <w:rPr>
          <w:rFonts w:ascii="Arial" w:cs="Arial" w:eastAsia="Arial" w:hAnsi="Arial"/>
          <w:sz w:val="22"/>
          <w:szCs w:val="22"/>
        </w:rPr>
        <w:t xml:space="preserve">We use the information we collect to:</w:t>
      </w:r>
    </w:p>
    <w:p>
      <w:pPr>
        <w:pStyle w:val="ListParagraph"/>
        <w:numPr>
          <w:ilvl w:val="0"/>
          <w:numId w:val="2"/>
        </w:numPr>
        <w:spacing w:after="60" w:before="60"/>
        <w:ind w:left="720" w:hanging="360"/>
      </w:pPr>
      <w:r>
        <w:rPr>
          <w:rFonts w:ascii="Arial" w:cs="Arial" w:eastAsia="Arial" w:hAnsi="Arial"/>
          <w:sz w:val="22"/>
          <w:szCs w:val="22"/>
        </w:rPr>
        <w:t xml:space="preserve">Provide, operate, and maintain the Service</w:t>
      </w:r>
    </w:p>
    <w:p>
      <w:pPr>
        <w:pStyle w:val="ListParagraph"/>
        <w:numPr>
          <w:ilvl w:val="0"/>
          <w:numId w:val="2"/>
        </w:numPr>
        <w:spacing w:after="60" w:before="60"/>
        <w:ind w:left="720" w:hanging="360"/>
      </w:pPr>
      <w:r>
        <w:rPr>
          <w:rFonts w:ascii="Arial" w:cs="Arial" w:eastAsia="Arial" w:hAnsi="Arial"/>
          <w:sz w:val="22"/>
          <w:szCs w:val="22"/>
        </w:rPr>
        <w:t xml:space="preserve">Process subscription payments and manage your account</w:t>
      </w:r>
    </w:p>
    <w:p>
      <w:pPr>
        <w:pStyle w:val="ListParagraph"/>
        <w:numPr>
          <w:ilvl w:val="0"/>
          <w:numId w:val="2"/>
        </w:numPr>
        <w:spacing w:after="60" w:before="60"/>
        <w:ind w:left="720" w:hanging="360"/>
      </w:pPr>
      <w:r>
        <w:rPr>
          <w:rFonts w:ascii="Arial" w:cs="Arial" w:eastAsia="Arial" w:hAnsi="Arial"/>
          <w:sz w:val="22"/>
          <w:szCs w:val="22"/>
        </w:rPr>
        <w:t xml:space="preserve">Save and restore your project data across sessions and devices</w:t>
      </w:r>
    </w:p>
    <w:p>
      <w:pPr>
        <w:pStyle w:val="ListParagraph"/>
        <w:numPr>
          <w:ilvl w:val="0"/>
          <w:numId w:val="2"/>
        </w:numPr>
        <w:spacing w:after="60" w:before="60"/>
        <w:ind w:left="720" w:hanging="360"/>
      </w:pPr>
      <w:r>
        <w:rPr>
          <w:rFonts w:ascii="Arial" w:cs="Arial" w:eastAsia="Arial" w:hAnsi="Arial"/>
          <w:sz w:val="22"/>
          <w:szCs w:val="22"/>
        </w:rPr>
        <w:t xml:space="preserve">Diagnose and resolve technical issues</w:t>
      </w:r>
    </w:p>
    <w:p>
      <w:pPr>
        <w:pStyle w:val="ListParagraph"/>
        <w:numPr>
          <w:ilvl w:val="0"/>
          <w:numId w:val="2"/>
        </w:numPr>
        <w:spacing w:after="60" w:before="60"/>
        <w:ind w:left="720" w:hanging="360"/>
      </w:pPr>
      <w:r>
        <w:rPr>
          <w:rFonts w:ascii="Arial" w:cs="Arial" w:eastAsia="Arial" w:hAnsi="Arial"/>
          <w:sz w:val="22"/>
          <w:szCs w:val="22"/>
        </w:rPr>
        <w:t xml:space="preserve">Send transactional communications, including account confirmations and billing notices</w:t>
      </w:r>
    </w:p>
    <w:p>
      <w:pPr>
        <w:pStyle w:val="ListParagraph"/>
        <w:numPr>
          <w:ilvl w:val="0"/>
          <w:numId w:val="2"/>
        </w:numPr>
        <w:spacing w:after="60" w:before="60"/>
        <w:ind w:left="720" w:hanging="360"/>
      </w:pPr>
      <w:r>
        <w:rPr>
          <w:rFonts w:ascii="Arial" w:cs="Arial" w:eastAsia="Arial" w:hAnsi="Arial"/>
          <w:sz w:val="22"/>
          <w:szCs w:val="22"/>
        </w:rPr>
        <w:t xml:space="preserve">Improve the Service based on usage patterns and feedback</w:t>
      </w:r>
    </w:p>
    <w:p>
      <w:pPr>
        <w:spacing w:after="120" w:before="80"/>
      </w:pPr>
      <w:r>
        <w:rPr>
          <w:rFonts w:ascii="Arial" w:cs="Arial" w:eastAsia="Arial" w:hAnsi="Arial"/>
          <w:sz w:val="22"/>
          <w:szCs w:val="22"/>
        </w:rPr>
        <w:t xml:space="preserve">We do not use your project data or MLS data to train machine learning models or for any purpose beyond operating the Service for you.</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4. Data Sharing and Third Parties</w:t>
      </w:r>
    </w:p>
    <w:p>
      <w:pPr>
        <w:spacing w:after="120" w:before="80"/>
      </w:pPr>
      <w:r>
        <w:rPr>
          <w:rFonts w:ascii="Arial" w:cs="Arial" w:eastAsia="Arial" w:hAnsi="Arial"/>
          <w:sz w:val="22"/>
          <w:szCs w:val="22"/>
        </w:rPr>
        <w:t xml:space="preserve">We do not sell, rent, or trade your personal information to third parties. We may share information only in the following limited circumstances:</w:t>
      </w:r>
    </w:p>
    <w:p>
      <w:pPr>
        <w:pStyle w:val="ListParagraph"/>
        <w:numPr>
          <w:ilvl w:val="0"/>
          <w:numId w:val="2"/>
        </w:numPr>
        <w:spacing w:after="60" w:before="60"/>
        <w:ind w:left="720" w:hanging="360"/>
      </w:pPr>
      <w:r>
        <w:rPr>
          <w:rFonts w:ascii="Arial" w:cs="Arial" w:eastAsia="Arial" w:hAnsi="Arial"/>
          <w:sz w:val="22"/>
          <w:szCs w:val="22"/>
        </w:rPr>
        <w:t xml:space="preserve">With Supabase for database hosting and authentication services</w:t>
      </w:r>
    </w:p>
    <w:p>
      <w:pPr>
        <w:pStyle w:val="ListParagraph"/>
        <w:numPr>
          <w:ilvl w:val="0"/>
          <w:numId w:val="2"/>
        </w:numPr>
        <w:spacing w:after="60" w:before="60"/>
        <w:ind w:left="720" w:hanging="360"/>
      </w:pPr>
      <w:r>
        <w:rPr>
          <w:rFonts w:ascii="Arial" w:cs="Arial" w:eastAsia="Arial" w:hAnsi="Arial"/>
          <w:sz w:val="22"/>
          <w:szCs w:val="22"/>
        </w:rPr>
        <w:t xml:space="preserve">With payment processors to complete subscription transactions</w:t>
      </w:r>
    </w:p>
    <w:p>
      <w:pPr>
        <w:pStyle w:val="ListParagraph"/>
        <w:numPr>
          <w:ilvl w:val="0"/>
          <w:numId w:val="2"/>
        </w:numPr>
        <w:spacing w:after="60" w:before="60"/>
        <w:ind w:left="720" w:hanging="360"/>
      </w:pPr>
      <w:r>
        <w:rPr>
          <w:rFonts w:ascii="Arial" w:cs="Arial" w:eastAsia="Arial" w:hAnsi="Arial"/>
          <w:sz w:val="22"/>
          <w:szCs w:val="22"/>
        </w:rPr>
        <w:t xml:space="preserve">With service providers who assist in operating the platform, under confidentiality obligations</w:t>
      </w:r>
    </w:p>
    <w:p>
      <w:pPr>
        <w:pStyle w:val="ListParagraph"/>
        <w:numPr>
          <w:ilvl w:val="0"/>
          <w:numId w:val="2"/>
        </w:numPr>
        <w:spacing w:after="60" w:before="60"/>
        <w:ind w:left="720" w:hanging="360"/>
      </w:pPr>
      <w:r>
        <w:rPr>
          <w:rFonts w:ascii="Arial" w:cs="Arial" w:eastAsia="Arial" w:hAnsi="Arial"/>
          <w:sz w:val="22"/>
          <w:szCs w:val="22"/>
        </w:rPr>
        <w:t xml:space="preserve">When required by law, court order, or government authority</w:t>
      </w:r>
    </w:p>
    <w:p>
      <w:pPr>
        <w:pStyle w:val="ListParagraph"/>
        <w:numPr>
          <w:ilvl w:val="0"/>
          <w:numId w:val="2"/>
        </w:numPr>
        <w:spacing w:after="60" w:before="60"/>
        <w:ind w:left="720" w:hanging="360"/>
      </w:pPr>
      <w:r>
        <w:rPr>
          <w:rFonts w:ascii="Arial" w:cs="Arial" w:eastAsia="Arial" w:hAnsi="Arial"/>
          <w:sz w:val="22"/>
          <w:szCs w:val="22"/>
        </w:rPr>
        <w:t xml:space="preserve">In connection with a merger, acquisition, or sale of assets, with advance notice to users</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5. Data Security</w:t>
      </w:r>
    </w:p>
    <w:p>
      <w:pPr>
        <w:spacing w:after="120" w:before="80"/>
      </w:pPr>
      <w:r>
        <w:rPr>
          <w:rFonts w:ascii="Arial" w:cs="Arial" w:eastAsia="Arial" w:hAnsi="Arial"/>
          <w:sz w:val="22"/>
          <w:szCs w:val="22"/>
        </w:rPr>
        <w:t xml:space="preserve">We implement industry-standard security measures to protect your information, including encrypted data transmission (HTTPS), secure authentication via Supabase, and access controls limiting who can access user data. However, no method of transmission over the internet or electronic storage is 100% secure. We cannot guarantee absolute security of your data.</w:t>
      </w:r>
    </w:p>
    <w:p>
      <w:pPr>
        <w:spacing w:after="120" w:before="80"/>
      </w:pPr>
      <w:r>
        <w:rPr>
          <w:rFonts w:ascii="Arial" w:cs="Arial" w:eastAsia="Arial" w:hAnsi="Arial"/>
          <w:sz w:val="22"/>
          <w:szCs w:val="22"/>
        </w:rPr>
        <w:t xml:space="preserve">You are responsible for maintaining the security of your account credentials. Please use a strong, unique password and notify us immediately if you suspect unauthorized access to your account.</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6. Data Retention</w:t>
      </w:r>
    </w:p>
    <w:p>
      <w:pPr>
        <w:spacing w:after="120" w:before="80"/>
      </w:pPr>
      <w:r>
        <w:rPr>
          <w:rFonts w:ascii="Arial" w:cs="Arial" w:eastAsia="Arial" w:hAnsi="Arial"/>
          <w:sz w:val="22"/>
          <w:szCs w:val="22"/>
        </w:rPr>
        <w:t xml:space="preserve">We retain your account and project data for as long as your account is active or as needed to provide the Service. If you cancel your account, you may export your data using the available export tools prior to account closure. We will retain your data for a reasonable period after cancellation before deletion, unless you request earlier deletion.</w:t>
      </w:r>
    </w:p>
    <w:p>
      <w:pPr>
        <w:spacing w:after="120" w:before="80"/>
      </w:pPr>
      <w:r>
        <w:rPr>
          <w:rFonts w:ascii="Arial" w:cs="Arial" w:eastAsia="Arial" w:hAnsi="Arial"/>
          <w:sz w:val="22"/>
          <w:szCs w:val="22"/>
        </w:rPr>
        <w:t xml:space="preserve">To request deletion of your data, contact us at the address provided in Section 10.</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7. MLS Data and Professional Obligations</w:t>
      </w:r>
    </w:p>
    <w:p>
      <w:pPr>
        <w:spacing w:after="120" w:before="80"/>
      </w:pPr>
      <w:r>
        <w:rPr>
          <w:rFonts w:ascii="Arial" w:cs="Arial" w:eastAsia="Arial" w:hAnsi="Arial"/>
          <w:sz w:val="22"/>
          <w:szCs w:val="22"/>
        </w:rPr>
        <w:t xml:space="preserve">MLS data you import into the Service is subject to your MLS subscriber agreement and applicable real estate regulations. You are solely responsible for ensuring your use of MLS data within the Service complies with your MLS terms of use, REALTOR association rules, and applicable law. ValoraIQ does not independently access, license, or distribute MLS data.</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8. Cookies and Tracking</w:t>
      </w:r>
    </w:p>
    <w:p>
      <w:pPr>
        <w:spacing w:after="120" w:before="80"/>
      </w:pPr>
      <w:r>
        <w:rPr>
          <w:rFonts w:ascii="Arial" w:cs="Arial" w:eastAsia="Arial" w:hAnsi="Arial"/>
          <w:sz w:val="22"/>
          <w:szCs w:val="22"/>
        </w:rPr>
        <w:t xml:space="preserve">The Service may use cookies and similar technologies to maintain your session and preferences. We do not use third-party advertising cookies or behavioral tracking. You may disable cookies in your browser settings, though this may affect Service functionality.</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9. Children's Privacy</w:t>
      </w:r>
    </w:p>
    <w:p>
      <w:pPr>
        <w:spacing w:after="120" w:before="80"/>
      </w:pPr>
      <w:r>
        <w:rPr>
          <w:rFonts w:ascii="Arial" w:cs="Arial" w:eastAsia="Arial" w:hAnsi="Arial"/>
          <w:sz w:val="22"/>
          <w:szCs w:val="22"/>
        </w:rPr>
        <w:t xml:space="preserve">The Service is intended for use by licensed real estate professionals and is not directed at individuals under the age of 18. We do not knowingly collect personal information from minors. If we become aware that a minor has created an account, we will promptly delete the account and associated data.</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10. Your Rights and Choices</w:t>
      </w:r>
    </w:p>
    <w:p>
      <w:pPr>
        <w:spacing w:after="120" w:before="80"/>
      </w:pPr>
      <w:r>
        <w:rPr>
          <w:rFonts w:ascii="Arial" w:cs="Arial" w:eastAsia="Arial" w:hAnsi="Arial"/>
          <w:sz w:val="22"/>
          <w:szCs w:val="22"/>
        </w:rPr>
        <w:t xml:space="preserve">Depending on your location, you may have rights regarding your personal information, including the right to access, correct, or delete your data. To exercise these rights or to ask questions about your data, contact us at:</w:t>
      </w:r>
    </w:p>
    <w:p>
      <w:pPr>
        <w:spacing w:after="120" w:before="80"/>
      </w:pPr>
      <w:r>
        <w:rPr>
          <w:rFonts w:ascii="Arial" w:cs="Arial" w:eastAsia="Arial" w:hAnsi="Arial"/>
          <w:sz w:val="22"/>
          <w:szCs w:val="22"/>
        </w:rPr>
        <w:t xml:space="preserve">ValoraIQ</w:t>
      </w:r>
    </w:p>
    <w:p>
      <w:pPr>
        <w:spacing w:after="120" w:before="80"/>
      </w:pPr>
      <w:r>
        <w:rPr>
          <w:rFonts w:ascii="Arial" w:cs="Arial" w:eastAsia="Arial" w:hAnsi="Arial"/>
          <w:sz w:val="22"/>
          <w:szCs w:val="22"/>
        </w:rPr>
        <w:t xml:space="preserve">Email: [your contact email]</w:t>
      </w:r>
    </w:p>
    <w:p>
      <w:pPr>
        <w:spacing w:after="120" w:before="80"/>
      </w:pPr>
      <w:r>
        <w:rPr>
          <w:rFonts w:ascii="Arial" w:cs="Arial" w:eastAsia="Arial" w:hAnsi="Arial"/>
          <w:sz w:val="22"/>
          <w:szCs w:val="22"/>
        </w:rPr>
        <w:t xml:space="preserve">Website: https://valora-iq.vercel.app</w:t>
      </w:r>
    </w:p>
    <w:p>
      <w:pPr>
        <w:spacing w:after="120" w:before="80"/>
      </w:pPr>
      <w:r>
        <w:rPr>
          <w:rFonts w:ascii="Arial" w:cs="Arial" w:eastAsia="Arial" w:hAnsi="Arial"/>
          <w:sz w:val="22"/>
          <w:szCs w:val="22"/>
        </w:rPr>
        <w:t xml:space="preserve">We will respond to requests within a reasonable timeframe and in accordance with applicable law.</w:t>
      </w:r>
    </w:p>
    <w:p>
      <w:pPr>
        <w:pBdr>
          <w:bottom w:val="single" w:color="c5a028" w:sz="4" w:space="1"/>
        </w:pBdr>
        <w:spacing w:after="240" w:before="240"/>
      </w:pPr>
    </w:p>
    <w:p>
      <w:pPr>
        <w:pStyle w:val="Heading1"/>
        <w:spacing w:after="120" w:before="360"/>
      </w:pPr>
      <w:r>
        <w:rPr>
          <w:rFonts w:ascii="Arial" w:cs="Arial" w:eastAsia="Arial" w:hAnsi="Arial"/>
          <w:b/>
          <w:bCs/>
          <w:color w:val="1a2744"/>
          <w:sz w:val="28"/>
          <w:szCs w:val="28"/>
        </w:rPr>
        <w:t xml:space="preserve">11. Changes to This Privacy Policy</w:t>
      </w:r>
    </w:p>
    <w:p>
      <w:pPr>
        <w:spacing w:after="120" w:before="80"/>
      </w:pPr>
      <w:r>
        <w:rPr>
          <w:rFonts w:ascii="Arial" w:cs="Arial" w:eastAsia="Arial" w:hAnsi="Arial"/>
          <w:sz w:val="22"/>
          <w:szCs w:val="22"/>
        </w:rPr>
        <w:t xml:space="preserve">We may update this Privacy Policy from time to time. We will notify active users of material changes by email or by a notice within the Service. Your continued use of the Service after changes take effect constitutes acceptance of the updated policy.</w:t>
      </w:r>
    </w:p>
    <w:p>
      <w:pPr>
        <w:pBdr>
          <w:bottom w:val="single" w:color="c5a028" w:sz="4" w:space="1"/>
        </w:pBdr>
        <w:spacing w:after="240" w:before="240"/>
      </w:pPr>
    </w:p>
    <w:p>
      <w:pPr>
        <w:spacing w:after="80" w:before="240"/>
        <w:jc w:val="center"/>
      </w:pPr>
      <w:r>
        <w:rPr>
          <w:rFonts w:ascii="Arial" w:cs="Arial" w:eastAsia="Arial" w:hAnsi="Arial"/>
          <w:i/>
          <w:iCs/>
          <w:color w:val="888888"/>
          <w:sz w:val="18"/>
          <w:szCs w:val="18"/>
        </w:rPr>
        <w:t xml:space="preserve">Last updated: May 22, 2026</w:t>
      </w:r>
    </w:p>
    <w:p>
      <w:pPr>
        <w:spacing w:after="0" w:before="0"/>
        <w:jc w:val="center"/>
      </w:pPr>
      <w:r>
        <w:rPr>
          <w:rFonts w:ascii="Arial" w:cs="Arial" w:eastAsia="Arial" w:hAnsi="Arial"/>
          <w:i/>
          <w:iCs/>
          <w:color w:val="aaaaaa"/>
          <w:sz w:val="16"/>
          <w:szCs w:val="16"/>
        </w:rPr>
        <w:t xml:space="preserve">This document was prepared as a starting point for attorney review and does not constitute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ValoraIQ — Legal Documents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74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27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2026-05-22T19:59:34.091Z</dcterms:created>
  <dcterms:modified xsi:type="dcterms:W3CDTF">2026-05-22T19:59:34.091Z</dcterms:modified>
</cp:coreProperties>
</file>

<file path=docProps/custom.xml><?xml version="1.0" encoding="utf-8"?>
<Properties xmlns="http://schemas.openxmlformats.org/officeDocument/2006/custom-properties" xmlns:vt="http://schemas.openxmlformats.org/officeDocument/2006/docPropsVTypes"/>
</file>