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1f4e79"/>
          <w:sz w:val="40"/>
          <w:szCs w:val="40"/>
          <w:rtl w:val="0"/>
        </w:rPr>
        <w:t xml:space="preserve">Courier App AI Usage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Separate note describing how AI was used for this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1. AI Usage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AI was used as a support tool for understanding and documenting this courier app project. The uploaded source code was analyzed to identify the project structure, file relationships, function purposes, Firebase collections, and role-based application flow.</w:t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2. Where AI Was Used</w:t>
      </w:r>
    </w:p>
    <w:tbl>
      <w:tblPr>
        <w:tblStyle w:val="Table1"/>
        <w:tblW w:w="100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AI-Assisted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Project structure explanation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AI helped summarize the Android/Kotlin file structure into readable documentation.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File connection mapping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AI helped identify how activities, fragments, repositories, models, and Firebase collections connect.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.72656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Map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AI helped to setup map and fix map related issues.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Function explanation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AI helped explain important functions such as loginUser(), createBooking(), acceptJob(), updateDeliveryStatus(), and approveDriver().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Issue spotting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AI helped point out areas that should be manually checked, such as duplicated logic or naming mismatches.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3. Where AI Was Not Used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AI is not currently a live feature inside the courier app.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The app does not appear to use AI services for route optimization, chatbot support, automated driver matching, or predictive delivery time.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Firebase Authentication and Firestore are the main technologies powering the app at runtime.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Any AI-generated explanation should be checked against the actual source code before final submission.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1f4e79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4e79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4e79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