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18AA5">
      <w:pPr>
        <w:rPr>
          <w:rFonts w:hint="eastAsia" w:eastAsia="宋体"/>
          <w:lang w:val="en-US" w:eastAsia="zh-CN"/>
        </w:rPr>
      </w:pPr>
    </w:p>
    <w:p w14:paraId="779E871E">
      <w:pPr>
        <w:jc w:val="center"/>
      </w:pPr>
      <w:r>
        <w:drawing>
          <wp:inline distT="0" distB="0" distL="114300" distR="114300">
            <wp:extent cx="4810760" cy="645160"/>
            <wp:effectExtent l="0" t="0" r="8890" b="25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4810760" cy="645160"/>
                    </a:xfrm>
                    <a:prstGeom prst="rect">
                      <a:avLst/>
                    </a:prstGeom>
                    <a:noFill/>
                    <a:ln>
                      <a:noFill/>
                    </a:ln>
                  </pic:spPr>
                </pic:pic>
              </a:graphicData>
            </a:graphic>
          </wp:inline>
        </w:drawing>
      </w:r>
    </w:p>
    <w:p w14:paraId="4CB9057A"/>
    <w:p w14:paraId="2701DE54"/>
    <w:p w14:paraId="54AF80D1">
      <w:pPr>
        <w:jc w:val="center"/>
        <w:rPr>
          <w:rFonts w:eastAsia="华文新魏"/>
          <w:sz w:val="84"/>
          <w:szCs w:val="84"/>
        </w:rPr>
      </w:pPr>
    </w:p>
    <w:p w14:paraId="2ABBD6DE">
      <w:pPr>
        <w:jc w:val="center"/>
        <w:rPr>
          <w:rFonts w:hint="eastAsia" w:eastAsia="华文新魏"/>
          <w:sz w:val="72"/>
          <w:szCs w:val="72"/>
        </w:rPr>
      </w:pPr>
      <w:r>
        <w:rPr>
          <w:rFonts w:hint="eastAsia" w:eastAsia="华文新魏"/>
          <w:sz w:val="72"/>
          <w:szCs w:val="72"/>
        </w:rPr>
        <w:t>《</w:t>
      </w:r>
      <w:r>
        <w:rPr>
          <w:rFonts w:hint="eastAsia" w:eastAsia="华文新魏"/>
          <w:sz w:val="72"/>
          <w:szCs w:val="72"/>
          <w:lang w:val="en-US" w:eastAsia="zh-CN"/>
        </w:rPr>
        <w:t>计算机通信与网络</w:t>
      </w:r>
      <w:r>
        <w:rPr>
          <w:rFonts w:hint="eastAsia" w:eastAsia="华文新魏"/>
          <w:sz w:val="72"/>
          <w:szCs w:val="72"/>
        </w:rPr>
        <w:t>》</w:t>
      </w:r>
    </w:p>
    <w:p w14:paraId="13376C43">
      <w:pPr>
        <w:jc w:val="center"/>
        <w:rPr>
          <w:rFonts w:eastAsia="华文新魏"/>
          <w:sz w:val="84"/>
          <w:szCs w:val="84"/>
        </w:rPr>
      </w:pPr>
      <w:r>
        <w:rPr>
          <w:rFonts w:hint="eastAsia" w:eastAsia="华文新魏"/>
          <w:sz w:val="84"/>
          <w:szCs w:val="84"/>
          <w:lang w:val="en-US" w:eastAsia="zh-CN"/>
        </w:rPr>
        <w:t>项目式学习</w:t>
      </w:r>
      <w:r>
        <w:rPr>
          <w:rFonts w:eastAsia="华文新魏"/>
          <w:sz w:val="84"/>
          <w:szCs w:val="84"/>
        </w:rPr>
        <w:t>报告</w:t>
      </w:r>
    </w:p>
    <w:p w14:paraId="78D387C5">
      <w:pPr>
        <w:jc w:val="center"/>
      </w:pPr>
    </w:p>
    <w:p w14:paraId="20690CAE">
      <w:pPr>
        <w:jc w:val="center"/>
      </w:pPr>
    </w:p>
    <w:p w14:paraId="46684FBE">
      <w:bookmarkStart w:id="0" w:name="_GoBack"/>
      <w:bookmarkEnd w:id="0"/>
      <w:r>
        <w:rPr>
          <w:sz w:val="28"/>
          <w:szCs w:val="28"/>
        </w:rPr>
        <mc:AlternateContent>
          <mc:Choice Requires="wps">
            <w:drawing>
              <wp:anchor distT="0" distB="0" distL="114300" distR="114300" simplePos="0" relativeHeight="251659264" behindDoc="0" locked="0" layoutInCell="1" allowOverlap="1">
                <wp:simplePos x="0" y="0"/>
                <wp:positionH relativeFrom="column">
                  <wp:posOffset>815340</wp:posOffset>
                </wp:positionH>
                <wp:positionV relativeFrom="paragraph">
                  <wp:posOffset>334645</wp:posOffset>
                </wp:positionV>
                <wp:extent cx="3742690" cy="2214880"/>
                <wp:effectExtent l="0" t="0" r="0" b="0"/>
                <wp:wrapTopAndBottom/>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742690" cy="2214880"/>
                        </a:xfrm>
                        <a:prstGeom prst="rect">
                          <a:avLst/>
                        </a:prstGeom>
                        <a:noFill/>
                        <a:ln>
                          <a:noFill/>
                        </a:ln>
                      </wps:spPr>
                      <wps:txbx>
                        <w:txbxContent>
                          <w:p w14:paraId="791CD417">
                            <w:pPr>
                              <w:spacing w:line="600" w:lineRule="auto"/>
                              <w:rPr>
                                <w:b/>
                                <w:sz w:val="28"/>
                                <w:szCs w:val="28"/>
                                <w:u w:val="single"/>
                              </w:rPr>
                            </w:pPr>
                            <w:r>
                              <w:rPr>
                                <w:rFonts w:hint="eastAsia"/>
                                <w:b/>
                                <w:sz w:val="28"/>
                                <w:szCs w:val="28"/>
                              </w:rPr>
                              <w:t xml:space="preserve">题 </w:t>
                            </w:r>
                            <w:r>
                              <w:rPr>
                                <w:b/>
                                <w:sz w:val="28"/>
                                <w:szCs w:val="28"/>
                              </w:rPr>
                              <w:t xml:space="preserve">   </w:t>
                            </w:r>
                            <w:r>
                              <w:rPr>
                                <w:rFonts w:hint="eastAsia"/>
                                <w:b/>
                                <w:sz w:val="28"/>
                                <w:szCs w:val="28"/>
                              </w:rPr>
                              <w:t>目：</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基于eNSP的小型网络综合实验   </w:t>
                            </w:r>
                            <w:r>
                              <w:rPr>
                                <w:b/>
                                <w:sz w:val="28"/>
                                <w:szCs w:val="28"/>
                                <w:u w:val="single"/>
                              </w:rPr>
                              <w:t xml:space="preserve"> </w:t>
                            </w:r>
                          </w:p>
                          <w:p w14:paraId="603D825E">
                            <w:pPr>
                              <w:spacing w:line="600" w:lineRule="auto"/>
                              <w:rPr>
                                <w:b/>
                                <w:sz w:val="28"/>
                                <w:szCs w:val="28"/>
                                <w:u w:val="single"/>
                              </w:rPr>
                            </w:pPr>
                            <w:r>
                              <w:rPr>
                                <w:rFonts w:hint="eastAsia"/>
                                <w:b/>
                                <w:sz w:val="28"/>
                                <w:szCs w:val="28"/>
                                <w:lang w:val="en-US" w:eastAsia="zh-CN"/>
                              </w:rPr>
                              <w:t>组</w:t>
                            </w:r>
                            <w:r>
                              <w:rPr>
                                <w:rFonts w:hint="eastAsia"/>
                                <w:b/>
                                <w:sz w:val="28"/>
                                <w:szCs w:val="28"/>
                              </w:rPr>
                              <w:t xml:space="preserve"> </w:t>
                            </w:r>
                            <w:r>
                              <w:rPr>
                                <w:b/>
                                <w:sz w:val="28"/>
                                <w:szCs w:val="28"/>
                              </w:rPr>
                              <w:t xml:space="preserve">   号</w:t>
                            </w:r>
                            <w:r>
                              <w:rPr>
                                <w:rFonts w:hint="eastAsia"/>
                                <w:b/>
                                <w:sz w:val="28"/>
                                <w:szCs w:val="28"/>
                              </w:rPr>
                              <w:t>：</w:t>
                            </w:r>
                            <w:r>
                              <w:rPr>
                                <w:rFonts w:hint="eastAsia"/>
                                <w:b/>
                                <w:sz w:val="28"/>
                                <w:szCs w:val="28"/>
                                <w:u w:val="single"/>
                              </w:rPr>
                              <w:t xml:space="preserve">   </w:t>
                            </w:r>
                            <w:r>
                              <w:rPr>
                                <w:b/>
                                <w:sz w:val="28"/>
                                <w:szCs w:val="28"/>
                                <w:u w:val="single"/>
                              </w:rPr>
                              <w:t xml:space="preserve">                        </w:t>
                            </w:r>
                          </w:p>
                          <w:p w14:paraId="06A7006B">
                            <w:pPr>
                              <w:spacing w:line="600" w:lineRule="auto"/>
                              <w:rPr>
                                <w:rFonts w:hint="eastAsia"/>
                                <w:b/>
                                <w:sz w:val="28"/>
                                <w:szCs w:val="28"/>
                                <w:u w:val="single"/>
                              </w:rPr>
                            </w:pPr>
                            <w:r>
                              <w:rPr>
                                <w:rFonts w:hint="eastAsia"/>
                                <w:b/>
                                <w:sz w:val="28"/>
                                <w:szCs w:val="28"/>
                                <w:lang w:val="en-US" w:eastAsia="zh-CN"/>
                              </w:rPr>
                              <w:t>学    号</w:t>
                            </w:r>
                            <w:r>
                              <w:rPr>
                                <w:rFonts w:hint="eastAsia"/>
                                <w:b/>
                                <w:sz w:val="28"/>
                                <w:szCs w:val="28"/>
                              </w:rPr>
                              <w:t>：</w:t>
                            </w:r>
                            <w:r>
                              <w:rPr>
                                <w:b/>
                                <w:sz w:val="28"/>
                                <w:szCs w:val="28"/>
                                <w:u w:val="single"/>
                              </w:rPr>
                              <w:t xml:space="preserve">    </w:t>
                            </w:r>
                            <w:r>
                              <w:rPr>
                                <w:rFonts w:hint="eastAsia"/>
                                <w:b/>
                                <w:sz w:val="28"/>
                                <w:szCs w:val="28"/>
                                <w:u w:val="single"/>
                                <w:lang w:val="en-US" w:eastAsia="zh-CN"/>
                              </w:rPr>
                              <w:t>20230170004</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p>
                          <w:p w14:paraId="2DD44449">
                            <w:pPr>
                              <w:spacing w:line="600" w:lineRule="auto"/>
                              <w:rPr>
                                <w:b/>
                                <w:sz w:val="28"/>
                                <w:szCs w:val="28"/>
                                <w:u w:val="single"/>
                              </w:rPr>
                            </w:pPr>
                            <w:r>
                              <w:rPr>
                                <w:rFonts w:hint="eastAsia"/>
                                <w:b/>
                                <w:sz w:val="28"/>
                                <w:szCs w:val="28"/>
                              </w:rPr>
                              <w:t>姓</w:t>
                            </w:r>
                            <w:r>
                              <w:rPr>
                                <w:rFonts w:hint="eastAsia"/>
                                <w:b/>
                                <w:sz w:val="28"/>
                                <w:szCs w:val="28"/>
                                <w:lang w:val="en-US" w:eastAsia="zh-CN"/>
                              </w:rPr>
                              <w:t xml:space="preserve">    </w:t>
                            </w:r>
                            <w:r>
                              <w:rPr>
                                <w:rFonts w:hint="eastAsia"/>
                                <w:b/>
                                <w:sz w:val="28"/>
                                <w:szCs w:val="28"/>
                              </w:rPr>
                              <w:t>名：</w:t>
                            </w:r>
                            <w:r>
                              <w:rPr>
                                <w:b/>
                                <w:sz w:val="28"/>
                                <w:szCs w:val="28"/>
                                <w:u w:val="single"/>
                              </w:rPr>
                              <w:t xml:space="preserve">    </w:t>
                            </w:r>
                            <w:r>
                              <w:rPr>
                                <w:rFonts w:hint="eastAsia"/>
                                <w:b/>
                                <w:sz w:val="28"/>
                                <w:szCs w:val="28"/>
                                <w:u w:val="single"/>
                                <w:lang w:val="en-US" w:eastAsia="zh-CN"/>
                              </w:rPr>
                              <w:t>沈瑚双</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lang w:val="en-US" w:eastAsia="zh-CN"/>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p>
                          <w:p w14:paraId="1C70DCAE">
                            <w:pPr>
                              <w:spacing w:line="600" w:lineRule="auto"/>
                              <w:rPr>
                                <w:rFonts w:hint="eastAsia"/>
                                <w:b/>
                                <w:sz w:val="28"/>
                                <w:szCs w:val="28"/>
                                <w:u w:val="single"/>
                              </w:rPr>
                            </w:pPr>
                          </w:p>
                          <w:p w14:paraId="71D2FC86">
                            <w:pPr>
                              <w:rPr>
                                <w:b/>
                                <w:sz w:val="28"/>
                                <w:szCs w:val="28"/>
                                <w:u w:val="single"/>
                              </w:rPr>
                            </w:pPr>
                          </w:p>
                          <w:p w14:paraId="59120208">
                            <w:pPr>
                              <w:rPr>
                                <w:b/>
                                <w:sz w:val="28"/>
                                <w:szCs w:val="28"/>
                                <w:u w:val="single"/>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64.2pt;margin-top:26.35pt;height:174.4pt;width:294.7pt;mso-wrap-distance-bottom:0pt;mso-wrap-distance-top:0pt;z-index:251659264;mso-width-relative:page;mso-height-relative:page;" filled="f" stroked="f" coordsize="21600,21600" o:gfxdata="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p/btdYAAAAKAQAADwAA&#10;AAAAAAABACAAAAAiAAAAZHJzL2Rvd25yZXYueG1sUEsBAhQAFAAAAAgAh07iQAHDptgYAgAAFgQA&#10;AA4AAAAAAAAAAQAgAAAAJQEAAGRycy9lMm9Eb2MueG1sUEsFBgAAAAAGAAYAWQEAAK8FAAAAAA==&#10;">
                <v:fill on="f" focussize="0,0"/>
                <v:stroke on="f"/>
                <v:imagedata o:title=""/>
                <o:lock v:ext="edit" aspectratio="f"/>
                <v:textbox>
                  <w:txbxContent>
                    <w:p w14:paraId="791CD417">
                      <w:pPr>
                        <w:spacing w:line="600" w:lineRule="auto"/>
                        <w:rPr>
                          <w:b/>
                          <w:sz w:val="28"/>
                          <w:szCs w:val="28"/>
                          <w:u w:val="single"/>
                        </w:rPr>
                      </w:pPr>
                      <w:r>
                        <w:rPr>
                          <w:rFonts w:hint="eastAsia"/>
                          <w:b/>
                          <w:sz w:val="28"/>
                          <w:szCs w:val="28"/>
                        </w:rPr>
                        <w:t xml:space="preserve">题 </w:t>
                      </w:r>
                      <w:r>
                        <w:rPr>
                          <w:b/>
                          <w:sz w:val="28"/>
                          <w:szCs w:val="28"/>
                        </w:rPr>
                        <w:t xml:space="preserve">   </w:t>
                      </w:r>
                      <w:r>
                        <w:rPr>
                          <w:rFonts w:hint="eastAsia"/>
                          <w:b/>
                          <w:sz w:val="28"/>
                          <w:szCs w:val="28"/>
                        </w:rPr>
                        <w:t>目：</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基于eNSP的小型网络综合实验   </w:t>
                      </w:r>
                      <w:r>
                        <w:rPr>
                          <w:b/>
                          <w:sz w:val="28"/>
                          <w:szCs w:val="28"/>
                          <w:u w:val="single"/>
                        </w:rPr>
                        <w:t xml:space="preserve"> </w:t>
                      </w:r>
                    </w:p>
                    <w:p w14:paraId="603D825E">
                      <w:pPr>
                        <w:spacing w:line="600" w:lineRule="auto"/>
                        <w:rPr>
                          <w:b/>
                          <w:sz w:val="28"/>
                          <w:szCs w:val="28"/>
                          <w:u w:val="single"/>
                        </w:rPr>
                      </w:pPr>
                      <w:r>
                        <w:rPr>
                          <w:rFonts w:hint="eastAsia"/>
                          <w:b/>
                          <w:sz w:val="28"/>
                          <w:szCs w:val="28"/>
                          <w:lang w:val="en-US" w:eastAsia="zh-CN"/>
                        </w:rPr>
                        <w:t>组</w:t>
                      </w:r>
                      <w:r>
                        <w:rPr>
                          <w:rFonts w:hint="eastAsia"/>
                          <w:b/>
                          <w:sz w:val="28"/>
                          <w:szCs w:val="28"/>
                        </w:rPr>
                        <w:t xml:space="preserve"> </w:t>
                      </w:r>
                      <w:r>
                        <w:rPr>
                          <w:b/>
                          <w:sz w:val="28"/>
                          <w:szCs w:val="28"/>
                        </w:rPr>
                        <w:t xml:space="preserve">   号</w:t>
                      </w:r>
                      <w:r>
                        <w:rPr>
                          <w:rFonts w:hint="eastAsia"/>
                          <w:b/>
                          <w:sz w:val="28"/>
                          <w:szCs w:val="28"/>
                        </w:rPr>
                        <w:t>：</w:t>
                      </w:r>
                      <w:r>
                        <w:rPr>
                          <w:rFonts w:hint="eastAsia"/>
                          <w:b/>
                          <w:sz w:val="28"/>
                          <w:szCs w:val="28"/>
                          <w:u w:val="single"/>
                        </w:rPr>
                        <w:t xml:space="preserve">   </w:t>
                      </w:r>
                      <w:r>
                        <w:rPr>
                          <w:b/>
                          <w:sz w:val="28"/>
                          <w:szCs w:val="28"/>
                          <w:u w:val="single"/>
                        </w:rPr>
                        <w:t xml:space="preserve">                        </w:t>
                      </w:r>
                    </w:p>
                    <w:p w14:paraId="06A7006B">
                      <w:pPr>
                        <w:spacing w:line="600" w:lineRule="auto"/>
                        <w:rPr>
                          <w:rFonts w:hint="eastAsia"/>
                          <w:b/>
                          <w:sz w:val="28"/>
                          <w:szCs w:val="28"/>
                          <w:u w:val="single"/>
                        </w:rPr>
                      </w:pPr>
                      <w:r>
                        <w:rPr>
                          <w:rFonts w:hint="eastAsia"/>
                          <w:b/>
                          <w:sz w:val="28"/>
                          <w:szCs w:val="28"/>
                          <w:lang w:val="en-US" w:eastAsia="zh-CN"/>
                        </w:rPr>
                        <w:t>学    号</w:t>
                      </w:r>
                      <w:r>
                        <w:rPr>
                          <w:rFonts w:hint="eastAsia"/>
                          <w:b/>
                          <w:sz w:val="28"/>
                          <w:szCs w:val="28"/>
                        </w:rPr>
                        <w:t>：</w:t>
                      </w:r>
                      <w:r>
                        <w:rPr>
                          <w:b/>
                          <w:sz w:val="28"/>
                          <w:szCs w:val="28"/>
                          <w:u w:val="single"/>
                        </w:rPr>
                        <w:t xml:space="preserve">    </w:t>
                      </w:r>
                      <w:r>
                        <w:rPr>
                          <w:rFonts w:hint="eastAsia"/>
                          <w:b/>
                          <w:sz w:val="28"/>
                          <w:szCs w:val="28"/>
                          <w:u w:val="single"/>
                          <w:lang w:val="en-US" w:eastAsia="zh-CN"/>
                        </w:rPr>
                        <w:t>20230170004</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p>
                    <w:p w14:paraId="2DD44449">
                      <w:pPr>
                        <w:spacing w:line="600" w:lineRule="auto"/>
                        <w:rPr>
                          <w:b/>
                          <w:sz w:val="28"/>
                          <w:szCs w:val="28"/>
                          <w:u w:val="single"/>
                        </w:rPr>
                      </w:pPr>
                      <w:r>
                        <w:rPr>
                          <w:rFonts w:hint="eastAsia"/>
                          <w:b/>
                          <w:sz w:val="28"/>
                          <w:szCs w:val="28"/>
                        </w:rPr>
                        <w:t>姓</w:t>
                      </w:r>
                      <w:r>
                        <w:rPr>
                          <w:rFonts w:hint="eastAsia"/>
                          <w:b/>
                          <w:sz w:val="28"/>
                          <w:szCs w:val="28"/>
                          <w:lang w:val="en-US" w:eastAsia="zh-CN"/>
                        </w:rPr>
                        <w:t xml:space="preserve">    </w:t>
                      </w:r>
                      <w:r>
                        <w:rPr>
                          <w:rFonts w:hint="eastAsia"/>
                          <w:b/>
                          <w:sz w:val="28"/>
                          <w:szCs w:val="28"/>
                        </w:rPr>
                        <w:t>名：</w:t>
                      </w:r>
                      <w:r>
                        <w:rPr>
                          <w:b/>
                          <w:sz w:val="28"/>
                          <w:szCs w:val="28"/>
                          <w:u w:val="single"/>
                        </w:rPr>
                        <w:t xml:space="preserve">    </w:t>
                      </w:r>
                      <w:r>
                        <w:rPr>
                          <w:rFonts w:hint="eastAsia"/>
                          <w:b/>
                          <w:sz w:val="28"/>
                          <w:szCs w:val="28"/>
                          <w:u w:val="single"/>
                          <w:lang w:val="en-US" w:eastAsia="zh-CN"/>
                        </w:rPr>
                        <w:t>沈瑚双</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lang w:val="en-US" w:eastAsia="zh-CN"/>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p>
                    <w:p w14:paraId="1C70DCAE">
                      <w:pPr>
                        <w:spacing w:line="600" w:lineRule="auto"/>
                        <w:rPr>
                          <w:rFonts w:hint="eastAsia"/>
                          <w:b/>
                          <w:sz w:val="28"/>
                          <w:szCs w:val="28"/>
                          <w:u w:val="single"/>
                        </w:rPr>
                      </w:pPr>
                    </w:p>
                    <w:p w14:paraId="71D2FC86">
                      <w:pPr>
                        <w:rPr>
                          <w:b/>
                          <w:sz w:val="28"/>
                          <w:szCs w:val="28"/>
                          <w:u w:val="single"/>
                        </w:rPr>
                      </w:pPr>
                    </w:p>
                    <w:p w14:paraId="59120208">
                      <w:pPr>
                        <w:rPr>
                          <w:b/>
                          <w:sz w:val="28"/>
                          <w:szCs w:val="28"/>
                          <w:u w:val="single"/>
                        </w:rPr>
                      </w:pPr>
                    </w:p>
                  </w:txbxContent>
                </v:textbox>
                <w10:wrap type="topAndBottom"/>
              </v:shape>
            </w:pict>
          </mc:Fallback>
        </mc:AlternateContent>
      </w:r>
      <w:r>
        <w:rPr>
          <w:rFonts w:hint="eastAsia"/>
        </w:rPr>
        <w:t xml:space="preserve"> </w:t>
      </w:r>
      <w:r>
        <w:t xml:space="preserve">                                     </w:t>
      </w:r>
      <w:r>
        <w:rPr>
          <w:rFonts w:ascii="宋体" w:hAnsi="宋体"/>
          <w:szCs w:val="24"/>
        </w:rPr>
        <w:t xml:space="preserve">                      </w:t>
      </w:r>
    </w:p>
    <w:p w14:paraId="3570B4A3">
      <w:pPr>
        <w:widowControl/>
        <w:tabs>
          <w:tab w:val="center" w:pos="4153"/>
        </w:tabs>
        <w:jc w:val="center"/>
        <w:rPr>
          <w:sz w:val="28"/>
          <w:szCs w:val="28"/>
        </w:rPr>
      </w:pPr>
    </w:p>
    <w:p w14:paraId="1CBB4DA8">
      <w:pPr>
        <w:widowControl/>
        <w:tabs>
          <w:tab w:val="center" w:pos="4153"/>
        </w:tabs>
        <w:jc w:val="left"/>
        <w:rPr>
          <w:sz w:val="28"/>
          <w:szCs w:val="28"/>
        </w:rPr>
      </w:pPr>
    </w:p>
    <w:p w14:paraId="4C82F859">
      <w:pPr>
        <w:widowControl/>
        <w:tabs>
          <w:tab w:val="center" w:pos="4153"/>
        </w:tabs>
        <w:jc w:val="left"/>
        <w:rPr>
          <w:sz w:val="28"/>
          <w:szCs w:val="28"/>
        </w:rPr>
      </w:pPr>
      <w:r>
        <w:rPr>
          <w:sz w:val="28"/>
          <w:szCs w:val="28"/>
        </w:rPr>
        <w:br w:type="page"/>
      </w:r>
    </w:p>
    <w:p w14:paraId="7EACB1EA">
      <w:pPr>
        <w:jc w:val="center"/>
        <w:rPr>
          <w:rFonts w:eastAsia="黑体"/>
          <w:b/>
          <w:bCs/>
          <w:sz w:val="36"/>
        </w:rPr>
      </w:pPr>
      <w:r>
        <w:rPr>
          <w:rFonts w:hint="eastAsia" w:eastAsia="黑体"/>
          <w:b/>
          <w:bCs/>
          <w:sz w:val="36"/>
          <w:lang w:eastAsia="zh-CN"/>
        </w:rPr>
        <w:t>《</w:t>
      </w:r>
      <w:r>
        <w:rPr>
          <w:rFonts w:hint="eastAsia" w:eastAsia="黑体"/>
          <w:b/>
          <w:bCs/>
          <w:sz w:val="36"/>
          <w:lang w:val="en-US" w:eastAsia="zh-CN"/>
        </w:rPr>
        <w:t>计算机通信与网络</w:t>
      </w:r>
      <w:r>
        <w:rPr>
          <w:rFonts w:hint="eastAsia" w:eastAsia="黑体"/>
          <w:b/>
          <w:bCs/>
          <w:sz w:val="36"/>
          <w:lang w:eastAsia="zh-CN"/>
        </w:rPr>
        <w:t>》</w:t>
      </w:r>
      <w:r>
        <w:rPr>
          <w:rFonts w:hint="eastAsia" w:eastAsia="黑体"/>
          <w:b/>
          <w:bCs/>
          <w:sz w:val="36"/>
          <w:lang w:val="en-US" w:eastAsia="zh-CN"/>
        </w:rPr>
        <w:t>项目式学习</w:t>
      </w:r>
      <w:r>
        <w:rPr>
          <w:rFonts w:eastAsia="黑体"/>
          <w:b/>
          <w:bCs/>
          <w:sz w:val="36"/>
        </w:rPr>
        <w:t>报告评分表</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451"/>
        <w:gridCol w:w="1110"/>
        <w:gridCol w:w="1979"/>
        <w:gridCol w:w="1376"/>
        <w:gridCol w:w="1505"/>
      </w:tblGrid>
      <w:tr w14:paraId="747E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pct"/>
          </w:tcPr>
          <w:p w14:paraId="578740B7">
            <w:pPr>
              <w:spacing w:line="480" w:lineRule="exact"/>
              <w:rPr>
                <w:rFonts w:hint="eastAsia" w:ascii="宋体" w:hAnsi="宋体" w:eastAsia="宋体"/>
                <w:b/>
                <w:bCs/>
                <w:sz w:val="21"/>
                <w:szCs w:val="21"/>
                <w:lang w:eastAsia="zh-CN"/>
              </w:rPr>
            </w:pPr>
            <w:r>
              <w:rPr>
                <w:rFonts w:hint="eastAsia" w:ascii="宋体" w:hAnsi="宋体"/>
                <w:b/>
                <w:bCs/>
                <w:sz w:val="21"/>
                <w:szCs w:val="21"/>
                <w:lang w:val="en-US" w:eastAsia="zh-CN"/>
              </w:rPr>
              <w:t>组员序号</w:t>
            </w:r>
          </w:p>
        </w:tc>
        <w:tc>
          <w:tcPr>
            <w:tcW w:w="851" w:type="pct"/>
          </w:tcPr>
          <w:p w14:paraId="5F4989F4">
            <w:pPr>
              <w:spacing w:line="480" w:lineRule="exact"/>
              <w:jc w:val="center"/>
              <w:rPr>
                <w:rFonts w:hint="eastAsia" w:ascii="宋体" w:hAnsi="宋体" w:eastAsia="宋体"/>
                <w:b/>
                <w:bCs/>
                <w:sz w:val="21"/>
                <w:szCs w:val="21"/>
                <w:lang w:val="en-US" w:eastAsia="zh-CN"/>
              </w:rPr>
            </w:pPr>
            <w:r>
              <w:rPr>
                <w:rFonts w:hint="eastAsia" w:ascii="宋体" w:hAnsi="宋体"/>
                <w:b/>
                <w:bCs/>
                <w:sz w:val="21"/>
                <w:szCs w:val="21"/>
                <w:lang w:val="en-US" w:eastAsia="zh-CN"/>
              </w:rPr>
              <w:t>学号</w:t>
            </w:r>
          </w:p>
        </w:tc>
        <w:tc>
          <w:tcPr>
            <w:tcW w:w="651" w:type="pct"/>
          </w:tcPr>
          <w:p w14:paraId="63E52C5F">
            <w:pPr>
              <w:spacing w:line="480" w:lineRule="exact"/>
              <w:jc w:val="center"/>
              <w:rPr>
                <w:rFonts w:ascii="宋体" w:hAnsi="宋体"/>
                <w:b/>
                <w:bCs/>
                <w:sz w:val="21"/>
                <w:szCs w:val="21"/>
              </w:rPr>
            </w:pPr>
            <w:r>
              <w:rPr>
                <w:rFonts w:ascii="宋体" w:hAnsi="宋体"/>
                <w:b/>
                <w:bCs/>
                <w:sz w:val="21"/>
                <w:szCs w:val="21"/>
              </w:rPr>
              <w:t>姓名</w:t>
            </w:r>
          </w:p>
        </w:tc>
        <w:tc>
          <w:tcPr>
            <w:tcW w:w="1161" w:type="pct"/>
          </w:tcPr>
          <w:p w14:paraId="75FDDB41">
            <w:pPr>
              <w:spacing w:line="480" w:lineRule="exact"/>
              <w:jc w:val="center"/>
              <w:rPr>
                <w:rFonts w:hint="eastAsia" w:ascii="宋体" w:hAnsi="宋体" w:eastAsia="宋体"/>
                <w:b/>
                <w:bCs/>
                <w:sz w:val="21"/>
                <w:szCs w:val="21"/>
                <w:lang w:val="en-US" w:eastAsia="zh-CN"/>
              </w:rPr>
            </w:pPr>
            <w:r>
              <w:rPr>
                <w:rFonts w:hint="eastAsia" w:ascii="宋体" w:hAnsi="宋体"/>
                <w:b/>
                <w:bCs/>
                <w:sz w:val="21"/>
                <w:szCs w:val="21"/>
                <w:lang w:val="en-US" w:eastAsia="zh-CN"/>
              </w:rPr>
              <w:t>分工</w:t>
            </w:r>
          </w:p>
        </w:tc>
        <w:tc>
          <w:tcPr>
            <w:tcW w:w="807" w:type="pct"/>
          </w:tcPr>
          <w:p w14:paraId="3F8A703E">
            <w:pPr>
              <w:spacing w:line="480" w:lineRule="exact"/>
              <w:jc w:val="center"/>
              <w:rPr>
                <w:rFonts w:ascii="宋体" w:hAnsi="宋体"/>
                <w:b/>
                <w:bCs/>
                <w:sz w:val="21"/>
                <w:szCs w:val="21"/>
              </w:rPr>
            </w:pPr>
            <w:r>
              <w:rPr>
                <w:rFonts w:ascii="宋体" w:hAnsi="宋体"/>
                <w:b/>
                <w:bCs/>
                <w:sz w:val="21"/>
                <w:szCs w:val="21"/>
              </w:rPr>
              <w:t>成绩</w:t>
            </w:r>
          </w:p>
        </w:tc>
        <w:tc>
          <w:tcPr>
            <w:tcW w:w="882" w:type="pct"/>
          </w:tcPr>
          <w:p w14:paraId="3E6371D0">
            <w:pPr>
              <w:spacing w:line="480" w:lineRule="exact"/>
              <w:jc w:val="center"/>
              <w:rPr>
                <w:rFonts w:hint="eastAsia" w:ascii="宋体" w:hAnsi="宋体" w:eastAsia="宋体"/>
                <w:b/>
                <w:bCs/>
                <w:sz w:val="21"/>
                <w:szCs w:val="21"/>
                <w:lang w:val="en-US" w:eastAsia="zh-CN"/>
              </w:rPr>
            </w:pPr>
            <w:r>
              <w:rPr>
                <w:rFonts w:hint="eastAsia" w:ascii="宋体" w:hAnsi="宋体"/>
                <w:b/>
                <w:bCs/>
                <w:sz w:val="21"/>
                <w:szCs w:val="21"/>
                <w:lang w:val="en-US" w:eastAsia="zh-CN"/>
              </w:rPr>
              <w:t>备注</w:t>
            </w:r>
          </w:p>
        </w:tc>
      </w:tr>
      <w:tr w14:paraId="462A7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pct"/>
          </w:tcPr>
          <w:p w14:paraId="1E791353">
            <w:pPr>
              <w:spacing w:line="480" w:lineRule="exact"/>
              <w:rPr>
                <w:rFonts w:hint="default" w:ascii="宋体" w:hAnsi="宋体" w:eastAsia="宋体"/>
                <w:b/>
                <w:bCs/>
                <w:sz w:val="21"/>
                <w:szCs w:val="21"/>
                <w:lang w:val="en-US" w:eastAsia="zh-CN"/>
              </w:rPr>
            </w:pPr>
            <w:r>
              <w:rPr>
                <w:rFonts w:hint="eastAsia" w:ascii="宋体" w:hAnsi="宋体"/>
                <w:b/>
                <w:bCs/>
                <w:sz w:val="21"/>
                <w:szCs w:val="21"/>
                <w:lang w:val="en-US" w:eastAsia="zh-CN"/>
              </w:rPr>
              <w:t>1</w:t>
            </w:r>
          </w:p>
        </w:tc>
        <w:tc>
          <w:tcPr>
            <w:tcW w:w="851" w:type="pct"/>
          </w:tcPr>
          <w:p w14:paraId="4D796C97">
            <w:pPr>
              <w:spacing w:line="480" w:lineRule="exact"/>
              <w:rPr>
                <w:rFonts w:hint="default" w:ascii="宋体" w:hAnsi="宋体" w:eastAsia="宋体"/>
                <w:b/>
                <w:bCs/>
                <w:sz w:val="21"/>
                <w:szCs w:val="21"/>
                <w:lang w:val="en-US" w:eastAsia="zh-CN"/>
              </w:rPr>
            </w:pPr>
            <w:r>
              <w:rPr>
                <w:rFonts w:hint="eastAsia" w:ascii="宋体" w:hAnsi="宋体"/>
                <w:b/>
                <w:bCs/>
                <w:sz w:val="21"/>
                <w:szCs w:val="21"/>
                <w:lang w:val="en-US" w:eastAsia="zh-CN"/>
              </w:rPr>
              <w:t>20230170004</w:t>
            </w:r>
          </w:p>
        </w:tc>
        <w:tc>
          <w:tcPr>
            <w:tcW w:w="651" w:type="pct"/>
          </w:tcPr>
          <w:p w14:paraId="129F408E">
            <w:pPr>
              <w:spacing w:line="480" w:lineRule="exact"/>
              <w:rPr>
                <w:rFonts w:hint="default" w:ascii="宋体" w:hAnsi="宋体" w:eastAsia="宋体"/>
                <w:b/>
                <w:bCs/>
                <w:sz w:val="21"/>
                <w:szCs w:val="21"/>
                <w:lang w:val="en-US" w:eastAsia="zh-CN"/>
              </w:rPr>
            </w:pPr>
            <w:r>
              <w:rPr>
                <w:rFonts w:hint="eastAsia" w:ascii="宋体" w:hAnsi="宋体"/>
                <w:b/>
                <w:bCs/>
                <w:sz w:val="21"/>
                <w:szCs w:val="21"/>
                <w:lang w:val="en-US" w:eastAsia="zh-CN"/>
              </w:rPr>
              <w:t>沈瑚双</w:t>
            </w:r>
          </w:p>
        </w:tc>
        <w:tc>
          <w:tcPr>
            <w:tcW w:w="1161" w:type="pct"/>
          </w:tcPr>
          <w:p w14:paraId="5C08090C">
            <w:pPr>
              <w:spacing w:line="480" w:lineRule="exact"/>
              <w:rPr>
                <w:rFonts w:hint="default" w:ascii="宋体" w:hAnsi="宋体" w:eastAsia="宋体"/>
                <w:b/>
                <w:bCs/>
                <w:sz w:val="21"/>
                <w:szCs w:val="21"/>
                <w:lang w:val="en-US" w:eastAsia="zh-CN"/>
              </w:rPr>
            </w:pPr>
            <w:r>
              <w:rPr>
                <w:rFonts w:hint="eastAsia" w:ascii="宋体" w:hAnsi="宋体"/>
                <w:b/>
                <w:bCs/>
                <w:sz w:val="21"/>
                <w:szCs w:val="21"/>
                <w:lang w:val="en-US" w:eastAsia="zh-CN"/>
              </w:rPr>
              <w:t>全部内容</w:t>
            </w:r>
          </w:p>
        </w:tc>
        <w:tc>
          <w:tcPr>
            <w:tcW w:w="807" w:type="pct"/>
          </w:tcPr>
          <w:p w14:paraId="77F7A42B">
            <w:pPr>
              <w:spacing w:line="480" w:lineRule="exact"/>
              <w:rPr>
                <w:rFonts w:ascii="宋体" w:hAnsi="宋体"/>
                <w:b/>
                <w:bCs/>
                <w:sz w:val="21"/>
                <w:szCs w:val="21"/>
              </w:rPr>
            </w:pPr>
          </w:p>
        </w:tc>
        <w:tc>
          <w:tcPr>
            <w:tcW w:w="882" w:type="pct"/>
          </w:tcPr>
          <w:p w14:paraId="1A032243">
            <w:pPr>
              <w:spacing w:line="480" w:lineRule="exact"/>
              <w:rPr>
                <w:rFonts w:ascii="宋体" w:hAnsi="宋体"/>
                <w:b/>
                <w:bCs/>
                <w:sz w:val="21"/>
                <w:szCs w:val="21"/>
              </w:rPr>
            </w:pPr>
          </w:p>
        </w:tc>
      </w:tr>
      <w:tr w14:paraId="30A1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pct"/>
          </w:tcPr>
          <w:p w14:paraId="5B638EBD">
            <w:pPr>
              <w:spacing w:line="480" w:lineRule="exact"/>
              <w:rPr>
                <w:rFonts w:hint="eastAsia" w:ascii="宋体" w:hAnsi="宋体" w:eastAsia="宋体"/>
                <w:b/>
                <w:bCs/>
                <w:sz w:val="21"/>
                <w:szCs w:val="21"/>
                <w:lang w:val="en-US" w:eastAsia="zh-CN"/>
              </w:rPr>
            </w:pPr>
            <w:r>
              <w:rPr>
                <w:rFonts w:hint="eastAsia" w:ascii="宋体" w:hAnsi="宋体"/>
                <w:b/>
                <w:bCs/>
                <w:sz w:val="21"/>
                <w:szCs w:val="21"/>
                <w:lang w:val="en-US" w:eastAsia="zh-CN"/>
              </w:rPr>
              <w:t>2</w:t>
            </w:r>
          </w:p>
        </w:tc>
        <w:tc>
          <w:tcPr>
            <w:tcW w:w="851" w:type="pct"/>
          </w:tcPr>
          <w:p w14:paraId="70417858">
            <w:pPr>
              <w:spacing w:line="480" w:lineRule="exact"/>
              <w:rPr>
                <w:rFonts w:ascii="宋体" w:hAnsi="宋体"/>
                <w:b/>
                <w:bCs/>
                <w:sz w:val="21"/>
                <w:szCs w:val="21"/>
              </w:rPr>
            </w:pPr>
          </w:p>
        </w:tc>
        <w:tc>
          <w:tcPr>
            <w:tcW w:w="651" w:type="pct"/>
          </w:tcPr>
          <w:p w14:paraId="7AF1C7C0">
            <w:pPr>
              <w:spacing w:line="480" w:lineRule="exact"/>
              <w:rPr>
                <w:rFonts w:ascii="宋体" w:hAnsi="宋体"/>
                <w:b/>
                <w:bCs/>
                <w:sz w:val="21"/>
                <w:szCs w:val="21"/>
              </w:rPr>
            </w:pPr>
          </w:p>
        </w:tc>
        <w:tc>
          <w:tcPr>
            <w:tcW w:w="1161" w:type="pct"/>
          </w:tcPr>
          <w:p w14:paraId="6FCCAE9E">
            <w:pPr>
              <w:spacing w:line="480" w:lineRule="exact"/>
              <w:rPr>
                <w:rFonts w:ascii="宋体" w:hAnsi="宋体"/>
                <w:b/>
                <w:bCs/>
                <w:sz w:val="21"/>
                <w:szCs w:val="21"/>
              </w:rPr>
            </w:pPr>
          </w:p>
        </w:tc>
        <w:tc>
          <w:tcPr>
            <w:tcW w:w="807" w:type="pct"/>
          </w:tcPr>
          <w:p w14:paraId="147403B2">
            <w:pPr>
              <w:spacing w:line="480" w:lineRule="exact"/>
              <w:rPr>
                <w:rFonts w:ascii="宋体" w:hAnsi="宋体"/>
                <w:b/>
                <w:bCs/>
                <w:sz w:val="21"/>
                <w:szCs w:val="21"/>
              </w:rPr>
            </w:pPr>
          </w:p>
        </w:tc>
        <w:tc>
          <w:tcPr>
            <w:tcW w:w="882" w:type="pct"/>
          </w:tcPr>
          <w:p w14:paraId="10EC2C83">
            <w:pPr>
              <w:spacing w:line="480" w:lineRule="exact"/>
              <w:rPr>
                <w:rFonts w:ascii="宋体" w:hAnsi="宋体"/>
                <w:b/>
                <w:bCs/>
                <w:sz w:val="21"/>
                <w:szCs w:val="21"/>
              </w:rPr>
            </w:pPr>
          </w:p>
        </w:tc>
      </w:tr>
      <w:tr w14:paraId="7930E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pct"/>
          </w:tcPr>
          <w:p w14:paraId="5238B561">
            <w:pPr>
              <w:spacing w:line="480" w:lineRule="exact"/>
              <w:rPr>
                <w:rFonts w:hint="eastAsia" w:ascii="宋体" w:hAnsi="宋体" w:eastAsia="宋体"/>
                <w:b/>
                <w:bCs/>
                <w:sz w:val="21"/>
                <w:szCs w:val="21"/>
                <w:lang w:val="en-US" w:eastAsia="zh-CN"/>
              </w:rPr>
            </w:pPr>
            <w:r>
              <w:rPr>
                <w:rFonts w:hint="eastAsia" w:ascii="宋体" w:hAnsi="宋体"/>
                <w:b/>
                <w:bCs/>
                <w:sz w:val="21"/>
                <w:szCs w:val="21"/>
                <w:lang w:val="en-US" w:eastAsia="zh-CN"/>
              </w:rPr>
              <w:t>3</w:t>
            </w:r>
          </w:p>
        </w:tc>
        <w:tc>
          <w:tcPr>
            <w:tcW w:w="851" w:type="pct"/>
          </w:tcPr>
          <w:p w14:paraId="79539690">
            <w:pPr>
              <w:spacing w:line="480" w:lineRule="exact"/>
              <w:rPr>
                <w:rFonts w:ascii="宋体" w:hAnsi="宋体"/>
                <w:b/>
                <w:bCs/>
                <w:sz w:val="21"/>
                <w:szCs w:val="21"/>
              </w:rPr>
            </w:pPr>
          </w:p>
        </w:tc>
        <w:tc>
          <w:tcPr>
            <w:tcW w:w="651" w:type="pct"/>
          </w:tcPr>
          <w:p w14:paraId="4F7833A5">
            <w:pPr>
              <w:spacing w:line="480" w:lineRule="exact"/>
              <w:rPr>
                <w:rFonts w:ascii="宋体" w:hAnsi="宋体"/>
                <w:b/>
                <w:bCs/>
                <w:sz w:val="21"/>
                <w:szCs w:val="21"/>
              </w:rPr>
            </w:pPr>
          </w:p>
        </w:tc>
        <w:tc>
          <w:tcPr>
            <w:tcW w:w="1161" w:type="pct"/>
          </w:tcPr>
          <w:p w14:paraId="4AC2C318">
            <w:pPr>
              <w:spacing w:line="480" w:lineRule="exact"/>
              <w:rPr>
                <w:rFonts w:ascii="宋体" w:hAnsi="宋体"/>
                <w:b/>
                <w:bCs/>
                <w:sz w:val="21"/>
                <w:szCs w:val="21"/>
              </w:rPr>
            </w:pPr>
          </w:p>
        </w:tc>
        <w:tc>
          <w:tcPr>
            <w:tcW w:w="807" w:type="pct"/>
          </w:tcPr>
          <w:p w14:paraId="306EEC15">
            <w:pPr>
              <w:spacing w:line="480" w:lineRule="exact"/>
              <w:rPr>
                <w:rFonts w:ascii="宋体" w:hAnsi="宋体"/>
                <w:b/>
                <w:bCs/>
                <w:sz w:val="21"/>
                <w:szCs w:val="21"/>
              </w:rPr>
            </w:pPr>
          </w:p>
        </w:tc>
        <w:tc>
          <w:tcPr>
            <w:tcW w:w="882" w:type="pct"/>
          </w:tcPr>
          <w:p w14:paraId="01CB3347">
            <w:pPr>
              <w:spacing w:line="480" w:lineRule="exact"/>
              <w:rPr>
                <w:rFonts w:ascii="宋体" w:hAnsi="宋体"/>
                <w:b/>
                <w:bCs/>
                <w:sz w:val="21"/>
                <w:szCs w:val="21"/>
              </w:rPr>
            </w:pPr>
          </w:p>
        </w:tc>
      </w:tr>
      <w:tr w14:paraId="73166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pct"/>
          </w:tcPr>
          <w:p w14:paraId="661CB2E2">
            <w:pPr>
              <w:spacing w:line="480" w:lineRule="exact"/>
              <w:rPr>
                <w:rFonts w:hint="eastAsia" w:ascii="宋体" w:hAnsi="宋体" w:eastAsia="宋体"/>
                <w:b/>
                <w:bCs/>
                <w:sz w:val="21"/>
                <w:szCs w:val="21"/>
                <w:lang w:val="en-US" w:eastAsia="zh-CN"/>
              </w:rPr>
            </w:pPr>
            <w:r>
              <w:rPr>
                <w:rFonts w:hint="eastAsia" w:ascii="宋体" w:hAnsi="宋体"/>
                <w:b/>
                <w:bCs/>
                <w:sz w:val="21"/>
                <w:szCs w:val="21"/>
                <w:lang w:val="en-US" w:eastAsia="zh-CN"/>
              </w:rPr>
              <w:t>4</w:t>
            </w:r>
          </w:p>
        </w:tc>
        <w:tc>
          <w:tcPr>
            <w:tcW w:w="851" w:type="pct"/>
          </w:tcPr>
          <w:p w14:paraId="348A2ACA">
            <w:pPr>
              <w:spacing w:line="480" w:lineRule="exact"/>
              <w:rPr>
                <w:rFonts w:ascii="宋体" w:hAnsi="宋体"/>
                <w:b/>
                <w:bCs/>
                <w:sz w:val="21"/>
                <w:szCs w:val="21"/>
              </w:rPr>
            </w:pPr>
          </w:p>
        </w:tc>
        <w:tc>
          <w:tcPr>
            <w:tcW w:w="651" w:type="pct"/>
          </w:tcPr>
          <w:p w14:paraId="1D3987BD">
            <w:pPr>
              <w:spacing w:line="480" w:lineRule="exact"/>
              <w:rPr>
                <w:rFonts w:ascii="宋体" w:hAnsi="宋体"/>
                <w:b/>
                <w:bCs/>
                <w:sz w:val="21"/>
                <w:szCs w:val="21"/>
              </w:rPr>
            </w:pPr>
          </w:p>
        </w:tc>
        <w:tc>
          <w:tcPr>
            <w:tcW w:w="1161" w:type="pct"/>
          </w:tcPr>
          <w:p w14:paraId="74B8B22B">
            <w:pPr>
              <w:spacing w:line="480" w:lineRule="exact"/>
              <w:rPr>
                <w:rFonts w:ascii="宋体" w:hAnsi="宋体"/>
                <w:b/>
                <w:bCs/>
                <w:sz w:val="21"/>
                <w:szCs w:val="21"/>
              </w:rPr>
            </w:pPr>
          </w:p>
        </w:tc>
        <w:tc>
          <w:tcPr>
            <w:tcW w:w="807" w:type="pct"/>
          </w:tcPr>
          <w:p w14:paraId="34EB9718">
            <w:pPr>
              <w:spacing w:line="480" w:lineRule="exact"/>
              <w:rPr>
                <w:rFonts w:ascii="宋体" w:hAnsi="宋体"/>
                <w:b/>
                <w:bCs/>
                <w:sz w:val="21"/>
                <w:szCs w:val="21"/>
              </w:rPr>
            </w:pPr>
          </w:p>
        </w:tc>
        <w:tc>
          <w:tcPr>
            <w:tcW w:w="882" w:type="pct"/>
          </w:tcPr>
          <w:p w14:paraId="534424F5">
            <w:pPr>
              <w:spacing w:line="480" w:lineRule="exact"/>
              <w:rPr>
                <w:rFonts w:ascii="宋体" w:hAnsi="宋体"/>
                <w:b/>
                <w:bCs/>
                <w:sz w:val="21"/>
                <w:szCs w:val="21"/>
              </w:rPr>
            </w:pPr>
          </w:p>
        </w:tc>
      </w:tr>
      <w:tr w14:paraId="77478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pct"/>
          </w:tcPr>
          <w:p w14:paraId="60B3409A">
            <w:pPr>
              <w:spacing w:line="480" w:lineRule="exact"/>
              <w:rPr>
                <w:rFonts w:hint="eastAsia" w:ascii="宋体" w:hAnsi="宋体" w:eastAsia="宋体"/>
                <w:b/>
                <w:bCs/>
                <w:sz w:val="21"/>
                <w:szCs w:val="21"/>
                <w:lang w:val="en-US" w:eastAsia="zh-CN"/>
              </w:rPr>
            </w:pPr>
            <w:r>
              <w:rPr>
                <w:rFonts w:hint="eastAsia" w:ascii="宋体" w:hAnsi="宋体"/>
                <w:b/>
                <w:bCs/>
                <w:sz w:val="21"/>
                <w:szCs w:val="21"/>
                <w:lang w:val="en-US" w:eastAsia="zh-CN"/>
              </w:rPr>
              <w:t>5</w:t>
            </w:r>
          </w:p>
        </w:tc>
        <w:tc>
          <w:tcPr>
            <w:tcW w:w="851" w:type="pct"/>
          </w:tcPr>
          <w:p w14:paraId="51D0DE88">
            <w:pPr>
              <w:spacing w:line="480" w:lineRule="exact"/>
              <w:rPr>
                <w:rFonts w:ascii="宋体" w:hAnsi="宋体"/>
                <w:b/>
                <w:bCs/>
                <w:sz w:val="21"/>
                <w:szCs w:val="21"/>
              </w:rPr>
            </w:pPr>
          </w:p>
        </w:tc>
        <w:tc>
          <w:tcPr>
            <w:tcW w:w="651" w:type="pct"/>
          </w:tcPr>
          <w:p w14:paraId="12FCED7A">
            <w:pPr>
              <w:spacing w:line="480" w:lineRule="exact"/>
              <w:rPr>
                <w:rFonts w:ascii="宋体" w:hAnsi="宋体"/>
                <w:b/>
                <w:bCs/>
                <w:sz w:val="21"/>
                <w:szCs w:val="21"/>
              </w:rPr>
            </w:pPr>
          </w:p>
        </w:tc>
        <w:tc>
          <w:tcPr>
            <w:tcW w:w="1161" w:type="pct"/>
          </w:tcPr>
          <w:p w14:paraId="580D8328">
            <w:pPr>
              <w:spacing w:line="480" w:lineRule="exact"/>
              <w:rPr>
                <w:rFonts w:ascii="宋体" w:hAnsi="宋体"/>
                <w:b/>
                <w:bCs/>
                <w:sz w:val="21"/>
                <w:szCs w:val="21"/>
              </w:rPr>
            </w:pPr>
          </w:p>
        </w:tc>
        <w:tc>
          <w:tcPr>
            <w:tcW w:w="807" w:type="pct"/>
          </w:tcPr>
          <w:p w14:paraId="29C317C8">
            <w:pPr>
              <w:spacing w:line="480" w:lineRule="exact"/>
              <w:rPr>
                <w:rFonts w:ascii="宋体" w:hAnsi="宋体"/>
                <w:b/>
                <w:bCs/>
                <w:sz w:val="21"/>
                <w:szCs w:val="21"/>
              </w:rPr>
            </w:pPr>
          </w:p>
        </w:tc>
        <w:tc>
          <w:tcPr>
            <w:tcW w:w="882" w:type="pct"/>
          </w:tcPr>
          <w:p w14:paraId="50537DCE">
            <w:pPr>
              <w:spacing w:line="480" w:lineRule="exact"/>
              <w:rPr>
                <w:rFonts w:ascii="宋体" w:hAnsi="宋体"/>
                <w:b/>
                <w:bCs/>
                <w:sz w:val="21"/>
                <w:szCs w:val="21"/>
              </w:rPr>
            </w:pPr>
          </w:p>
        </w:tc>
      </w:tr>
      <w:tr w14:paraId="7DE0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pct"/>
          </w:tcPr>
          <w:p w14:paraId="23352528">
            <w:pPr>
              <w:spacing w:line="480" w:lineRule="exact"/>
              <w:rPr>
                <w:rFonts w:hint="eastAsia" w:ascii="宋体" w:hAnsi="宋体" w:eastAsia="宋体"/>
                <w:b/>
                <w:bCs/>
                <w:sz w:val="21"/>
                <w:szCs w:val="21"/>
                <w:lang w:val="en-US" w:eastAsia="zh-CN"/>
              </w:rPr>
            </w:pPr>
            <w:r>
              <w:rPr>
                <w:rFonts w:hint="eastAsia" w:ascii="宋体" w:hAnsi="宋体"/>
                <w:b/>
                <w:bCs/>
                <w:sz w:val="21"/>
                <w:szCs w:val="21"/>
                <w:lang w:val="en-US" w:eastAsia="zh-CN"/>
              </w:rPr>
              <w:t>6</w:t>
            </w:r>
          </w:p>
        </w:tc>
        <w:tc>
          <w:tcPr>
            <w:tcW w:w="851" w:type="pct"/>
          </w:tcPr>
          <w:p w14:paraId="6F96A49D">
            <w:pPr>
              <w:spacing w:line="480" w:lineRule="exact"/>
              <w:rPr>
                <w:rFonts w:ascii="宋体" w:hAnsi="宋体"/>
                <w:b/>
                <w:bCs/>
                <w:sz w:val="21"/>
                <w:szCs w:val="21"/>
              </w:rPr>
            </w:pPr>
          </w:p>
        </w:tc>
        <w:tc>
          <w:tcPr>
            <w:tcW w:w="651" w:type="pct"/>
          </w:tcPr>
          <w:p w14:paraId="5DE4591B">
            <w:pPr>
              <w:spacing w:line="480" w:lineRule="exact"/>
              <w:rPr>
                <w:rFonts w:ascii="宋体" w:hAnsi="宋体"/>
                <w:b/>
                <w:bCs/>
                <w:sz w:val="21"/>
                <w:szCs w:val="21"/>
              </w:rPr>
            </w:pPr>
          </w:p>
        </w:tc>
        <w:tc>
          <w:tcPr>
            <w:tcW w:w="1161" w:type="pct"/>
          </w:tcPr>
          <w:p w14:paraId="14C4959D">
            <w:pPr>
              <w:spacing w:line="480" w:lineRule="exact"/>
              <w:rPr>
                <w:rFonts w:ascii="宋体" w:hAnsi="宋体"/>
                <w:b/>
                <w:bCs/>
                <w:sz w:val="21"/>
                <w:szCs w:val="21"/>
              </w:rPr>
            </w:pPr>
          </w:p>
        </w:tc>
        <w:tc>
          <w:tcPr>
            <w:tcW w:w="807" w:type="pct"/>
          </w:tcPr>
          <w:p w14:paraId="63A476EE">
            <w:pPr>
              <w:spacing w:line="480" w:lineRule="exact"/>
              <w:rPr>
                <w:rFonts w:ascii="宋体" w:hAnsi="宋体"/>
                <w:b/>
                <w:bCs/>
                <w:sz w:val="21"/>
                <w:szCs w:val="21"/>
              </w:rPr>
            </w:pPr>
          </w:p>
        </w:tc>
        <w:tc>
          <w:tcPr>
            <w:tcW w:w="882" w:type="pct"/>
          </w:tcPr>
          <w:p w14:paraId="396EB3EC">
            <w:pPr>
              <w:spacing w:line="480" w:lineRule="exact"/>
              <w:rPr>
                <w:rFonts w:ascii="宋体" w:hAnsi="宋体"/>
                <w:b/>
                <w:bCs/>
                <w:sz w:val="21"/>
                <w:szCs w:val="21"/>
              </w:rPr>
            </w:pPr>
          </w:p>
        </w:tc>
      </w:tr>
      <w:tr w14:paraId="721B2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pct"/>
            <w:vAlign w:val="center"/>
          </w:tcPr>
          <w:p w14:paraId="444BBE55">
            <w:pPr>
              <w:spacing w:line="480" w:lineRule="exact"/>
              <w:rPr>
                <w:rFonts w:ascii="宋体" w:hAnsi="宋体"/>
                <w:b/>
                <w:bCs/>
                <w:sz w:val="21"/>
                <w:szCs w:val="21"/>
              </w:rPr>
            </w:pPr>
            <w:r>
              <w:rPr>
                <w:rFonts w:ascii="宋体" w:hAnsi="宋体"/>
                <w:b/>
                <w:bCs/>
                <w:sz w:val="21"/>
                <w:szCs w:val="21"/>
              </w:rPr>
              <w:t>题    目</w:t>
            </w:r>
          </w:p>
        </w:tc>
        <w:tc>
          <w:tcPr>
            <w:tcW w:w="4353" w:type="pct"/>
            <w:gridSpan w:val="5"/>
            <w:vAlign w:val="center"/>
          </w:tcPr>
          <w:p w14:paraId="48E206C9">
            <w:pPr>
              <w:spacing w:line="480" w:lineRule="exact"/>
              <w:rPr>
                <w:rFonts w:ascii="宋体" w:hAnsi="宋体"/>
                <w:b/>
                <w:bCs/>
                <w:sz w:val="21"/>
                <w:szCs w:val="21"/>
              </w:rPr>
            </w:pPr>
          </w:p>
          <w:p w14:paraId="095ACC05">
            <w:pPr>
              <w:spacing w:line="480" w:lineRule="exact"/>
              <w:rPr>
                <w:rFonts w:ascii="宋体" w:hAnsi="宋体"/>
                <w:b/>
                <w:bCs/>
                <w:sz w:val="21"/>
                <w:szCs w:val="21"/>
              </w:rPr>
            </w:pPr>
          </w:p>
        </w:tc>
      </w:tr>
      <w:tr w14:paraId="0BD80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pct"/>
            <w:vAlign w:val="center"/>
          </w:tcPr>
          <w:p w14:paraId="570BE6E1">
            <w:pPr>
              <w:spacing w:line="480" w:lineRule="exact"/>
              <w:rPr>
                <w:rFonts w:ascii="宋体" w:hAnsi="宋体"/>
                <w:b/>
                <w:bCs/>
                <w:sz w:val="21"/>
                <w:szCs w:val="21"/>
              </w:rPr>
            </w:pPr>
            <w:r>
              <w:rPr>
                <w:rFonts w:ascii="宋体" w:hAnsi="宋体"/>
                <w:b/>
                <w:bCs/>
                <w:sz w:val="21"/>
                <w:szCs w:val="21"/>
              </w:rPr>
              <w:t>要    求</w:t>
            </w:r>
          </w:p>
        </w:tc>
        <w:tc>
          <w:tcPr>
            <w:tcW w:w="4353" w:type="pct"/>
            <w:gridSpan w:val="5"/>
            <w:vAlign w:val="center"/>
          </w:tcPr>
          <w:p w14:paraId="5854F9FE">
            <w:pPr>
              <w:adjustRightInd w:val="0"/>
              <w:snapToGrid w:val="0"/>
              <w:rPr>
                <w:rFonts w:ascii="宋体" w:hAnsi="宋体"/>
                <w:b/>
                <w:bCs/>
                <w:sz w:val="21"/>
                <w:szCs w:val="21"/>
              </w:rPr>
            </w:pPr>
          </w:p>
          <w:p w14:paraId="1DB638A5">
            <w:pPr>
              <w:adjustRightInd w:val="0"/>
              <w:snapToGrid w:val="0"/>
              <w:rPr>
                <w:rFonts w:ascii="宋体" w:hAnsi="宋体"/>
                <w:b/>
                <w:bCs/>
                <w:sz w:val="21"/>
                <w:szCs w:val="21"/>
              </w:rPr>
            </w:pPr>
          </w:p>
          <w:p w14:paraId="4BBC34F4">
            <w:pPr>
              <w:adjustRightInd w:val="0"/>
              <w:snapToGrid w:val="0"/>
              <w:rPr>
                <w:rFonts w:ascii="宋体" w:hAnsi="宋体"/>
                <w:b/>
                <w:bCs/>
                <w:sz w:val="21"/>
                <w:szCs w:val="21"/>
              </w:rPr>
            </w:pPr>
          </w:p>
          <w:p w14:paraId="0934312E">
            <w:pPr>
              <w:adjustRightInd w:val="0"/>
              <w:snapToGrid w:val="0"/>
              <w:rPr>
                <w:rFonts w:ascii="宋体" w:hAnsi="宋体"/>
                <w:b/>
                <w:bCs/>
                <w:sz w:val="21"/>
                <w:szCs w:val="21"/>
              </w:rPr>
            </w:pPr>
          </w:p>
          <w:p w14:paraId="23929B24">
            <w:pPr>
              <w:adjustRightInd w:val="0"/>
              <w:snapToGrid w:val="0"/>
              <w:rPr>
                <w:rFonts w:ascii="宋体" w:hAnsi="宋体"/>
                <w:b/>
                <w:bCs/>
                <w:sz w:val="21"/>
                <w:szCs w:val="21"/>
              </w:rPr>
            </w:pPr>
          </w:p>
          <w:p w14:paraId="78F1B772">
            <w:pPr>
              <w:adjustRightInd w:val="0"/>
              <w:snapToGrid w:val="0"/>
              <w:rPr>
                <w:rFonts w:ascii="宋体" w:hAnsi="宋体"/>
                <w:b/>
                <w:bCs/>
                <w:sz w:val="21"/>
                <w:szCs w:val="21"/>
              </w:rPr>
            </w:pPr>
          </w:p>
          <w:p w14:paraId="019BB566">
            <w:pPr>
              <w:adjustRightInd w:val="0"/>
              <w:snapToGrid w:val="0"/>
              <w:rPr>
                <w:rFonts w:ascii="宋体" w:hAnsi="宋体"/>
                <w:b/>
                <w:bCs/>
                <w:sz w:val="21"/>
                <w:szCs w:val="21"/>
              </w:rPr>
            </w:pPr>
          </w:p>
          <w:p w14:paraId="67372017">
            <w:pPr>
              <w:adjustRightInd w:val="0"/>
              <w:snapToGrid w:val="0"/>
              <w:rPr>
                <w:rFonts w:ascii="宋体" w:hAnsi="宋体"/>
                <w:b/>
                <w:bCs/>
                <w:sz w:val="21"/>
                <w:szCs w:val="21"/>
              </w:rPr>
            </w:pPr>
          </w:p>
          <w:p w14:paraId="018C0BE9">
            <w:pPr>
              <w:adjustRightInd w:val="0"/>
              <w:snapToGrid w:val="0"/>
              <w:rPr>
                <w:rFonts w:ascii="宋体" w:hAnsi="宋体"/>
                <w:b/>
                <w:bCs/>
                <w:sz w:val="21"/>
                <w:szCs w:val="21"/>
              </w:rPr>
            </w:pPr>
          </w:p>
          <w:p w14:paraId="7C4D495B">
            <w:pPr>
              <w:adjustRightInd w:val="0"/>
              <w:snapToGrid w:val="0"/>
              <w:rPr>
                <w:rFonts w:ascii="宋体" w:hAnsi="宋体"/>
                <w:b/>
                <w:bCs/>
                <w:sz w:val="21"/>
                <w:szCs w:val="21"/>
              </w:rPr>
            </w:pPr>
          </w:p>
          <w:p w14:paraId="738EFE5B">
            <w:pPr>
              <w:adjustRightInd w:val="0"/>
              <w:snapToGrid w:val="0"/>
              <w:rPr>
                <w:rFonts w:ascii="宋体" w:hAnsi="宋体"/>
                <w:b/>
                <w:bCs/>
                <w:sz w:val="21"/>
                <w:szCs w:val="21"/>
              </w:rPr>
            </w:pPr>
          </w:p>
          <w:p w14:paraId="67DD0819">
            <w:pPr>
              <w:adjustRightInd w:val="0"/>
              <w:snapToGrid w:val="0"/>
              <w:rPr>
                <w:rFonts w:ascii="宋体" w:hAnsi="宋体"/>
                <w:b/>
                <w:bCs/>
                <w:sz w:val="21"/>
                <w:szCs w:val="21"/>
              </w:rPr>
            </w:pPr>
          </w:p>
          <w:p w14:paraId="4EDFDC49">
            <w:pPr>
              <w:adjustRightInd w:val="0"/>
              <w:snapToGrid w:val="0"/>
              <w:rPr>
                <w:rFonts w:ascii="宋体" w:hAnsi="宋体"/>
                <w:b/>
                <w:bCs/>
                <w:sz w:val="21"/>
                <w:szCs w:val="21"/>
              </w:rPr>
            </w:pPr>
          </w:p>
          <w:p w14:paraId="7064CA45">
            <w:pPr>
              <w:adjustRightInd w:val="0"/>
              <w:snapToGrid w:val="0"/>
              <w:rPr>
                <w:rFonts w:ascii="宋体" w:hAnsi="宋体"/>
                <w:b/>
                <w:bCs/>
                <w:sz w:val="21"/>
                <w:szCs w:val="21"/>
              </w:rPr>
            </w:pPr>
          </w:p>
        </w:tc>
      </w:tr>
    </w:tbl>
    <w:p w14:paraId="4B22A40A"/>
    <w:p w14:paraId="72052E01"/>
    <w:p w14:paraId="650F7C10"/>
    <w:p w14:paraId="641BB49B"/>
    <w:p w14:paraId="31F2C210"/>
    <w:p w14:paraId="49E04CFA">
      <w:pPr>
        <w:jc w:val="center"/>
        <w:rPr>
          <w:rFonts w:hint="eastAsia" w:eastAsia="华文新魏"/>
          <w:sz w:val="48"/>
          <w:szCs w:val="48"/>
          <w:lang w:val="en-US" w:eastAsia="zh-CN"/>
        </w:rPr>
      </w:pPr>
      <w:r>
        <w:rPr>
          <w:rFonts w:hint="eastAsia" w:eastAsia="华文新魏"/>
          <w:sz w:val="48"/>
          <w:szCs w:val="48"/>
          <w:lang w:val="en-US" w:eastAsia="zh-CN"/>
        </w:rPr>
        <w:t>评分表</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5929"/>
        <w:gridCol w:w="743"/>
        <w:gridCol w:w="742"/>
      </w:tblGrid>
      <w:tr w14:paraId="6D0F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3" w:hRule="atLeast"/>
        </w:trPr>
        <w:tc>
          <w:tcPr>
            <w:tcW w:w="1109" w:type="dxa"/>
            <w:vAlign w:val="center"/>
          </w:tcPr>
          <w:p w14:paraId="1E05F6DF">
            <w:pPr>
              <w:spacing w:line="400" w:lineRule="exact"/>
              <w:jc w:val="center"/>
              <w:rPr>
                <w:rFonts w:ascii="宋体" w:hAnsi="宋体"/>
                <w:sz w:val="21"/>
                <w:szCs w:val="21"/>
              </w:rPr>
            </w:pPr>
            <w:r>
              <w:rPr>
                <w:rFonts w:ascii="宋体" w:hAnsi="宋体"/>
                <w:b/>
                <w:sz w:val="21"/>
                <w:szCs w:val="21"/>
              </w:rPr>
              <w:t>评价项目</w:t>
            </w:r>
          </w:p>
        </w:tc>
        <w:tc>
          <w:tcPr>
            <w:tcW w:w="5929" w:type="dxa"/>
            <w:vAlign w:val="center"/>
          </w:tcPr>
          <w:p w14:paraId="2B8D3887">
            <w:pPr>
              <w:spacing w:line="400" w:lineRule="exact"/>
              <w:jc w:val="center"/>
              <w:rPr>
                <w:rFonts w:ascii="宋体" w:hAnsi="宋体"/>
                <w:sz w:val="21"/>
                <w:szCs w:val="21"/>
              </w:rPr>
            </w:pPr>
            <w:r>
              <w:rPr>
                <w:rFonts w:ascii="宋体" w:hAnsi="宋体"/>
                <w:b/>
                <w:sz w:val="21"/>
                <w:szCs w:val="21"/>
              </w:rPr>
              <w:t>评价标准</w:t>
            </w:r>
          </w:p>
        </w:tc>
        <w:tc>
          <w:tcPr>
            <w:tcW w:w="742" w:type="dxa"/>
            <w:vAlign w:val="center"/>
          </w:tcPr>
          <w:p w14:paraId="6F83B2AF">
            <w:pPr>
              <w:spacing w:line="400" w:lineRule="exact"/>
              <w:jc w:val="center"/>
              <w:rPr>
                <w:rFonts w:ascii="宋体" w:hAnsi="宋体"/>
                <w:b/>
                <w:bCs/>
                <w:sz w:val="21"/>
                <w:szCs w:val="21"/>
              </w:rPr>
            </w:pPr>
            <w:r>
              <w:rPr>
                <w:rFonts w:ascii="宋体" w:hAnsi="宋体"/>
                <w:b/>
                <w:sz w:val="21"/>
                <w:szCs w:val="21"/>
              </w:rPr>
              <w:t>满分</w:t>
            </w:r>
          </w:p>
        </w:tc>
        <w:tc>
          <w:tcPr>
            <w:tcW w:w="742" w:type="dxa"/>
            <w:vAlign w:val="center"/>
          </w:tcPr>
          <w:p w14:paraId="01AB4C53">
            <w:pPr>
              <w:spacing w:line="400" w:lineRule="exact"/>
              <w:jc w:val="center"/>
              <w:rPr>
                <w:rFonts w:ascii="宋体" w:hAnsi="宋体"/>
                <w:sz w:val="21"/>
                <w:szCs w:val="21"/>
              </w:rPr>
            </w:pPr>
            <w:r>
              <w:rPr>
                <w:rFonts w:ascii="宋体" w:hAnsi="宋体"/>
                <w:b/>
                <w:sz w:val="21"/>
                <w:szCs w:val="21"/>
              </w:rPr>
              <w:t>得分</w:t>
            </w:r>
          </w:p>
        </w:tc>
      </w:tr>
      <w:tr w14:paraId="5537F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3" w:hRule="atLeast"/>
        </w:trPr>
        <w:tc>
          <w:tcPr>
            <w:tcW w:w="650" w:type="pct"/>
            <w:vAlign w:val="center"/>
          </w:tcPr>
          <w:p w14:paraId="76004492">
            <w:pPr>
              <w:adjustRightInd w:val="0"/>
              <w:snapToGrid w:val="0"/>
              <w:spacing w:before="65" w:beforeLines="20" w:after="65" w:afterLines="20" w:line="360" w:lineRule="auto"/>
              <w:jc w:val="center"/>
              <w:rPr>
                <w:rFonts w:ascii="宋体" w:hAnsi="宋体" w:eastAsia="宋体" w:cs="Times New Roman"/>
                <w:kern w:val="2"/>
                <w:sz w:val="21"/>
                <w:szCs w:val="21"/>
                <w:lang w:val="en-US" w:eastAsia="zh-CN" w:bidi="ar-SA"/>
              </w:rPr>
            </w:pPr>
            <w:r>
              <w:rPr>
                <w:rFonts w:ascii="宋体" w:hAnsi="宋体"/>
                <w:sz w:val="21"/>
                <w:szCs w:val="21"/>
              </w:rPr>
              <w:t>方案合理性</w:t>
            </w:r>
          </w:p>
        </w:tc>
        <w:tc>
          <w:tcPr>
            <w:tcW w:w="3478" w:type="pct"/>
            <w:vAlign w:val="center"/>
          </w:tcPr>
          <w:p w14:paraId="6D50E373">
            <w:pPr>
              <w:adjustRightInd w:val="0"/>
              <w:snapToGrid w:val="0"/>
              <w:spacing w:line="360" w:lineRule="auto"/>
              <w:rPr>
                <w:rFonts w:ascii="宋体" w:hAnsi="宋体" w:eastAsia="宋体" w:cs="Times New Roman"/>
                <w:kern w:val="2"/>
                <w:sz w:val="21"/>
                <w:szCs w:val="21"/>
                <w:lang w:val="en-US" w:eastAsia="zh-CN" w:bidi="ar-SA"/>
              </w:rPr>
            </w:pPr>
            <w:r>
              <w:rPr>
                <w:rFonts w:ascii="宋体" w:hAnsi="宋体"/>
                <w:sz w:val="21"/>
                <w:szCs w:val="21"/>
              </w:rPr>
              <w:t xml:space="preserve">能够根据题目的要求，对问题进行分析，利用了一定的基础理论和科学方法来解决实际工程问题，给出了完整的解决方案，报告中理论准备充分，有充分的分析论证过程。 </w:t>
            </w:r>
          </w:p>
        </w:tc>
        <w:tc>
          <w:tcPr>
            <w:tcW w:w="435" w:type="pct"/>
            <w:vAlign w:val="center"/>
          </w:tcPr>
          <w:p w14:paraId="4AB532DF">
            <w:pPr>
              <w:spacing w:line="360" w:lineRule="auto"/>
              <w:jc w:val="center"/>
              <w:rPr>
                <w:rFonts w:ascii="宋体" w:hAnsi="宋体" w:eastAsia="宋体" w:cs="Times New Roman"/>
                <w:b/>
                <w:bCs/>
                <w:kern w:val="2"/>
                <w:sz w:val="21"/>
                <w:szCs w:val="21"/>
                <w:lang w:val="en-US" w:eastAsia="zh-CN" w:bidi="ar-SA"/>
              </w:rPr>
            </w:pPr>
            <w:r>
              <w:rPr>
                <w:rFonts w:ascii="宋体" w:hAnsi="宋体"/>
                <w:b/>
                <w:bCs/>
                <w:sz w:val="21"/>
                <w:szCs w:val="21"/>
              </w:rPr>
              <w:t>25</w:t>
            </w:r>
          </w:p>
        </w:tc>
        <w:tc>
          <w:tcPr>
            <w:tcW w:w="435" w:type="pct"/>
            <w:vAlign w:val="center"/>
          </w:tcPr>
          <w:p w14:paraId="52E7FC27">
            <w:pPr>
              <w:spacing w:line="360" w:lineRule="auto"/>
              <w:jc w:val="center"/>
              <w:rPr>
                <w:rFonts w:ascii="宋体" w:hAnsi="宋体" w:eastAsia="宋体" w:cs="Times New Roman"/>
                <w:kern w:val="2"/>
                <w:sz w:val="21"/>
                <w:szCs w:val="21"/>
                <w:lang w:val="en-US" w:eastAsia="zh-CN" w:bidi="ar-SA"/>
              </w:rPr>
            </w:pPr>
          </w:p>
        </w:tc>
      </w:tr>
      <w:tr w14:paraId="3021A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trPr>
        <w:tc>
          <w:tcPr>
            <w:tcW w:w="650" w:type="pct"/>
            <w:vAlign w:val="center"/>
          </w:tcPr>
          <w:p w14:paraId="713A0885">
            <w:pPr>
              <w:adjustRightInd w:val="0"/>
              <w:snapToGrid w:val="0"/>
              <w:spacing w:before="65" w:beforeLines="20" w:after="65" w:afterLines="20" w:line="360" w:lineRule="auto"/>
              <w:jc w:val="center"/>
              <w:rPr>
                <w:rFonts w:ascii="宋体" w:hAnsi="宋体"/>
                <w:sz w:val="21"/>
                <w:szCs w:val="21"/>
              </w:rPr>
            </w:pPr>
            <w:r>
              <w:rPr>
                <w:rFonts w:ascii="宋体" w:hAnsi="宋体"/>
                <w:sz w:val="21"/>
                <w:szCs w:val="21"/>
              </w:rPr>
              <w:t>结果正确性</w:t>
            </w:r>
          </w:p>
        </w:tc>
        <w:tc>
          <w:tcPr>
            <w:tcW w:w="3478" w:type="pct"/>
            <w:vAlign w:val="center"/>
          </w:tcPr>
          <w:p w14:paraId="2535F724">
            <w:pPr>
              <w:adjustRightInd w:val="0"/>
              <w:snapToGrid w:val="0"/>
              <w:spacing w:line="360" w:lineRule="auto"/>
              <w:rPr>
                <w:rFonts w:ascii="宋体" w:hAnsi="宋体"/>
                <w:sz w:val="21"/>
                <w:szCs w:val="21"/>
              </w:rPr>
            </w:pPr>
            <w:r>
              <w:rPr>
                <w:rFonts w:ascii="宋体" w:hAnsi="宋体"/>
                <w:sz w:val="21"/>
                <w:szCs w:val="21"/>
              </w:rPr>
              <w:t>报告数据与分析详实、正确、可信；</w:t>
            </w:r>
          </w:p>
          <w:p w14:paraId="712061D3">
            <w:pPr>
              <w:adjustRightInd w:val="0"/>
              <w:snapToGrid w:val="0"/>
              <w:spacing w:line="360" w:lineRule="auto"/>
              <w:rPr>
                <w:rFonts w:ascii="宋体" w:hAnsi="宋体"/>
                <w:sz w:val="21"/>
                <w:szCs w:val="21"/>
              </w:rPr>
            </w:pPr>
            <w:r>
              <w:rPr>
                <w:rFonts w:ascii="宋体" w:hAnsi="宋体"/>
                <w:sz w:val="21"/>
                <w:szCs w:val="21"/>
              </w:rPr>
              <w:t>设计、实验及测试数据的充分性和可靠性；</w:t>
            </w:r>
          </w:p>
          <w:p w14:paraId="54040F47">
            <w:pPr>
              <w:adjustRightInd w:val="0"/>
              <w:snapToGrid w:val="0"/>
              <w:spacing w:line="360" w:lineRule="auto"/>
              <w:rPr>
                <w:rFonts w:ascii="宋体" w:hAnsi="宋体"/>
                <w:sz w:val="21"/>
                <w:szCs w:val="21"/>
              </w:rPr>
            </w:pPr>
            <w:r>
              <w:rPr>
                <w:rFonts w:ascii="宋体" w:hAnsi="宋体"/>
                <w:sz w:val="21"/>
                <w:szCs w:val="21"/>
              </w:rPr>
              <w:t xml:space="preserve">理论推导或建模的严密性和完整性。 </w:t>
            </w:r>
          </w:p>
        </w:tc>
        <w:tc>
          <w:tcPr>
            <w:tcW w:w="435" w:type="pct"/>
            <w:vAlign w:val="center"/>
          </w:tcPr>
          <w:p w14:paraId="748F9906">
            <w:pPr>
              <w:spacing w:line="360" w:lineRule="auto"/>
              <w:jc w:val="center"/>
              <w:rPr>
                <w:rFonts w:ascii="宋体" w:hAnsi="宋体"/>
                <w:b/>
                <w:bCs/>
                <w:sz w:val="21"/>
                <w:szCs w:val="21"/>
              </w:rPr>
            </w:pPr>
            <w:r>
              <w:rPr>
                <w:rFonts w:ascii="宋体" w:hAnsi="宋体"/>
                <w:b/>
                <w:bCs/>
                <w:sz w:val="21"/>
                <w:szCs w:val="21"/>
              </w:rPr>
              <w:t>25</w:t>
            </w:r>
          </w:p>
        </w:tc>
        <w:tc>
          <w:tcPr>
            <w:tcW w:w="435" w:type="pct"/>
            <w:vAlign w:val="center"/>
          </w:tcPr>
          <w:p w14:paraId="4EAB4AD4">
            <w:pPr>
              <w:spacing w:line="360" w:lineRule="auto"/>
              <w:jc w:val="center"/>
              <w:rPr>
                <w:rFonts w:ascii="宋体" w:hAnsi="宋体"/>
                <w:sz w:val="21"/>
                <w:szCs w:val="21"/>
              </w:rPr>
            </w:pPr>
          </w:p>
        </w:tc>
      </w:tr>
      <w:tr w14:paraId="525E7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8" w:hRule="atLeast"/>
        </w:trPr>
        <w:tc>
          <w:tcPr>
            <w:tcW w:w="650" w:type="pct"/>
            <w:vAlign w:val="center"/>
          </w:tcPr>
          <w:p w14:paraId="167EF907">
            <w:pPr>
              <w:adjustRightInd w:val="0"/>
              <w:snapToGrid w:val="0"/>
              <w:spacing w:before="65" w:beforeLines="20" w:after="65" w:afterLines="20" w:line="360" w:lineRule="auto"/>
              <w:jc w:val="center"/>
              <w:rPr>
                <w:rFonts w:ascii="宋体" w:hAnsi="宋体"/>
                <w:sz w:val="21"/>
                <w:szCs w:val="21"/>
              </w:rPr>
            </w:pPr>
            <w:r>
              <w:rPr>
                <w:rFonts w:ascii="宋体" w:hAnsi="宋体"/>
                <w:sz w:val="21"/>
                <w:szCs w:val="21"/>
              </w:rPr>
              <w:t>报告水平</w:t>
            </w:r>
          </w:p>
        </w:tc>
        <w:tc>
          <w:tcPr>
            <w:tcW w:w="3478" w:type="pct"/>
            <w:vAlign w:val="center"/>
          </w:tcPr>
          <w:p w14:paraId="5BDA1A1D">
            <w:pPr>
              <w:adjustRightInd w:val="0"/>
              <w:snapToGrid w:val="0"/>
              <w:spacing w:line="360" w:lineRule="auto"/>
              <w:rPr>
                <w:rFonts w:ascii="宋体" w:hAnsi="宋体"/>
                <w:sz w:val="21"/>
                <w:szCs w:val="21"/>
              </w:rPr>
            </w:pPr>
            <w:r>
              <w:rPr>
                <w:rFonts w:ascii="宋体" w:hAnsi="宋体"/>
                <w:sz w:val="21"/>
                <w:szCs w:val="21"/>
              </w:rPr>
              <w:t>全面了解本领域的动态，并能很好地评述研究背景（文献、市场、需求等）；</w:t>
            </w:r>
          </w:p>
          <w:p w14:paraId="681279EC">
            <w:pPr>
              <w:adjustRightInd w:val="0"/>
              <w:snapToGrid w:val="0"/>
              <w:spacing w:line="360" w:lineRule="auto"/>
              <w:rPr>
                <w:rFonts w:ascii="宋体" w:hAnsi="宋体"/>
                <w:sz w:val="21"/>
                <w:szCs w:val="21"/>
              </w:rPr>
            </w:pPr>
            <w:r>
              <w:rPr>
                <w:rFonts w:ascii="宋体" w:hAnsi="宋体"/>
                <w:sz w:val="21"/>
                <w:szCs w:val="21"/>
              </w:rPr>
              <w:t>报告内容涉及较为深入的基础理论知识、专业技术知识、相关学科专业知识；</w:t>
            </w:r>
          </w:p>
          <w:p w14:paraId="4681A512">
            <w:pPr>
              <w:adjustRightInd w:val="0"/>
              <w:snapToGrid w:val="0"/>
              <w:spacing w:line="360" w:lineRule="auto"/>
              <w:rPr>
                <w:rFonts w:ascii="宋体" w:hAnsi="宋体"/>
                <w:sz w:val="21"/>
                <w:szCs w:val="21"/>
              </w:rPr>
            </w:pPr>
            <w:r>
              <w:rPr>
                <w:rFonts w:ascii="宋体" w:hAnsi="宋体"/>
                <w:sz w:val="21"/>
                <w:szCs w:val="21"/>
              </w:rPr>
              <w:t>具有适当的技术难度，工作量较大。</w:t>
            </w:r>
          </w:p>
        </w:tc>
        <w:tc>
          <w:tcPr>
            <w:tcW w:w="435" w:type="pct"/>
            <w:vAlign w:val="center"/>
          </w:tcPr>
          <w:p w14:paraId="421E5702">
            <w:pPr>
              <w:spacing w:line="360" w:lineRule="auto"/>
              <w:jc w:val="center"/>
              <w:rPr>
                <w:rFonts w:ascii="宋体" w:hAnsi="宋体"/>
                <w:b/>
                <w:bCs/>
                <w:sz w:val="21"/>
                <w:szCs w:val="21"/>
              </w:rPr>
            </w:pPr>
            <w:r>
              <w:rPr>
                <w:rFonts w:ascii="宋体" w:hAnsi="宋体"/>
                <w:b/>
                <w:bCs/>
                <w:sz w:val="21"/>
                <w:szCs w:val="21"/>
              </w:rPr>
              <w:t>20</w:t>
            </w:r>
          </w:p>
        </w:tc>
        <w:tc>
          <w:tcPr>
            <w:tcW w:w="435" w:type="pct"/>
            <w:vAlign w:val="center"/>
          </w:tcPr>
          <w:p w14:paraId="6829C364">
            <w:pPr>
              <w:spacing w:line="360" w:lineRule="auto"/>
              <w:jc w:val="center"/>
              <w:rPr>
                <w:rFonts w:ascii="宋体" w:hAnsi="宋体"/>
                <w:sz w:val="21"/>
                <w:szCs w:val="21"/>
              </w:rPr>
            </w:pPr>
          </w:p>
        </w:tc>
      </w:tr>
      <w:tr w14:paraId="4087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50" w:type="pct"/>
            <w:vAlign w:val="center"/>
          </w:tcPr>
          <w:p w14:paraId="40EA6EE1">
            <w:pPr>
              <w:adjustRightInd w:val="0"/>
              <w:snapToGrid w:val="0"/>
              <w:spacing w:before="65" w:beforeLines="20" w:after="65" w:afterLines="20" w:line="360" w:lineRule="auto"/>
              <w:jc w:val="center"/>
              <w:rPr>
                <w:rFonts w:ascii="宋体" w:hAnsi="宋体"/>
                <w:sz w:val="21"/>
                <w:szCs w:val="21"/>
              </w:rPr>
            </w:pPr>
            <w:r>
              <w:rPr>
                <w:rFonts w:ascii="宋体" w:hAnsi="宋体"/>
                <w:sz w:val="21"/>
                <w:szCs w:val="21"/>
              </w:rPr>
              <w:t>写作能力</w:t>
            </w:r>
          </w:p>
        </w:tc>
        <w:tc>
          <w:tcPr>
            <w:tcW w:w="3478" w:type="pct"/>
            <w:vAlign w:val="center"/>
          </w:tcPr>
          <w:p w14:paraId="763841F8">
            <w:pPr>
              <w:adjustRightInd w:val="0"/>
              <w:snapToGrid w:val="0"/>
              <w:spacing w:line="360" w:lineRule="auto"/>
              <w:rPr>
                <w:rFonts w:ascii="宋体" w:hAnsi="宋体"/>
                <w:sz w:val="21"/>
                <w:szCs w:val="21"/>
              </w:rPr>
            </w:pPr>
            <w:r>
              <w:rPr>
                <w:rFonts w:ascii="宋体" w:hAnsi="宋体"/>
                <w:sz w:val="21"/>
                <w:szCs w:val="21"/>
              </w:rPr>
              <w:t>图表清晰，语言规范，符合实验报告要求；</w:t>
            </w:r>
          </w:p>
          <w:p w14:paraId="7773E4B8">
            <w:pPr>
              <w:adjustRightInd w:val="0"/>
              <w:snapToGrid w:val="0"/>
              <w:spacing w:line="360" w:lineRule="auto"/>
              <w:rPr>
                <w:rFonts w:ascii="宋体" w:hAnsi="宋体"/>
                <w:sz w:val="21"/>
                <w:szCs w:val="21"/>
              </w:rPr>
            </w:pPr>
            <w:r>
              <w:rPr>
                <w:rFonts w:ascii="宋体" w:hAnsi="宋体"/>
                <w:sz w:val="21"/>
                <w:szCs w:val="21"/>
              </w:rPr>
              <w:t>设计、图表、软件的规范化和标准化；</w:t>
            </w:r>
          </w:p>
          <w:p w14:paraId="249798F4">
            <w:pPr>
              <w:adjustRightInd w:val="0"/>
              <w:snapToGrid w:val="0"/>
              <w:spacing w:line="360" w:lineRule="auto"/>
              <w:rPr>
                <w:rFonts w:ascii="宋体" w:hAnsi="宋体"/>
                <w:sz w:val="21"/>
                <w:szCs w:val="21"/>
              </w:rPr>
            </w:pPr>
            <w:r>
              <w:rPr>
                <w:rFonts w:ascii="宋体" w:hAnsi="宋体"/>
                <w:sz w:val="21"/>
                <w:szCs w:val="21"/>
              </w:rPr>
              <w:t>文字表达的专业性、通顺性和概念的准确性；</w:t>
            </w:r>
          </w:p>
          <w:p w14:paraId="67A2B43A">
            <w:pPr>
              <w:adjustRightInd w:val="0"/>
              <w:snapToGrid w:val="0"/>
              <w:spacing w:line="360" w:lineRule="auto"/>
              <w:rPr>
                <w:rFonts w:ascii="宋体" w:hAnsi="宋体"/>
                <w:sz w:val="21"/>
                <w:szCs w:val="21"/>
              </w:rPr>
            </w:pPr>
            <w:r>
              <w:rPr>
                <w:rFonts w:ascii="宋体" w:hAnsi="宋体"/>
                <w:sz w:val="21"/>
                <w:szCs w:val="21"/>
              </w:rPr>
              <w:t>论文构架的系统性、逻辑性和严谨性；</w:t>
            </w:r>
          </w:p>
          <w:p w14:paraId="4AEFBEB2">
            <w:pPr>
              <w:adjustRightInd w:val="0"/>
              <w:snapToGrid w:val="0"/>
              <w:spacing w:line="360" w:lineRule="auto"/>
              <w:rPr>
                <w:rFonts w:ascii="宋体" w:hAnsi="宋体"/>
                <w:sz w:val="21"/>
                <w:szCs w:val="21"/>
              </w:rPr>
            </w:pPr>
            <w:r>
              <w:rPr>
                <w:rFonts w:ascii="宋体" w:hAnsi="宋体"/>
                <w:sz w:val="21"/>
                <w:szCs w:val="21"/>
              </w:rPr>
              <w:t>引用文献的真实性、贴切性和规范性。</w:t>
            </w:r>
          </w:p>
        </w:tc>
        <w:tc>
          <w:tcPr>
            <w:tcW w:w="435" w:type="pct"/>
            <w:vAlign w:val="center"/>
          </w:tcPr>
          <w:p w14:paraId="3AB49871">
            <w:pPr>
              <w:spacing w:line="360" w:lineRule="auto"/>
              <w:jc w:val="center"/>
              <w:rPr>
                <w:rFonts w:ascii="宋体" w:hAnsi="宋体"/>
                <w:b/>
                <w:bCs/>
                <w:sz w:val="21"/>
                <w:szCs w:val="21"/>
              </w:rPr>
            </w:pPr>
            <w:r>
              <w:rPr>
                <w:rFonts w:ascii="宋体" w:hAnsi="宋体"/>
                <w:b/>
                <w:bCs/>
                <w:sz w:val="21"/>
                <w:szCs w:val="21"/>
              </w:rPr>
              <w:t>15</w:t>
            </w:r>
          </w:p>
        </w:tc>
        <w:tc>
          <w:tcPr>
            <w:tcW w:w="435" w:type="pct"/>
            <w:vAlign w:val="center"/>
          </w:tcPr>
          <w:p w14:paraId="2E80F873">
            <w:pPr>
              <w:spacing w:line="360" w:lineRule="auto"/>
              <w:jc w:val="center"/>
              <w:rPr>
                <w:rFonts w:ascii="宋体" w:hAnsi="宋体"/>
                <w:sz w:val="21"/>
                <w:szCs w:val="21"/>
              </w:rPr>
            </w:pPr>
          </w:p>
        </w:tc>
      </w:tr>
      <w:tr w14:paraId="60888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4" w:hRule="atLeast"/>
        </w:trPr>
        <w:tc>
          <w:tcPr>
            <w:tcW w:w="650" w:type="pct"/>
            <w:vAlign w:val="center"/>
          </w:tcPr>
          <w:p w14:paraId="113AAB94">
            <w:pPr>
              <w:adjustRightInd w:val="0"/>
              <w:snapToGrid w:val="0"/>
              <w:spacing w:before="65" w:beforeLines="20" w:after="65" w:afterLines="20" w:line="360" w:lineRule="auto"/>
              <w:jc w:val="center"/>
              <w:rPr>
                <w:rFonts w:ascii="宋体" w:hAnsi="宋体"/>
                <w:sz w:val="21"/>
                <w:szCs w:val="21"/>
              </w:rPr>
            </w:pPr>
            <w:r>
              <w:rPr>
                <w:rFonts w:ascii="宋体" w:hAnsi="宋体"/>
                <w:sz w:val="21"/>
                <w:szCs w:val="21"/>
              </w:rPr>
              <w:t>使用现代工具</w:t>
            </w:r>
          </w:p>
        </w:tc>
        <w:tc>
          <w:tcPr>
            <w:tcW w:w="3478" w:type="pct"/>
            <w:vAlign w:val="center"/>
          </w:tcPr>
          <w:p w14:paraId="60ACD7B4">
            <w:pPr>
              <w:adjustRightInd w:val="0"/>
              <w:snapToGrid w:val="0"/>
              <w:spacing w:line="360" w:lineRule="auto"/>
              <w:rPr>
                <w:rFonts w:ascii="宋体" w:hAnsi="宋体"/>
                <w:sz w:val="21"/>
                <w:szCs w:val="21"/>
              </w:rPr>
            </w:pPr>
            <w:r>
              <w:rPr>
                <w:rFonts w:ascii="宋体" w:hAnsi="宋体"/>
                <w:sz w:val="21"/>
                <w:szCs w:val="21"/>
              </w:rPr>
              <w:t>能够针对复杂工程问题，开发、选择与使用恰当的技术、资源、现代工程工具和信息技术工具，包括对复杂工程问题的预测与模拟，并能够理解其局限性。</w:t>
            </w:r>
          </w:p>
        </w:tc>
        <w:tc>
          <w:tcPr>
            <w:tcW w:w="435" w:type="pct"/>
            <w:vAlign w:val="center"/>
          </w:tcPr>
          <w:p w14:paraId="40CBB088">
            <w:pPr>
              <w:spacing w:line="360" w:lineRule="auto"/>
              <w:jc w:val="center"/>
              <w:rPr>
                <w:rFonts w:ascii="宋体" w:hAnsi="宋体"/>
                <w:b/>
                <w:bCs/>
                <w:sz w:val="21"/>
                <w:szCs w:val="21"/>
              </w:rPr>
            </w:pPr>
            <w:r>
              <w:rPr>
                <w:rFonts w:ascii="宋体" w:hAnsi="宋体"/>
                <w:b/>
                <w:bCs/>
                <w:sz w:val="21"/>
                <w:szCs w:val="21"/>
              </w:rPr>
              <w:t>15</w:t>
            </w:r>
          </w:p>
        </w:tc>
        <w:tc>
          <w:tcPr>
            <w:tcW w:w="435" w:type="pct"/>
            <w:vAlign w:val="center"/>
          </w:tcPr>
          <w:p w14:paraId="738844B7">
            <w:pPr>
              <w:spacing w:line="360" w:lineRule="auto"/>
              <w:jc w:val="center"/>
              <w:rPr>
                <w:rFonts w:ascii="宋体" w:hAnsi="宋体"/>
                <w:sz w:val="21"/>
                <w:szCs w:val="21"/>
              </w:rPr>
            </w:pPr>
          </w:p>
        </w:tc>
      </w:tr>
      <w:tr w14:paraId="6440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8" w:hRule="atLeast"/>
        </w:trPr>
        <w:tc>
          <w:tcPr>
            <w:tcW w:w="4564" w:type="pct"/>
            <w:gridSpan w:val="3"/>
            <w:vAlign w:val="center"/>
          </w:tcPr>
          <w:p w14:paraId="4044B089">
            <w:pPr>
              <w:jc w:val="center"/>
              <w:rPr>
                <w:rFonts w:ascii="宋体" w:hAnsi="宋体"/>
                <w:b/>
                <w:bCs/>
                <w:sz w:val="21"/>
                <w:szCs w:val="21"/>
              </w:rPr>
            </w:pPr>
            <w:r>
              <w:rPr>
                <w:rFonts w:ascii="宋体" w:hAnsi="宋体"/>
                <w:b/>
                <w:bCs/>
                <w:sz w:val="21"/>
                <w:szCs w:val="21"/>
              </w:rPr>
              <w:t>总   分</w:t>
            </w:r>
          </w:p>
        </w:tc>
        <w:tc>
          <w:tcPr>
            <w:tcW w:w="435" w:type="pct"/>
            <w:vAlign w:val="center"/>
          </w:tcPr>
          <w:p w14:paraId="483FB234">
            <w:pPr>
              <w:jc w:val="center"/>
              <w:rPr>
                <w:rFonts w:ascii="宋体" w:hAnsi="宋体"/>
                <w:sz w:val="21"/>
                <w:szCs w:val="21"/>
              </w:rPr>
            </w:pPr>
          </w:p>
        </w:tc>
      </w:tr>
    </w:tbl>
    <w:p w14:paraId="79454F70">
      <w:pPr>
        <w:spacing w:before="163" w:beforeLines="50" w:line="400" w:lineRule="exact"/>
        <w:rPr>
          <w:rFonts w:eastAsia="仿宋"/>
          <w:b/>
          <w:bCs/>
          <w:szCs w:val="28"/>
          <w:u w:val="single"/>
        </w:rPr>
      </w:pPr>
      <w:r>
        <w:rPr>
          <w:rFonts w:eastAsia="仿宋"/>
          <w:b/>
          <w:bCs/>
          <w:szCs w:val="28"/>
        </w:rPr>
        <w:t xml:space="preserve"> 评阅人（签字）：                       202</w:t>
      </w:r>
      <w:r>
        <w:rPr>
          <w:rFonts w:hint="eastAsia" w:eastAsia="仿宋"/>
          <w:b/>
          <w:bCs/>
          <w:szCs w:val="28"/>
          <w:lang w:val="en-US" w:eastAsia="zh-CN"/>
        </w:rPr>
        <w:t>3</w:t>
      </w:r>
      <w:r>
        <w:rPr>
          <w:rFonts w:eastAsia="仿宋"/>
          <w:b/>
          <w:bCs/>
          <w:szCs w:val="28"/>
        </w:rPr>
        <w:t>年</w:t>
      </w:r>
      <w:r>
        <w:rPr>
          <w:rFonts w:eastAsia="仿宋"/>
          <w:b/>
          <w:bCs/>
          <w:szCs w:val="28"/>
        </w:rPr>
        <w:tab/>
      </w:r>
      <w:r>
        <w:rPr>
          <w:rFonts w:eastAsia="仿宋"/>
          <w:b/>
          <w:bCs/>
          <w:szCs w:val="28"/>
        </w:rPr>
        <w:t>月</w:t>
      </w:r>
      <w:r>
        <w:rPr>
          <w:rFonts w:eastAsia="仿宋"/>
          <w:b/>
          <w:bCs/>
          <w:szCs w:val="28"/>
        </w:rPr>
        <w:tab/>
      </w:r>
      <w:r>
        <w:rPr>
          <w:rFonts w:eastAsia="仿宋"/>
          <w:b/>
          <w:bCs/>
          <w:szCs w:val="28"/>
        </w:rPr>
        <w:t xml:space="preserve">  日</w:t>
      </w:r>
    </w:p>
    <w:tbl>
      <w:tblPr>
        <w:tblStyle w:val="8"/>
        <w:tblW w:w="8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2CC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8326" w:type="dxa"/>
            <w:tcBorders>
              <w:bottom w:val="single" w:color="auto" w:sz="4" w:space="0"/>
            </w:tcBorders>
          </w:tcPr>
          <w:p w14:paraId="54A92269">
            <w:pPr>
              <w:rPr>
                <w:b/>
                <w:bCs/>
                <w:sz w:val="28"/>
                <w:szCs w:val="28"/>
              </w:rPr>
            </w:pPr>
            <w:r>
              <w:rPr>
                <w:rFonts w:hint="eastAsia"/>
                <w:b/>
                <w:bCs/>
                <w:sz w:val="28"/>
                <w:szCs w:val="28"/>
              </w:rPr>
              <w:t>一、环境配置</w:t>
            </w:r>
          </w:p>
          <w:p w14:paraId="68BF6699">
            <w:pPr>
              <w:rPr>
                <w:rFonts w:hint="eastAsia"/>
              </w:rPr>
            </w:pPr>
            <w:r>
              <w:rPr>
                <w:rFonts w:hint="eastAsia"/>
              </w:rPr>
              <w:t>1.1 实验设备</w:t>
            </w:r>
          </w:p>
          <w:p w14:paraId="2114880B">
            <w:pPr>
              <w:rPr>
                <w:rFonts w:hint="eastAsia"/>
              </w:rPr>
            </w:pPr>
          </w:p>
          <w:p w14:paraId="78E1F04E">
            <w:pPr>
              <w:rPr>
                <w:rFonts w:hint="eastAsia"/>
              </w:rPr>
            </w:pPr>
            <w:r>
              <w:rPr>
                <w:rFonts w:hint="eastAsia"/>
              </w:rPr>
              <w:t>软件平台：华为eNSP模拟器（V100R003C00SPC100）</w:t>
            </w:r>
          </w:p>
          <w:p w14:paraId="6AF08BBA">
            <w:pPr>
              <w:rPr>
                <w:rFonts w:hint="eastAsia"/>
              </w:rPr>
            </w:pPr>
          </w:p>
          <w:p w14:paraId="186E2041">
            <w:pPr>
              <w:rPr>
                <w:rFonts w:hint="eastAsia"/>
              </w:rPr>
            </w:pPr>
            <w:r>
              <w:rPr>
                <w:rFonts w:hint="eastAsia"/>
              </w:rPr>
              <w:t>网络设备：</w:t>
            </w:r>
          </w:p>
          <w:p w14:paraId="055B6D83">
            <w:pPr>
              <w:rPr>
                <w:rFonts w:hint="eastAsia"/>
              </w:rPr>
            </w:pPr>
          </w:p>
          <w:p w14:paraId="1908D04F">
            <w:pPr>
              <w:rPr>
                <w:rFonts w:hint="eastAsia"/>
              </w:rPr>
            </w:pPr>
            <w:r>
              <w:rPr>
                <w:rFonts w:hint="eastAsia"/>
              </w:rPr>
              <w:t>接入层交换机：LSW3、LSW4（型号S5700）</w:t>
            </w:r>
          </w:p>
          <w:p w14:paraId="49877B8D">
            <w:pPr>
              <w:rPr>
                <w:rFonts w:hint="eastAsia"/>
              </w:rPr>
            </w:pPr>
          </w:p>
          <w:p w14:paraId="75735687">
            <w:pPr>
              <w:rPr>
                <w:rFonts w:hint="eastAsia"/>
              </w:rPr>
            </w:pPr>
            <w:r>
              <w:rPr>
                <w:rFonts w:hint="eastAsia"/>
              </w:rPr>
              <w:t>核心层交换机：LSW1、LSW2（型号S5700）</w:t>
            </w:r>
          </w:p>
          <w:p w14:paraId="05117367">
            <w:pPr>
              <w:rPr>
                <w:rFonts w:hint="eastAsia"/>
              </w:rPr>
            </w:pPr>
          </w:p>
          <w:p w14:paraId="09012198">
            <w:pPr>
              <w:rPr>
                <w:rFonts w:hint="eastAsia"/>
              </w:rPr>
            </w:pPr>
            <w:r>
              <w:rPr>
                <w:rFonts w:hint="eastAsia"/>
              </w:rPr>
              <w:t>出口路由器：AR1（型号AR2220）</w:t>
            </w:r>
          </w:p>
          <w:p w14:paraId="304B23EA">
            <w:pPr>
              <w:rPr>
                <w:rFonts w:hint="eastAsia"/>
              </w:rPr>
            </w:pPr>
          </w:p>
          <w:p w14:paraId="0490A402">
            <w:pPr>
              <w:rPr>
                <w:rFonts w:hint="eastAsia"/>
              </w:rPr>
            </w:pPr>
            <w:r>
              <w:rPr>
                <w:rFonts w:hint="eastAsia"/>
              </w:rPr>
              <w:t>终端设备：4台PC（分别接入VLAN10/20/30/40）</w:t>
            </w:r>
          </w:p>
          <w:p w14:paraId="5720BB23">
            <w:pPr>
              <w:rPr>
                <w:rFonts w:hint="eastAsia"/>
              </w:rPr>
            </w:pPr>
          </w:p>
          <w:p w14:paraId="753070AB">
            <w:pPr>
              <w:rPr>
                <w:rFonts w:hint="eastAsia"/>
              </w:rPr>
            </w:pPr>
            <w:r>
              <w:rPr>
                <w:rFonts w:hint="eastAsia"/>
              </w:rPr>
              <w:t>2. 网络拓扑</w:t>
            </w:r>
          </w:p>
          <w:p w14:paraId="48AE52F9">
            <w:pPr>
              <w:rPr>
                <w:rFonts w:ascii="宋体" w:hAnsi="宋体" w:eastAsia="宋体" w:cs="宋体"/>
                <w:sz w:val="24"/>
                <w:szCs w:val="24"/>
              </w:rPr>
            </w:pPr>
            <w:r>
              <w:drawing>
                <wp:inline distT="0" distB="0" distL="114300" distR="114300">
                  <wp:extent cx="5264150" cy="1215390"/>
                  <wp:effectExtent l="0" t="0" r="8890" b="381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8"/>
                          <a:stretch>
                            <a:fillRect/>
                          </a:stretch>
                        </pic:blipFill>
                        <pic:spPr>
                          <a:xfrm>
                            <a:off x="0" y="0"/>
                            <a:ext cx="5264150" cy="1215390"/>
                          </a:xfrm>
                          <a:prstGeom prst="rect">
                            <a:avLst/>
                          </a:prstGeom>
                          <a:noFill/>
                          <a:ln>
                            <a:noFill/>
                          </a:ln>
                        </pic:spPr>
                      </pic:pic>
                    </a:graphicData>
                  </a:graphic>
                </wp:inline>
              </w:drawing>
            </w:r>
          </w:p>
          <w:p w14:paraId="3F7D041E">
            <w:pPr>
              <w:numPr>
                <w:ilvl w:val="0"/>
                <w:numId w:val="1"/>
              </w:numPr>
              <w:rPr>
                <w:rFonts w:ascii="Arial" w:hAnsi="Arial" w:eastAsia="Arial" w:cs="Arial"/>
                <w:i w:val="0"/>
                <w:iCs w:val="0"/>
                <w:caps w:val="0"/>
                <w:color w:val="4D4D4D"/>
                <w:spacing w:val="0"/>
                <w:sz w:val="19"/>
                <w:szCs w:val="19"/>
                <w:shd w:val="clear" w:fill="FFFFFF"/>
              </w:rPr>
            </w:pPr>
            <w:r>
              <w:rPr>
                <w:rFonts w:ascii="Arial" w:hAnsi="Arial" w:eastAsia="Arial" w:cs="Arial"/>
                <w:i w:val="0"/>
                <w:iCs w:val="0"/>
                <w:caps w:val="0"/>
                <w:color w:val="4D4D4D"/>
                <w:spacing w:val="0"/>
                <w:sz w:val="19"/>
                <w:szCs w:val="19"/>
                <w:shd w:val="clear" w:fill="FFFFFF"/>
              </w:rPr>
              <w:t>IP地址规划</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12"/>
              <w:gridCol w:w="1107"/>
              <w:gridCol w:w="2468"/>
              <w:gridCol w:w="2719"/>
            </w:tblGrid>
            <w:tr w14:paraId="4AB4A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064" w:type="dxa"/>
                  <w:tcBorders>
                    <w:top w:val="nil"/>
                    <w:left w:val="nil"/>
                    <w:bottom w:val="nil"/>
                    <w:right w:val="nil"/>
                  </w:tcBorders>
                  <w:shd w:val="clear" w:color="auto" w:fill="auto"/>
                  <w:noWrap/>
                  <w:vAlign w:val="center"/>
                </w:tcPr>
                <w:p w14:paraId="69B14F51">
                  <w:pPr>
                    <w:keepNext/>
                    <w:keepLines w:val="0"/>
                    <w:widowControl/>
                    <w:suppressLineNumbers w:val="0"/>
                    <w:snapToGrid w:val="0"/>
                    <w:ind w:left="0" w:leftChars="0" w:right="0" w:rightChars="0" w:firstLine="0" w:firstLineChars="0"/>
                    <w:jc w:val="center"/>
                    <w:textAlignment w:val="center"/>
                    <w:rPr>
                      <w:rFonts w:hint="eastAsia" w:ascii="微软雅黑" w:hAnsi="宋体" w:eastAsia="微软雅黑" w:cs="宋体"/>
                      <w:b/>
                      <w:i w:val="0"/>
                      <w:iCs w:val="0"/>
                      <w:color w:val="000000"/>
                      <w:sz w:val="24"/>
                      <w:szCs w:val="22"/>
                      <w:u w:val="none"/>
                    </w:rPr>
                  </w:pPr>
                  <w:r>
                    <w:rPr>
                      <w:rFonts w:hint="eastAsia" w:ascii="微软雅黑" w:hAnsi="宋体" w:eastAsia="微软雅黑" w:cs="宋体"/>
                      <w:b/>
                      <w:i w:val="0"/>
                      <w:iCs w:val="0"/>
                      <w:color w:val="000000"/>
                      <w:kern w:val="0"/>
                      <w:sz w:val="24"/>
                      <w:szCs w:val="22"/>
                      <w:u w:val="none"/>
                      <w:lang w:val="en-US" w:eastAsia="zh-CN" w:bidi="ar"/>
                    </w:rPr>
                    <w:t>设备/接口</w:t>
                  </w:r>
                </w:p>
              </w:tc>
              <w:tc>
                <w:tcPr>
                  <w:tcW w:w="1132" w:type="dxa"/>
                  <w:tcBorders>
                    <w:top w:val="nil"/>
                    <w:left w:val="nil"/>
                    <w:bottom w:val="nil"/>
                    <w:right w:val="nil"/>
                  </w:tcBorders>
                  <w:shd w:val="clear" w:color="auto" w:fill="auto"/>
                  <w:noWrap/>
                  <w:vAlign w:val="center"/>
                </w:tcPr>
                <w:p w14:paraId="38A7C883">
                  <w:pPr>
                    <w:keepNext/>
                    <w:keepLines w:val="0"/>
                    <w:widowControl/>
                    <w:suppressLineNumbers w:val="0"/>
                    <w:snapToGrid w:val="0"/>
                    <w:ind w:left="0" w:leftChars="0" w:right="0" w:rightChars="0" w:firstLine="0" w:firstLineChars="0"/>
                    <w:jc w:val="center"/>
                    <w:textAlignment w:val="center"/>
                    <w:rPr>
                      <w:rFonts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color w:val="000000"/>
                      <w:kern w:val="0"/>
                      <w:sz w:val="24"/>
                      <w:szCs w:val="24"/>
                      <w:u w:val="none"/>
                      <w:lang w:val="en-US" w:eastAsia="zh-CN" w:bidi="ar"/>
                    </w:rPr>
                    <w:t>VLAN</w:t>
                  </w:r>
                </w:p>
              </w:tc>
              <w:tc>
                <w:tcPr>
                  <w:tcW w:w="2532" w:type="dxa"/>
                  <w:tcBorders>
                    <w:top w:val="nil"/>
                    <w:left w:val="nil"/>
                    <w:bottom w:val="nil"/>
                    <w:right w:val="nil"/>
                  </w:tcBorders>
                  <w:shd w:val="clear" w:color="auto" w:fill="auto"/>
                  <w:noWrap/>
                  <w:vAlign w:val="center"/>
                </w:tcPr>
                <w:p w14:paraId="4FAC74D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color w:val="000000"/>
                      <w:kern w:val="0"/>
                      <w:sz w:val="24"/>
                      <w:szCs w:val="24"/>
                      <w:u w:val="none"/>
                      <w:lang w:val="en-US" w:eastAsia="zh-CN" w:bidi="ar"/>
                    </w:rPr>
                    <w:t>IP地址/网段</w:t>
                  </w:r>
                </w:p>
              </w:tc>
              <w:tc>
                <w:tcPr>
                  <w:tcW w:w="2791" w:type="dxa"/>
                  <w:tcBorders>
                    <w:top w:val="nil"/>
                    <w:left w:val="nil"/>
                    <w:bottom w:val="nil"/>
                    <w:right w:val="nil"/>
                  </w:tcBorders>
                  <w:shd w:val="clear" w:color="auto" w:fill="auto"/>
                  <w:noWrap/>
                  <w:vAlign w:val="center"/>
                </w:tcPr>
                <w:p w14:paraId="7AC5FE2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color w:val="000000"/>
                      <w:kern w:val="0"/>
                      <w:sz w:val="24"/>
                      <w:szCs w:val="24"/>
                      <w:u w:val="none"/>
                      <w:lang w:val="en-US" w:eastAsia="zh-CN" w:bidi="ar"/>
                    </w:rPr>
                    <w:t>说明</w:t>
                  </w:r>
                </w:p>
              </w:tc>
            </w:tr>
            <w:tr w14:paraId="2C037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3D3E4BD3">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LSW1-Vlanif10</w:t>
                  </w:r>
                </w:p>
              </w:tc>
              <w:tc>
                <w:tcPr>
                  <w:tcW w:w="1132" w:type="dxa"/>
                  <w:tcBorders>
                    <w:top w:val="nil"/>
                    <w:left w:val="nil"/>
                    <w:bottom w:val="nil"/>
                    <w:right w:val="nil"/>
                  </w:tcBorders>
                  <w:shd w:val="clear" w:color="auto" w:fill="auto"/>
                  <w:noWrap/>
                  <w:vAlign w:val="center"/>
                </w:tcPr>
                <w:p w14:paraId="1989B2E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w:t>
                  </w:r>
                </w:p>
              </w:tc>
              <w:tc>
                <w:tcPr>
                  <w:tcW w:w="2532" w:type="dxa"/>
                  <w:tcBorders>
                    <w:top w:val="nil"/>
                    <w:left w:val="nil"/>
                    <w:bottom w:val="nil"/>
                    <w:right w:val="nil"/>
                  </w:tcBorders>
                  <w:shd w:val="clear" w:color="auto" w:fill="auto"/>
                  <w:noWrap/>
                  <w:vAlign w:val="center"/>
                </w:tcPr>
                <w:p w14:paraId="451B935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192.168.1.252/24</w:t>
                  </w:r>
                </w:p>
              </w:tc>
              <w:tc>
                <w:tcPr>
                  <w:tcW w:w="2791" w:type="dxa"/>
                  <w:tcBorders>
                    <w:top w:val="nil"/>
                    <w:left w:val="nil"/>
                    <w:bottom w:val="nil"/>
                    <w:right w:val="nil"/>
                  </w:tcBorders>
                  <w:shd w:val="clear" w:color="auto" w:fill="auto"/>
                  <w:noWrap/>
                  <w:vAlign w:val="center"/>
                </w:tcPr>
                <w:p w14:paraId="561A03E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VLAN10网关（主）</w:t>
                  </w:r>
                </w:p>
              </w:tc>
            </w:tr>
            <w:tr w14:paraId="36029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42A2EF8B">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LSW1-Vlanif20</w:t>
                  </w:r>
                </w:p>
              </w:tc>
              <w:tc>
                <w:tcPr>
                  <w:tcW w:w="1132" w:type="dxa"/>
                  <w:tcBorders>
                    <w:top w:val="nil"/>
                    <w:left w:val="nil"/>
                    <w:bottom w:val="nil"/>
                    <w:right w:val="nil"/>
                  </w:tcBorders>
                  <w:shd w:val="clear" w:color="auto" w:fill="auto"/>
                  <w:noWrap/>
                  <w:vAlign w:val="center"/>
                </w:tcPr>
                <w:p w14:paraId="1A2F19E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w:t>
                  </w:r>
                </w:p>
              </w:tc>
              <w:tc>
                <w:tcPr>
                  <w:tcW w:w="2532" w:type="dxa"/>
                  <w:tcBorders>
                    <w:top w:val="nil"/>
                    <w:left w:val="nil"/>
                    <w:bottom w:val="nil"/>
                    <w:right w:val="nil"/>
                  </w:tcBorders>
                  <w:shd w:val="clear" w:color="auto" w:fill="auto"/>
                  <w:noWrap/>
                  <w:vAlign w:val="center"/>
                </w:tcPr>
                <w:p w14:paraId="3113B9A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192.168.2.252/24</w:t>
                  </w:r>
                </w:p>
              </w:tc>
              <w:tc>
                <w:tcPr>
                  <w:tcW w:w="2791" w:type="dxa"/>
                  <w:tcBorders>
                    <w:top w:val="nil"/>
                    <w:left w:val="nil"/>
                    <w:bottom w:val="nil"/>
                    <w:right w:val="nil"/>
                  </w:tcBorders>
                  <w:shd w:val="clear" w:color="auto" w:fill="auto"/>
                  <w:noWrap/>
                  <w:vAlign w:val="center"/>
                </w:tcPr>
                <w:p w14:paraId="595336A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VLAN20网关（主）</w:t>
                  </w:r>
                </w:p>
              </w:tc>
            </w:tr>
            <w:tr w14:paraId="6AAF7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4119F223">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LSW2-Vlanif30</w:t>
                  </w:r>
                </w:p>
              </w:tc>
              <w:tc>
                <w:tcPr>
                  <w:tcW w:w="1132" w:type="dxa"/>
                  <w:tcBorders>
                    <w:top w:val="nil"/>
                    <w:left w:val="nil"/>
                    <w:bottom w:val="nil"/>
                    <w:right w:val="nil"/>
                  </w:tcBorders>
                  <w:shd w:val="clear" w:color="auto" w:fill="auto"/>
                  <w:noWrap/>
                  <w:vAlign w:val="center"/>
                </w:tcPr>
                <w:p w14:paraId="5AA3B0E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30</w:t>
                  </w:r>
                </w:p>
              </w:tc>
              <w:tc>
                <w:tcPr>
                  <w:tcW w:w="2532" w:type="dxa"/>
                  <w:tcBorders>
                    <w:top w:val="nil"/>
                    <w:left w:val="nil"/>
                    <w:bottom w:val="nil"/>
                    <w:right w:val="nil"/>
                  </w:tcBorders>
                  <w:shd w:val="clear" w:color="auto" w:fill="auto"/>
                  <w:noWrap/>
                  <w:vAlign w:val="center"/>
                </w:tcPr>
                <w:p w14:paraId="6602F93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192.168.3.253/24</w:t>
                  </w:r>
                </w:p>
              </w:tc>
              <w:tc>
                <w:tcPr>
                  <w:tcW w:w="2791" w:type="dxa"/>
                  <w:tcBorders>
                    <w:top w:val="nil"/>
                    <w:left w:val="nil"/>
                    <w:bottom w:val="nil"/>
                    <w:right w:val="nil"/>
                  </w:tcBorders>
                  <w:shd w:val="clear" w:color="auto" w:fill="auto"/>
                  <w:noWrap/>
                  <w:vAlign w:val="center"/>
                </w:tcPr>
                <w:p w14:paraId="125C65A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VLAN30网关（主）</w:t>
                  </w:r>
                </w:p>
              </w:tc>
            </w:tr>
            <w:tr w14:paraId="17993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5BE4CF68">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LSW2-Vlanif40</w:t>
                  </w:r>
                </w:p>
              </w:tc>
              <w:tc>
                <w:tcPr>
                  <w:tcW w:w="1132" w:type="dxa"/>
                  <w:tcBorders>
                    <w:top w:val="nil"/>
                    <w:left w:val="nil"/>
                    <w:bottom w:val="nil"/>
                    <w:right w:val="nil"/>
                  </w:tcBorders>
                  <w:shd w:val="clear" w:color="auto" w:fill="auto"/>
                  <w:noWrap/>
                  <w:vAlign w:val="center"/>
                </w:tcPr>
                <w:p w14:paraId="0EAAA52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40</w:t>
                  </w:r>
                </w:p>
              </w:tc>
              <w:tc>
                <w:tcPr>
                  <w:tcW w:w="2532" w:type="dxa"/>
                  <w:tcBorders>
                    <w:top w:val="nil"/>
                    <w:left w:val="nil"/>
                    <w:bottom w:val="nil"/>
                    <w:right w:val="nil"/>
                  </w:tcBorders>
                  <w:shd w:val="clear" w:color="auto" w:fill="auto"/>
                  <w:noWrap/>
                  <w:vAlign w:val="center"/>
                </w:tcPr>
                <w:p w14:paraId="465BFDD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192.168.4.253/24</w:t>
                  </w:r>
                </w:p>
              </w:tc>
              <w:tc>
                <w:tcPr>
                  <w:tcW w:w="2791" w:type="dxa"/>
                  <w:tcBorders>
                    <w:top w:val="nil"/>
                    <w:left w:val="nil"/>
                    <w:bottom w:val="nil"/>
                    <w:right w:val="nil"/>
                  </w:tcBorders>
                  <w:shd w:val="clear" w:color="auto" w:fill="auto"/>
                  <w:noWrap/>
                  <w:vAlign w:val="center"/>
                </w:tcPr>
                <w:p w14:paraId="1D84882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VLAN40网关（主）</w:t>
                  </w:r>
                </w:p>
              </w:tc>
            </w:tr>
            <w:tr w14:paraId="198FC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3A3821F3">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VRRP虚拟网关</w:t>
                  </w:r>
                </w:p>
              </w:tc>
              <w:tc>
                <w:tcPr>
                  <w:tcW w:w="1132" w:type="dxa"/>
                  <w:tcBorders>
                    <w:top w:val="nil"/>
                    <w:left w:val="nil"/>
                    <w:bottom w:val="nil"/>
                    <w:right w:val="nil"/>
                  </w:tcBorders>
                  <w:shd w:val="clear" w:color="auto" w:fill="auto"/>
                  <w:noWrap/>
                  <w:vAlign w:val="center"/>
                </w:tcPr>
                <w:p w14:paraId="43D3590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w:t>
                  </w:r>
                </w:p>
              </w:tc>
              <w:tc>
                <w:tcPr>
                  <w:tcW w:w="2532" w:type="dxa"/>
                  <w:tcBorders>
                    <w:top w:val="nil"/>
                    <w:left w:val="nil"/>
                    <w:bottom w:val="nil"/>
                    <w:right w:val="nil"/>
                  </w:tcBorders>
                  <w:shd w:val="clear" w:color="auto" w:fill="auto"/>
                  <w:noWrap/>
                  <w:vAlign w:val="center"/>
                </w:tcPr>
                <w:p w14:paraId="44B5009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192.168.x.254/24</w:t>
                  </w:r>
                </w:p>
              </w:tc>
              <w:tc>
                <w:tcPr>
                  <w:tcW w:w="2791" w:type="dxa"/>
                  <w:tcBorders>
                    <w:top w:val="nil"/>
                    <w:left w:val="nil"/>
                    <w:bottom w:val="nil"/>
                    <w:right w:val="nil"/>
                  </w:tcBorders>
                  <w:shd w:val="clear" w:color="auto" w:fill="auto"/>
                  <w:noWrap/>
                  <w:vAlign w:val="center"/>
                </w:tcPr>
                <w:p w14:paraId="1D66778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各VLAN统一网关</w:t>
                  </w:r>
                </w:p>
              </w:tc>
            </w:tr>
            <w:tr w14:paraId="67F03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1FA2E5B6">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AR1-G0/0/0</w:t>
                  </w:r>
                </w:p>
              </w:tc>
              <w:tc>
                <w:tcPr>
                  <w:tcW w:w="1132" w:type="dxa"/>
                  <w:tcBorders>
                    <w:top w:val="nil"/>
                    <w:left w:val="nil"/>
                    <w:bottom w:val="nil"/>
                    <w:right w:val="nil"/>
                  </w:tcBorders>
                  <w:shd w:val="clear" w:color="auto" w:fill="auto"/>
                  <w:noWrap/>
                  <w:vAlign w:val="center"/>
                </w:tcPr>
                <w:p w14:paraId="5C6F057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w:t>
                  </w:r>
                </w:p>
              </w:tc>
              <w:tc>
                <w:tcPr>
                  <w:tcW w:w="2532" w:type="dxa"/>
                  <w:tcBorders>
                    <w:top w:val="nil"/>
                    <w:left w:val="nil"/>
                    <w:bottom w:val="nil"/>
                    <w:right w:val="nil"/>
                  </w:tcBorders>
                  <w:shd w:val="clear" w:color="auto" w:fill="auto"/>
                  <w:noWrap/>
                  <w:vAlign w:val="center"/>
                </w:tcPr>
                <w:p w14:paraId="09F040E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100.1.1.1/30</w:t>
                  </w:r>
                </w:p>
              </w:tc>
              <w:tc>
                <w:tcPr>
                  <w:tcW w:w="2791" w:type="dxa"/>
                  <w:tcBorders>
                    <w:top w:val="nil"/>
                    <w:left w:val="nil"/>
                    <w:bottom w:val="nil"/>
                    <w:right w:val="nil"/>
                  </w:tcBorders>
                  <w:shd w:val="clear" w:color="auto" w:fill="auto"/>
                  <w:noWrap/>
                  <w:vAlign w:val="center"/>
                </w:tcPr>
                <w:p w14:paraId="35D35B0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公网出口</w:t>
                  </w:r>
                </w:p>
              </w:tc>
            </w:tr>
            <w:tr w14:paraId="5DCD1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72F660D0">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AR1-G0/0/1</w:t>
                  </w:r>
                </w:p>
              </w:tc>
              <w:tc>
                <w:tcPr>
                  <w:tcW w:w="1132" w:type="dxa"/>
                  <w:tcBorders>
                    <w:top w:val="nil"/>
                    <w:left w:val="nil"/>
                    <w:bottom w:val="nil"/>
                    <w:right w:val="nil"/>
                  </w:tcBorders>
                  <w:shd w:val="clear" w:color="auto" w:fill="auto"/>
                  <w:noWrap/>
                  <w:vAlign w:val="center"/>
                </w:tcPr>
                <w:p w14:paraId="01BF0F0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100</w:t>
                  </w:r>
                </w:p>
              </w:tc>
              <w:tc>
                <w:tcPr>
                  <w:tcW w:w="2532" w:type="dxa"/>
                  <w:tcBorders>
                    <w:top w:val="nil"/>
                    <w:left w:val="nil"/>
                    <w:bottom w:val="nil"/>
                    <w:right w:val="nil"/>
                  </w:tcBorders>
                  <w:shd w:val="clear" w:color="auto" w:fill="auto"/>
                  <w:noWrap/>
                  <w:vAlign w:val="center"/>
                </w:tcPr>
                <w:p w14:paraId="45F8E1B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192.168.100.1/30</w:t>
                  </w:r>
                </w:p>
              </w:tc>
              <w:tc>
                <w:tcPr>
                  <w:tcW w:w="2791" w:type="dxa"/>
                  <w:tcBorders>
                    <w:top w:val="nil"/>
                    <w:left w:val="nil"/>
                    <w:bottom w:val="nil"/>
                    <w:right w:val="nil"/>
                  </w:tcBorders>
                  <w:shd w:val="clear" w:color="auto" w:fill="auto"/>
                  <w:noWrap/>
                  <w:vAlign w:val="center"/>
                </w:tcPr>
                <w:p w14:paraId="799A1DD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连接LSW1</w:t>
                  </w:r>
                </w:p>
              </w:tc>
            </w:tr>
            <w:tr w14:paraId="13D5D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32D7ED9C">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AR1-G0/0/2</w:t>
                  </w:r>
                </w:p>
              </w:tc>
              <w:tc>
                <w:tcPr>
                  <w:tcW w:w="1132" w:type="dxa"/>
                  <w:tcBorders>
                    <w:top w:val="nil"/>
                    <w:left w:val="nil"/>
                    <w:bottom w:val="nil"/>
                    <w:right w:val="nil"/>
                  </w:tcBorders>
                  <w:shd w:val="clear" w:color="auto" w:fill="auto"/>
                  <w:noWrap/>
                  <w:vAlign w:val="center"/>
                </w:tcPr>
                <w:p w14:paraId="5820063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101</w:t>
                  </w:r>
                </w:p>
              </w:tc>
              <w:tc>
                <w:tcPr>
                  <w:tcW w:w="2532" w:type="dxa"/>
                  <w:tcBorders>
                    <w:top w:val="nil"/>
                    <w:left w:val="nil"/>
                    <w:bottom w:val="nil"/>
                    <w:right w:val="nil"/>
                  </w:tcBorders>
                  <w:shd w:val="clear" w:color="auto" w:fill="auto"/>
                  <w:noWrap/>
                  <w:vAlign w:val="center"/>
                </w:tcPr>
                <w:p w14:paraId="2655559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192.168.101.1/30</w:t>
                  </w:r>
                </w:p>
              </w:tc>
              <w:tc>
                <w:tcPr>
                  <w:tcW w:w="2791" w:type="dxa"/>
                  <w:tcBorders>
                    <w:top w:val="nil"/>
                    <w:left w:val="nil"/>
                    <w:bottom w:val="nil"/>
                    <w:right w:val="nil"/>
                  </w:tcBorders>
                  <w:shd w:val="clear" w:color="auto" w:fill="auto"/>
                  <w:noWrap/>
                  <w:vAlign w:val="center"/>
                </w:tcPr>
                <w:p w14:paraId="2472F47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连接LSW2</w:t>
                  </w:r>
                </w:p>
              </w:tc>
            </w:tr>
          </w:tbl>
          <w:p w14:paraId="03CD2872">
            <w:pPr>
              <w:rPr>
                <w:rFonts w:hint="eastAsia" w:eastAsia="宋体"/>
                <w:b/>
                <w:bCs/>
                <w:sz w:val="28"/>
                <w:szCs w:val="28"/>
                <w:lang w:val="en-US" w:eastAsia="zh-CN"/>
              </w:rPr>
            </w:pPr>
            <w:r>
              <w:rPr>
                <w:rFonts w:hint="eastAsia"/>
                <w:b/>
                <w:bCs/>
                <w:sz w:val="28"/>
                <w:szCs w:val="28"/>
              </w:rPr>
              <w:t>二、</w:t>
            </w:r>
            <w:r>
              <w:rPr>
                <w:rFonts w:hint="eastAsia"/>
                <w:b/>
                <w:bCs/>
                <w:sz w:val="28"/>
                <w:szCs w:val="28"/>
                <w:lang w:val="en-US" w:eastAsia="zh-CN"/>
              </w:rPr>
              <w:t>原理</w:t>
            </w:r>
          </w:p>
          <w:p w14:paraId="650D4689">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2.1 关键技术原理详解</w:t>
            </w:r>
          </w:p>
          <w:p w14:paraId="33E4B8C4">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p>
          <w:p w14:paraId="611409F0">
            <w:pPr>
              <w:widowControl w:val="0"/>
              <w:numPr>
                <w:ilvl w:val="0"/>
                <w:numId w:val="0"/>
              </w:numPr>
              <w:jc w:val="both"/>
              <w:rPr>
                <w:rFonts w:ascii="宋体" w:hAnsi="宋体" w:eastAsia="宋体" w:cs="宋体"/>
                <w:sz w:val="24"/>
                <w:szCs w:val="24"/>
              </w:rPr>
            </w:pPr>
            <w:r>
              <w:rPr>
                <w:rFonts w:ascii="宋体" w:hAnsi="宋体" w:eastAsia="宋体" w:cs="宋体"/>
                <w:sz w:val="24"/>
                <w:szCs w:val="24"/>
              </w:rPr>
              <w:t>MSTP：交换机通过 BPDU 维持与收敛拓扑，通常每 2 s 周期性发送配置 BPDU，用于携带 Bridge ID、Path Cost 等关键参数。根桥选举以 Bridge ID（优先级 + MAC 地址）为准，数值更小者当选。端口角色由到根桥的路径优劣与所在链路的转发责任共同决定：根端口（Root Port）是本设备到根桥最优路径上的端口；指定端口（Designated Port）是每个网段中负责提供最优转发的端口；阻塞/备份端口（Alternate Port）对应冗余路径，正常情况下阻塞以避免环路，在拓扑变化时作为备选通路参与切换。</w:t>
            </w:r>
          </w:p>
          <w:p w14:paraId="5CBCB830">
            <w:pPr>
              <w:widowControl w:val="0"/>
              <w:numPr>
                <w:ilvl w:val="0"/>
                <w:numId w:val="0"/>
              </w:numPr>
              <w:jc w:val="both"/>
              <w:rPr>
                <w:rFonts w:hint="eastAsia" w:ascii="宋体" w:hAnsi="宋体" w:eastAsia="宋体" w:cs="宋体"/>
                <w:sz w:val="24"/>
                <w:szCs w:val="24"/>
              </w:rPr>
            </w:pPr>
            <w:r>
              <w:rPr>
                <w:rFonts w:ascii="宋体" w:hAnsi="宋体" w:eastAsia="宋体" w:cs="宋体"/>
                <w:sz w:val="24"/>
                <w:szCs w:val="24"/>
              </w:rPr>
              <w:t>VRRP：VRRP 通过周期性通告报文（Advertisement）实现虚拟网关冗余，报文中包含版本（v2）、类型（Advertisement）、优先级（如 120/100，255 最高）、虚拟路由器 ID（如 VRID=10）以及通告周期（如 1 s）等字段。状态机围绕 Master/Backup 两种角色运转：Master 对外提供虚拟 IP（以及对应虚拟 MAC）的网关能力，Backup 监听 Master 通告并在故障时接管。若启用抢占机制，当 Backup 收到当前 Master 的通告且判断自身优先级更高时，将立即触发抢占并推进主备角色切换，可概括为“new_priority &gt; current_priority 则发起抢占”。</w:t>
            </w:r>
          </w:p>
          <w:p w14:paraId="4C6B566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ascii="宋体" w:hAnsi="宋体" w:eastAsia="宋体" w:cs="宋体"/>
                <w:sz w:val="24"/>
                <w:szCs w:val="24"/>
              </w:rPr>
            </w:pPr>
            <w:r>
              <w:rPr>
                <w:rFonts w:ascii="宋体" w:hAnsi="宋体" w:eastAsia="宋体" w:cs="宋体"/>
                <w:sz w:val="24"/>
                <w:szCs w:val="24"/>
              </w:rPr>
              <w:t>OSPF：邻居关系建立从 Hello 交互开始，典型过程为 Down→Init（发送 Hello，携带 Router ID 等）→2-Way（收到对端 Hello 且包含本端 Router ID）→ExStart（协商主从，通常 Router ID 较大者为主）→Exchange（交互 DBD，交换 LSDB 摘要）→Loading（通过 LSR/LSU 请求并获取缺失 LSA）→Full（LSDB 同步完成）。实验中常见的 LSA 及其意义包括：Type-1 Router LSA 由所有路由器产生，用于描述本设备直连链路/网段；Type-2 Network LSA 由 DR 产生，用于刻画广播网段拓扑；Type-3 Summary LSA 由 ABR 产生，用于区域间路由汇总（若实验未跨区域可不涉及）；Type-5 AS External LSA 由 ASBR 产生，可用于发布外部路由（例如由 AR1 下发默认路由）。</w:t>
            </w:r>
          </w:p>
          <w:p w14:paraId="022DF781">
            <w:pPr>
              <w:widowControl w:val="0"/>
              <w:numPr>
                <w:ilvl w:val="0"/>
                <w:numId w:val="0"/>
              </w:numPr>
              <w:jc w:val="both"/>
              <w:rPr>
                <w:rFonts w:hint="eastAsia" w:ascii="宋体" w:hAnsi="宋体" w:eastAsia="宋体" w:cs="宋体"/>
                <w:sz w:val="24"/>
                <w:szCs w:val="24"/>
              </w:rPr>
            </w:pPr>
            <w:r>
              <w:rPr>
                <w:rFonts w:ascii="宋体" w:hAnsi="宋体" w:eastAsia="宋体" w:cs="宋体"/>
                <w:sz w:val="24"/>
                <w:szCs w:val="24"/>
              </w:rPr>
              <w:t>NAT：NAT 通过地址/端口映射实现内外网互通，常见场景为端口复用（PAT），即多条内网会话共享同一公网地址，靠不同公网端口区分。转换表通常记录“内网 IP:端口 ↔ 公网 IP:端口”的对应关系（如 192.168.1.100:54321 映射为 100.1.1.1:1024，192.168.2.101:12345 映射为 100.1.1.1:1025）。实现层面可理解为从端口池（1024–65535）分配空闲端口并写入 nat_table：new_port=alloc()，nat_table[new_port]=(internal_ip, internal_port)。为控制表项规模并清理失效连接，设备通常采用会话老化机制：TCP 会话可设置为长超时（如 30 min 无流量删除），UDP 为中等超时（如 5 min），ICMP 为短超时（如 60 s），具体数值以设备默认或实验配置为准。</w:t>
            </w:r>
          </w:p>
          <w:p w14:paraId="4FF09A09">
            <w:pPr>
              <w:widowControl w:val="0"/>
              <w:numPr>
                <w:ilvl w:val="0"/>
                <w:numId w:val="0"/>
              </w:numPr>
              <w:jc w:val="both"/>
              <w:rPr>
                <w:rFonts w:hint="eastAsia" w:ascii="宋体" w:hAnsi="宋体" w:eastAsia="宋体" w:cs="宋体"/>
                <w:sz w:val="24"/>
                <w:szCs w:val="24"/>
              </w:rPr>
            </w:pPr>
          </w:p>
          <w:p w14:paraId="6E7F2B31">
            <w:pPr>
              <w:widowControl w:val="0"/>
              <w:numPr>
                <w:ilvl w:val="0"/>
                <w:numId w:val="0"/>
              </w:numPr>
              <w:jc w:val="both"/>
              <w:rPr>
                <w:rFonts w:ascii="宋体" w:hAnsi="宋体" w:eastAsia="宋体" w:cs="宋体"/>
                <w:sz w:val="24"/>
                <w:szCs w:val="24"/>
              </w:rPr>
            </w:pPr>
            <w:r>
              <w:rPr>
                <w:rFonts w:ascii="宋体" w:hAnsi="宋体" w:eastAsia="宋体" w:cs="宋体"/>
                <w:sz w:val="24"/>
                <w:szCs w:val="24"/>
              </w:rPr>
              <w:t>链路聚合（LACP）：LACP 通过链路聚合控制报文协商聚合关系，常用模式包括 Active（主动发送 LACP 报文）与 Passive（仅响应对端报文）。聚合链路在协商成功后进入可转发状态，逻辑上表现为成员链路同时具备接收（Collecting）与发送（Distributing）能力。负载分担通常采用哈希选路以保证同一流量尽量固定走同一成员链路，华为设备常见默认策略为基于源/目的 IP 哈希：hash=crc32(src_ip+dst_ip)%member_count，selected_member=members[hash]。</w:t>
            </w:r>
          </w:p>
          <w:p w14:paraId="7A8E5EE2">
            <w:pPr>
              <w:widowControl w:val="0"/>
              <w:numPr>
                <w:ilvl w:val="0"/>
                <w:numId w:val="0"/>
              </w:numPr>
              <w:jc w:val="both"/>
              <w:rPr>
                <w:rFonts w:hint="eastAsia" w:ascii="宋体" w:hAnsi="宋体" w:eastAsia="宋体" w:cs="宋体"/>
                <w:sz w:val="24"/>
                <w:szCs w:val="24"/>
              </w:rPr>
            </w:pPr>
          </w:p>
          <w:p w14:paraId="3ABC39E6">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2.2 协议交互时序图（关键场景）</w:t>
            </w:r>
          </w:p>
          <w:p w14:paraId="5682C1C8">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VRRP主备切换时序：</w:t>
            </w:r>
          </w:p>
          <w:p w14:paraId="63F075C1">
            <w:pPr>
              <w:widowControl w:val="0"/>
              <w:numPr>
                <w:ilvl w:val="0"/>
                <w:numId w:val="0"/>
              </w:numPr>
              <w:ind w:firstLine="420" w:firstLineChars="0"/>
              <w:jc w:val="both"/>
              <w:rPr>
                <w:rFonts w:ascii="Arial" w:hAnsi="Arial" w:eastAsia="Arial" w:cs="Arial"/>
                <w:i w:val="0"/>
                <w:iCs w:val="0"/>
                <w:caps w:val="0"/>
                <w:color w:val="4D4D4D"/>
                <w:spacing w:val="0"/>
                <w:sz w:val="19"/>
                <w:szCs w:val="19"/>
                <w:shd w:val="clear" w:fill="FFFFFF"/>
              </w:rPr>
            </w:pPr>
            <w:r>
              <w:rPr>
                <w:rFonts w:ascii="宋体" w:hAnsi="宋体" w:eastAsia="宋体" w:cs="宋体"/>
                <w:sz w:val="24"/>
                <w:szCs w:val="24"/>
              </w:rPr>
              <w:t>Master 按通告周期持续发送 Advertisement，Backup 监听并维持备份状态；当 Backup 在规定时间窗口内未收到 Master 通告或检测到关键链路故障时，触发接管并切换为 Master，继续对外提供虚拟网关（虚拟 IP/虚拟 MAC）；若启用抢占，则原 Master 恢复后需依据优先级与抢占策略决定是否回切。</w:t>
            </w:r>
          </w:p>
          <w:p w14:paraId="0D7D73E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420" w:firstLineChars="0"/>
              <w:jc w:val="both"/>
              <w:rPr>
                <w:rFonts w:hint="default" w:ascii="Arial" w:hAnsi="Arial" w:eastAsia="Arial" w:cs="Arial"/>
                <w:i w:val="0"/>
                <w:iCs w:val="0"/>
                <w:caps w:val="0"/>
                <w:color w:val="4D4D4D"/>
                <w:spacing w:val="0"/>
                <w:sz w:val="19"/>
                <w:szCs w:val="19"/>
              </w:rPr>
            </w:pPr>
            <w:r>
              <w:rPr>
                <w:rFonts w:ascii="宋体" w:hAnsi="宋体" w:eastAsia="宋体" w:cs="宋体"/>
                <w:sz w:val="24"/>
                <w:szCs w:val="24"/>
              </w:rPr>
              <w:t>OSPF 默认路由下发：ASBR 生成并发布默认路由（典型以 Type-5 外部 LSA 形式注入），区域内路由器在邻接建立与 LSDB 同步完成后接收该 LSA 并完成路由计算，最终在路由表中形成指向默认出口的转发表项，从而将未知目的网络的流量按最优路径引导至默认路由出口。</w:t>
            </w:r>
          </w:p>
          <w:p w14:paraId="0F5F2AF7">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2.3 实验拓扑的协议栈映射</w:t>
            </w:r>
          </w:p>
          <w:tbl>
            <w:tblPr>
              <w:tblStyle w:val="7"/>
              <w:tblW w:w="851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59"/>
              <w:gridCol w:w="1690"/>
              <w:gridCol w:w="1673"/>
              <w:gridCol w:w="3484"/>
            </w:tblGrid>
            <w:tr w14:paraId="64BAF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1495" w:type="dxa"/>
                  <w:tcBorders>
                    <w:top w:val="nil"/>
                    <w:left w:val="nil"/>
                    <w:bottom w:val="nil"/>
                    <w:right w:val="nil"/>
                  </w:tcBorders>
                  <w:shd w:val="clear" w:color="auto" w:fill="auto"/>
                  <w:noWrap/>
                  <w:vAlign w:val="center"/>
                </w:tcPr>
                <w:p w14:paraId="3CB4807A">
                  <w:pPr>
                    <w:keepNext w:val="0"/>
                    <w:keepLines w:val="0"/>
                    <w:widowControl/>
                    <w:suppressLineNumbers w:val="0"/>
                    <w:snapToGrid w:val="0"/>
                    <w:ind w:left="0" w:leftChars="0" w:right="0" w:rightChars="0" w:firstLine="0" w:firstLineChars="0"/>
                    <w:jc w:val="center"/>
                    <w:textAlignment w:val="center"/>
                    <w:rPr>
                      <w:rFonts w:hint="eastAsia" w:ascii="微软雅黑" w:hAnsi="宋体" w:eastAsia="微软雅黑" w:cs="宋体"/>
                      <w:b/>
                      <w:i w:val="0"/>
                      <w:iCs w:val="0"/>
                      <w:color w:val="000000"/>
                      <w:sz w:val="24"/>
                      <w:szCs w:val="22"/>
                      <w:u w:val="none"/>
                    </w:rPr>
                  </w:pPr>
                  <w:r>
                    <w:rPr>
                      <w:rFonts w:hint="eastAsia" w:ascii="微软雅黑" w:hAnsi="宋体" w:eastAsia="微软雅黑" w:cs="宋体"/>
                      <w:b/>
                      <w:i w:val="0"/>
                      <w:iCs w:val="0"/>
                      <w:color w:val="000000"/>
                      <w:kern w:val="0"/>
                      <w:sz w:val="24"/>
                      <w:szCs w:val="22"/>
                      <w:u w:val="none"/>
                      <w:lang w:val="en-US" w:eastAsia="zh-CN" w:bidi="ar"/>
                    </w:rPr>
                    <w:t>OSI层</w:t>
                  </w:r>
                </w:p>
              </w:tc>
              <w:tc>
                <w:tcPr>
                  <w:tcW w:w="1728" w:type="dxa"/>
                  <w:tcBorders>
                    <w:top w:val="nil"/>
                    <w:left w:val="nil"/>
                    <w:bottom w:val="nil"/>
                    <w:right w:val="nil"/>
                  </w:tcBorders>
                  <w:shd w:val="clear" w:color="auto" w:fill="auto"/>
                  <w:noWrap/>
                  <w:vAlign w:val="center"/>
                </w:tcPr>
                <w:p w14:paraId="72364A70">
                  <w:pPr>
                    <w:keepNext w:val="0"/>
                    <w:keepLines w:val="0"/>
                    <w:widowControl/>
                    <w:suppressLineNumbers w:val="0"/>
                    <w:snapToGrid w:val="0"/>
                    <w:ind w:left="0" w:leftChars="0" w:right="0" w:rightChars="0" w:firstLine="0" w:firstLineChars="0"/>
                    <w:jc w:val="center"/>
                    <w:textAlignment w:val="center"/>
                    <w:rPr>
                      <w:rFonts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color w:val="000000"/>
                      <w:kern w:val="0"/>
                      <w:sz w:val="24"/>
                      <w:szCs w:val="24"/>
                      <w:u w:val="none"/>
                      <w:lang w:val="en-US" w:eastAsia="zh-CN" w:bidi="ar"/>
                    </w:rPr>
                    <w:t>协议</w:t>
                  </w:r>
                </w:p>
              </w:tc>
              <w:tc>
                <w:tcPr>
                  <w:tcW w:w="1715" w:type="dxa"/>
                  <w:tcBorders>
                    <w:top w:val="nil"/>
                    <w:left w:val="nil"/>
                    <w:bottom w:val="nil"/>
                    <w:right w:val="nil"/>
                  </w:tcBorders>
                  <w:shd w:val="clear" w:color="auto" w:fill="auto"/>
                  <w:noWrap/>
                  <w:vAlign w:val="center"/>
                </w:tcPr>
                <w:p w14:paraId="4CD4D087">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color w:val="000000"/>
                      <w:kern w:val="0"/>
                      <w:sz w:val="24"/>
                      <w:szCs w:val="24"/>
                      <w:u w:val="none"/>
                      <w:lang w:val="en-US" w:eastAsia="zh-CN" w:bidi="ar"/>
                    </w:rPr>
                    <w:t>实现设备</w:t>
                  </w:r>
                </w:p>
              </w:tc>
              <w:tc>
                <w:tcPr>
                  <w:tcW w:w="3577" w:type="dxa"/>
                  <w:tcBorders>
                    <w:top w:val="nil"/>
                    <w:left w:val="nil"/>
                    <w:bottom w:val="nil"/>
                    <w:right w:val="nil"/>
                  </w:tcBorders>
                  <w:shd w:val="clear" w:color="auto" w:fill="auto"/>
                  <w:noWrap/>
                  <w:vAlign w:val="center"/>
                </w:tcPr>
                <w:p w14:paraId="59E6A0D4">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color w:val="000000"/>
                      <w:kern w:val="0"/>
                      <w:sz w:val="24"/>
                      <w:szCs w:val="24"/>
                      <w:u w:val="none"/>
                      <w:lang w:val="en-US" w:eastAsia="zh-CN" w:bidi="ar"/>
                    </w:rPr>
                    <w:t>实验配置示例</w:t>
                  </w:r>
                </w:p>
              </w:tc>
            </w:tr>
            <w:tr w14:paraId="53BF5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95" w:type="dxa"/>
                  <w:tcBorders>
                    <w:top w:val="nil"/>
                    <w:left w:val="nil"/>
                    <w:bottom w:val="nil"/>
                    <w:right w:val="nil"/>
                  </w:tcBorders>
                  <w:shd w:val="clear" w:color="auto" w:fill="auto"/>
                  <w:noWrap/>
                  <w:vAlign w:val="center"/>
                </w:tcPr>
                <w:p w14:paraId="3BB41B10">
                  <w:pPr>
                    <w:keepNext w:val="0"/>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物理层</w:t>
                  </w:r>
                </w:p>
              </w:tc>
              <w:tc>
                <w:tcPr>
                  <w:tcW w:w="1728" w:type="dxa"/>
                  <w:tcBorders>
                    <w:top w:val="nil"/>
                    <w:left w:val="nil"/>
                    <w:bottom w:val="nil"/>
                    <w:right w:val="nil"/>
                  </w:tcBorders>
                  <w:shd w:val="clear" w:color="auto" w:fill="auto"/>
                  <w:noWrap/>
                  <w:vAlign w:val="center"/>
                </w:tcPr>
                <w:p w14:paraId="2B0521F8">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Ethernet</w:t>
                  </w:r>
                </w:p>
              </w:tc>
              <w:tc>
                <w:tcPr>
                  <w:tcW w:w="1715" w:type="dxa"/>
                  <w:tcBorders>
                    <w:top w:val="nil"/>
                    <w:left w:val="nil"/>
                    <w:bottom w:val="nil"/>
                    <w:right w:val="nil"/>
                  </w:tcBorders>
                  <w:shd w:val="clear" w:color="auto" w:fill="auto"/>
                  <w:noWrap/>
                  <w:vAlign w:val="center"/>
                </w:tcPr>
                <w:p w14:paraId="31537B05">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所有设备</w:t>
                  </w:r>
                </w:p>
              </w:tc>
              <w:tc>
                <w:tcPr>
                  <w:tcW w:w="3577" w:type="dxa"/>
                  <w:tcBorders>
                    <w:top w:val="nil"/>
                    <w:left w:val="nil"/>
                    <w:bottom w:val="nil"/>
                    <w:right w:val="nil"/>
                  </w:tcBorders>
                  <w:shd w:val="clear" w:color="auto" w:fill="auto"/>
                  <w:noWrap/>
                  <w:vAlign w:val="center"/>
                </w:tcPr>
                <w:p w14:paraId="0D46B096">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interface GigabitEthernet0/0/1</w:t>
                  </w:r>
                </w:p>
              </w:tc>
            </w:tr>
            <w:tr w14:paraId="4D11B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95" w:type="dxa"/>
                  <w:tcBorders>
                    <w:top w:val="nil"/>
                    <w:left w:val="nil"/>
                    <w:bottom w:val="nil"/>
                    <w:right w:val="nil"/>
                  </w:tcBorders>
                  <w:shd w:val="clear" w:color="auto" w:fill="auto"/>
                  <w:noWrap/>
                  <w:vAlign w:val="center"/>
                </w:tcPr>
                <w:p w14:paraId="3EACC8CD">
                  <w:pPr>
                    <w:keepNext w:val="0"/>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数据链路层</w:t>
                  </w:r>
                </w:p>
              </w:tc>
              <w:tc>
                <w:tcPr>
                  <w:tcW w:w="1728" w:type="dxa"/>
                  <w:tcBorders>
                    <w:top w:val="nil"/>
                    <w:left w:val="nil"/>
                    <w:bottom w:val="nil"/>
                    <w:right w:val="nil"/>
                  </w:tcBorders>
                  <w:shd w:val="clear" w:color="auto" w:fill="auto"/>
                  <w:noWrap/>
                  <w:vAlign w:val="center"/>
                </w:tcPr>
                <w:p w14:paraId="573927EF">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STP/802.1Q</w:t>
                  </w:r>
                </w:p>
              </w:tc>
              <w:tc>
                <w:tcPr>
                  <w:tcW w:w="1715" w:type="dxa"/>
                  <w:tcBorders>
                    <w:top w:val="nil"/>
                    <w:left w:val="nil"/>
                    <w:bottom w:val="nil"/>
                    <w:right w:val="nil"/>
                  </w:tcBorders>
                  <w:shd w:val="clear" w:color="auto" w:fill="auto"/>
                  <w:noWrap/>
                  <w:vAlign w:val="center"/>
                </w:tcPr>
                <w:p w14:paraId="1EE4FEEC">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交换机</w:t>
                  </w:r>
                </w:p>
              </w:tc>
              <w:tc>
                <w:tcPr>
                  <w:tcW w:w="3577" w:type="dxa"/>
                  <w:tcBorders>
                    <w:top w:val="nil"/>
                    <w:left w:val="nil"/>
                    <w:bottom w:val="nil"/>
                    <w:right w:val="nil"/>
                  </w:tcBorders>
                  <w:shd w:val="clear" w:color="auto" w:fill="auto"/>
                  <w:noWrap/>
                  <w:vAlign w:val="center"/>
                </w:tcPr>
                <w:p w14:paraId="36CF07B3">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port trunk allow-pass vlan 10</w:t>
                  </w:r>
                </w:p>
              </w:tc>
            </w:tr>
            <w:tr w14:paraId="35E15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95" w:type="dxa"/>
                  <w:tcBorders>
                    <w:top w:val="nil"/>
                    <w:left w:val="nil"/>
                    <w:bottom w:val="nil"/>
                    <w:right w:val="nil"/>
                  </w:tcBorders>
                  <w:shd w:val="clear" w:color="auto" w:fill="auto"/>
                  <w:noWrap/>
                  <w:vAlign w:val="center"/>
                </w:tcPr>
                <w:p w14:paraId="08268B74">
                  <w:pPr>
                    <w:keepNext w:val="0"/>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网络层</w:t>
                  </w:r>
                </w:p>
              </w:tc>
              <w:tc>
                <w:tcPr>
                  <w:tcW w:w="1728" w:type="dxa"/>
                  <w:tcBorders>
                    <w:top w:val="nil"/>
                    <w:left w:val="nil"/>
                    <w:bottom w:val="nil"/>
                    <w:right w:val="nil"/>
                  </w:tcBorders>
                  <w:shd w:val="clear" w:color="auto" w:fill="auto"/>
                  <w:noWrap/>
                  <w:vAlign w:val="center"/>
                </w:tcPr>
                <w:p w14:paraId="3B1F50AF">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IP/OSPF/VRRP</w:t>
                  </w:r>
                </w:p>
              </w:tc>
              <w:tc>
                <w:tcPr>
                  <w:tcW w:w="1715" w:type="dxa"/>
                  <w:tcBorders>
                    <w:top w:val="nil"/>
                    <w:left w:val="nil"/>
                    <w:bottom w:val="nil"/>
                    <w:right w:val="nil"/>
                  </w:tcBorders>
                  <w:shd w:val="clear" w:color="auto" w:fill="auto"/>
                  <w:noWrap/>
                  <w:vAlign w:val="center"/>
                </w:tcPr>
                <w:p w14:paraId="0719EA1F">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三层设备</w:t>
                  </w:r>
                </w:p>
              </w:tc>
              <w:tc>
                <w:tcPr>
                  <w:tcW w:w="3577" w:type="dxa"/>
                  <w:tcBorders>
                    <w:top w:val="nil"/>
                    <w:left w:val="nil"/>
                    <w:bottom w:val="nil"/>
                    <w:right w:val="nil"/>
                  </w:tcBorders>
                  <w:shd w:val="clear" w:color="auto" w:fill="auto"/>
                  <w:noWrap/>
                  <w:vAlign w:val="center"/>
                </w:tcPr>
                <w:p w14:paraId="63CE1855">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vrrp vrid 10 virtual-ip 192.168.1.254</w:t>
                  </w:r>
                </w:p>
              </w:tc>
            </w:tr>
            <w:tr w14:paraId="72404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95" w:type="dxa"/>
                  <w:tcBorders>
                    <w:top w:val="nil"/>
                    <w:left w:val="nil"/>
                    <w:bottom w:val="nil"/>
                    <w:right w:val="nil"/>
                  </w:tcBorders>
                  <w:shd w:val="clear" w:color="auto" w:fill="auto"/>
                  <w:noWrap/>
                  <w:vAlign w:val="center"/>
                </w:tcPr>
                <w:p w14:paraId="03E31F87">
                  <w:pPr>
                    <w:keepNext w:val="0"/>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传输层</w:t>
                  </w:r>
                </w:p>
              </w:tc>
              <w:tc>
                <w:tcPr>
                  <w:tcW w:w="1728" w:type="dxa"/>
                  <w:tcBorders>
                    <w:top w:val="nil"/>
                    <w:left w:val="nil"/>
                    <w:bottom w:val="nil"/>
                    <w:right w:val="nil"/>
                  </w:tcBorders>
                  <w:shd w:val="clear" w:color="auto" w:fill="auto"/>
                  <w:noWrap/>
                  <w:vAlign w:val="center"/>
                </w:tcPr>
                <w:p w14:paraId="29FFDA38">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TCP/UDP</w:t>
                  </w:r>
                </w:p>
              </w:tc>
              <w:tc>
                <w:tcPr>
                  <w:tcW w:w="1715" w:type="dxa"/>
                  <w:tcBorders>
                    <w:top w:val="nil"/>
                    <w:left w:val="nil"/>
                    <w:bottom w:val="nil"/>
                    <w:right w:val="nil"/>
                  </w:tcBorders>
                  <w:shd w:val="clear" w:color="auto" w:fill="auto"/>
                  <w:noWrap/>
                  <w:vAlign w:val="center"/>
                </w:tcPr>
                <w:p w14:paraId="6E1C06E4">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终端与路由器</w:t>
                  </w:r>
                </w:p>
              </w:tc>
              <w:tc>
                <w:tcPr>
                  <w:tcW w:w="3577" w:type="dxa"/>
                  <w:tcBorders>
                    <w:top w:val="nil"/>
                    <w:left w:val="nil"/>
                    <w:bottom w:val="nil"/>
                    <w:right w:val="nil"/>
                  </w:tcBorders>
                  <w:shd w:val="clear" w:color="auto" w:fill="auto"/>
                  <w:noWrap/>
                  <w:vAlign w:val="center"/>
                </w:tcPr>
                <w:p w14:paraId="7304C0F3">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NAT端口映射</w:t>
                  </w:r>
                </w:p>
              </w:tc>
            </w:tr>
            <w:tr w14:paraId="211A8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95" w:type="dxa"/>
                  <w:tcBorders>
                    <w:top w:val="nil"/>
                    <w:left w:val="nil"/>
                    <w:bottom w:val="nil"/>
                    <w:right w:val="nil"/>
                  </w:tcBorders>
                  <w:shd w:val="clear" w:color="auto" w:fill="auto"/>
                  <w:noWrap/>
                  <w:vAlign w:val="center"/>
                </w:tcPr>
                <w:p w14:paraId="2DAA3E40">
                  <w:pPr>
                    <w:keepNext w:val="0"/>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应用层</w:t>
                  </w:r>
                </w:p>
              </w:tc>
              <w:tc>
                <w:tcPr>
                  <w:tcW w:w="1728" w:type="dxa"/>
                  <w:tcBorders>
                    <w:top w:val="nil"/>
                    <w:left w:val="nil"/>
                    <w:bottom w:val="nil"/>
                    <w:right w:val="nil"/>
                  </w:tcBorders>
                  <w:shd w:val="clear" w:color="auto" w:fill="auto"/>
                  <w:noWrap/>
                  <w:vAlign w:val="center"/>
                </w:tcPr>
                <w:p w14:paraId="23D4C14D">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DHCP</w:t>
                  </w:r>
                </w:p>
              </w:tc>
              <w:tc>
                <w:tcPr>
                  <w:tcW w:w="1715" w:type="dxa"/>
                  <w:tcBorders>
                    <w:top w:val="nil"/>
                    <w:left w:val="nil"/>
                    <w:bottom w:val="nil"/>
                    <w:right w:val="nil"/>
                  </w:tcBorders>
                  <w:shd w:val="clear" w:color="auto" w:fill="auto"/>
                  <w:noWrap/>
                  <w:vAlign w:val="center"/>
                </w:tcPr>
                <w:p w14:paraId="05063D76">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核心交换机</w:t>
                  </w:r>
                </w:p>
              </w:tc>
              <w:tc>
                <w:tcPr>
                  <w:tcW w:w="3577" w:type="dxa"/>
                  <w:tcBorders>
                    <w:top w:val="nil"/>
                    <w:left w:val="nil"/>
                    <w:bottom w:val="nil"/>
                    <w:right w:val="nil"/>
                  </w:tcBorders>
                  <w:shd w:val="clear" w:color="auto" w:fill="auto"/>
                  <w:noWrap/>
                  <w:vAlign w:val="center"/>
                </w:tcPr>
                <w:p w14:paraId="3A98DA9F">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dhcp select global</w:t>
                  </w:r>
                </w:p>
              </w:tc>
            </w:tr>
          </w:tbl>
          <w:p w14:paraId="3F0C001B">
            <w:pPr>
              <w:rPr>
                <w:b/>
                <w:bCs/>
                <w:sz w:val="28"/>
                <w:szCs w:val="28"/>
              </w:rPr>
            </w:pPr>
            <w:r>
              <w:rPr>
                <w:rFonts w:hint="eastAsia"/>
                <w:b/>
                <w:bCs/>
                <w:sz w:val="28"/>
                <w:szCs w:val="28"/>
              </w:rPr>
              <w:t>三、步骤</w:t>
            </w:r>
          </w:p>
          <w:p w14:paraId="51C05FB0">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3.1 基础配置</w:t>
            </w:r>
          </w:p>
          <w:p w14:paraId="136864CE">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（1）接入交换机配置（以LSW3为例）</w:t>
            </w:r>
          </w:p>
          <w:p w14:paraId="0BCDC91E">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system-view</w:t>
            </w:r>
          </w:p>
          <w:p w14:paraId="39BC9401">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sysname LSW3</w:t>
            </w:r>
          </w:p>
          <w:p w14:paraId="21B03ED5">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vlan batch 10 20  # 创建业务VLAN</w:t>
            </w:r>
          </w:p>
          <w:p w14:paraId="3F1B0DB1">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配置MSTP</w:t>
            </w:r>
          </w:p>
          <w:p w14:paraId="293FC2F9">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stp region-configuration</w:t>
            </w:r>
          </w:p>
          <w:p w14:paraId="22DB23F9">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region-name huawei</w:t>
            </w:r>
          </w:p>
          <w:p w14:paraId="1D316DAC">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instance 1 vlan 10 20  # 映射VLAN到实例1</w:t>
            </w:r>
          </w:p>
          <w:p w14:paraId="79668B68">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active region-configuration</w:t>
            </w:r>
          </w:p>
          <w:p w14:paraId="1D5B01B7">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quit</w:t>
            </w:r>
          </w:p>
          <w:p w14:paraId="406E8CE1">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上联口配置（Trunk模式）</w:t>
            </w:r>
          </w:p>
          <w:p w14:paraId="2556A0DE">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interface Ethernet0/0/2</w:t>
            </w:r>
          </w:p>
          <w:p w14:paraId="3D70A8A6">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port link-type trunk</w:t>
            </w:r>
          </w:p>
          <w:p w14:paraId="37720FC1">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port trunk allow-pass vlan 10 20</w:t>
            </w:r>
          </w:p>
          <w:p w14:paraId="39F405BB">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用户接入端口</w:t>
            </w:r>
          </w:p>
          <w:p w14:paraId="7A5F3A2C">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interface Ethernet0/0/11</w:t>
            </w:r>
          </w:p>
          <w:p w14:paraId="17010A5B">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port link-type access</w:t>
            </w:r>
          </w:p>
          <w:p w14:paraId="66E11B71">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port default vlan 10</w:t>
            </w:r>
          </w:p>
          <w:p w14:paraId="29D6FE1A">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stp edged-port enable  # 启用边缘端口</w:t>
            </w:r>
          </w:p>
          <w:p w14:paraId="3EE44D96">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p>
          <w:p w14:paraId="616A31B8">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3.2 核心交换机配置（以LSW1为例）</w:t>
            </w:r>
          </w:p>
          <w:p w14:paraId="630A76E1">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p>
          <w:p w14:paraId="4D64A9B3">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（1）链路聚合与VLAN</w:t>
            </w:r>
          </w:p>
          <w:p w14:paraId="160E9EDA">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interface Eth-Trunk1  # 创建聚合组</w:t>
            </w:r>
          </w:p>
          <w:p w14:paraId="3740D242">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port link-type trunk</w:t>
            </w:r>
          </w:p>
          <w:p w14:paraId="3C3EBB05">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port trunk allow-pass vlan 10 20 30 40</w:t>
            </w:r>
          </w:p>
          <w:p w14:paraId="3759B7EF">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物理端口加入聚合组</w:t>
            </w:r>
          </w:p>
          <w:p w14:paraId="1D1E5FF6">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interface GigabitEthernet0/0/11</w:t>
            </w:r>
          </w:p>
          <w:p w14:paraId="042FEB7B">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eth-trunk 1</w:t>
            </w:r>
          </w:p>
          <w:p w14:paraId="1F5068F3">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（2）VRRP与DHCP</w:t>
            </w:r>
          </w:p>
          <w:p w14:paraId="2BC3A729">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VLAN网关配置（主设备优先级120）</w:t>
            </w:r>
          </w:p>
          <w:p w14:paraId="6229B962">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interface Vlanif10</w:t>
            </w:r>
          </w:p>
          <w:p w14:paraId="28D872B7">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ip address 192.168.1.252 24</w:t>
            </w:r>
          </w:p>
          <w:p w14:paraId="3862424F">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vrrp vrid 10 virtual-ip 192.168.1.254</w:t>
            </w:r>
          </w:p>
          <w:p w14:paraId="2923123F">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vrrp vrid 10 priority 120</w:t>
            </w:r>
          </w:p>
          <w:p w14:paraId="4708EBF5">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dhcp select global  # 启用DHCP</w:t>
            </w:r>
          </w:p>
          <w:p w14:paraId="1BD418E4">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（3）OSPF路由</w:t>
            </w:r>
          </w:p>
          <w:p w14:paraId="5AEE4507">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ospf 1 router-id 1.1.1.1</w:t>
            </w:r>
          </w:p>
          <w:p w14:paraId="61DB8995">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area 0.0.0.0</w:t>
            </w:r>
          </w:p>
          <w:p w14:paraId="33145EF4">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network 192.168.1.0 0.0.0.255</w:t>
            </w:r>
          </w:p>
          <w:p w14:paraId="56935BED">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network 192.168.100.0 0.0.0.3</w:t>
            </w:r>
          </w:p>
          <w:p w14:paraId="36B93CF8">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p>
          <w:p w14:paraId="441B4EA6">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3.3 出口路由器配置（AR1）</w:t>
            </w:r>
          </w:p>
          <w:p w14:paraId="6B0C6951">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（1）ACL与NAT</w:t>
            </w:r>
          </w:p>
          <w:p w14:paraId="1D1A5060">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允许内网访问外网</w:t>
            </w:r>
          </w:p>
          <w:p w14:paraId="490EDB92">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acl number 2000 </w:t>
            </w:r>
          </w:p>
          <w:p w14:paraId="316EFAB9">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rule permit source 192.168.0.0 0.0.255.255 </w:t>
            </w:r>
          </w:p>
          <w:p w14:paraId="74B5B560">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配置NAT</w:t>
            </w:r>
          </w:p>
          <w:p w14:paraId="218F7823">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interface GigabitEthernet0/0/0</w:t>
            </w:r>
          </w:p>
          <w:p w14:paraId="67D00E3D">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nat outbound 2000  # 应用NAT策略</w:t>
            </w:r>
          </w:p>
          <w:p w14:paraId="0367AE5C">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（2）OSPF下发默认路由</w:t>
            </w:r>
          </w:p>
          <w:p w14:paraId="4581CAC8">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ospf 1</w:t>
            </w:r>
          </w:p>
          <w:p w14:paraId="540EBFC5">
            <w:pPr>
              <w:widowControl w:val="0"/>
              <w:numPr>
                <w:ilvl w:val="0"/>
                <w:numId w:val="0"/>
              </w:numPr>
              <w:jc w:val="both"/>
              <w:rPr>
                <w:sz w:val="21"/>
                <w:szCs w:val="21"/>
              </w:rPr>
            </w:pPr>
            <w:r>
              <w:rPr>
                <w:rFonts w:hint="eastAsia" w:ascii="Arial" w:hAnsi="Arial" w:eastAsia="Arial" w:cs="Arial"/>
                <w:i w:val="0"/>
                <w:iCs w:val="0"/>
                <w:caps w:val="0"/>
                <w:color w:val="4D4D4D"/>
                <w:spacing w:val="0"/>
                <w:sz w:val="19"/>
                <w:szCs w:val="19"/>
                <w:shd w:val="clear" w:fill="FFFFFF"/>
              </w:rPr>
              <w:t xml:space="preserve"> default-route-advertise  # 向OSPF域内下发默认路由</w:t>
            </w:r>
          </w:p>
          <w:p w14:paraId="1EE80C0D">
            <w:pPr>
              <w:rPr>
                <w:rFonts w:hint="eastAsia"/>
                <w:sz w:val="21"/>
                <w:szCs w:val="21"/>
              </w:rPr>
            </w:pPr>
            <w:r>
              <w:rPr>
                <w:rFonts w:hint="eastAsia"/>
                <w:b/>
                <w:bCs/>
                <w:sz w:val="28"/>
                <w:szCs w:val="28"/>
              </w:rPr>
              <w:t>四、结果</w:t>
            </w:r>
          </w:p>
          <w:p w14:paraId="66DE8DA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4.1 验证命令与结果</w:t>
            </w:r>
          </w:p>
          <w:p w14:paraId="69FFF4C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（1）MSTP拓扑验证</w:t>
            </w:r>
          </w:p>
          <w:p w14:paraId="7994B523">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[LSW1] display stp brief</w:t>
            </w:r>
          </w:p>
          <w:p w14:paraId="54631F69">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MSTID  Port                        Role  State      Cost</w:t>
            </w:r>
          </w:p>
          <w:p w14:paraId="163877FD">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0      GigabitEthernet0/0/1        DESI  FORWARDING 20000</w:t>
            </w:r>
          </w:p>
          <w:p w14:paraId="44BF3590">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1      GigabitEthernet0/0/2        DESI  FORWARDING 20000</w:t>
            </w:r>
          </w:p>
          <w:p w14:paraId="0AA6364B">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2      Ethernet0/0/3               ALTE  DISCARDING 200000</w:t>
            </w:r>
          </w:p>
          <w:p w14:paraId="1A954DE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drawing>
                <wp:inline distT="0" distB="0" distL="114300" distR="114300">
                  <wp:extent cx="5270500" cy="1624330"/>
                  <wp:effectExtent l="0" t="0" r="2540" b="6350"/>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r:embed="rId9"/>
                          <a:stretch>
                            <a:fillRect/>
                          </a:stretch>
                        </pic:blipFill>
                        <pic:spPr>
                          <a:xfrm>
                            <a:off x="0" y="0"/>
                            <a:ext cx="5270500" cy="1624330"/>
                          </a:xfrm>
                          <a:prstGeom prst="rect">
                            <a:avLst/>
                          </a:prstGeom>
                          <a:noFill/>
                          <a:ln w="9525">
                            <a:noFill/>
                          </a:ln>
                        </pic:spPr>
                      </pic:pic>
                    </a:graphicData>
                  </a:graphic>
                </wp:inline>
              </w:drawing>
            </w:r>
          </w:p>
          <w:p w14:paraId="281DCE6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drawing>
                <wp:inline distT="0" distB="0" distL="114300" distR="114300">
                  <wp:extent cx="5267960" cy="1360805"/>
                  <wp:effectExtent l="0" t="0" r="5080" b="10795"/>
                  <wp:docPr id="11"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IMG_257"/>
                          <pic:cNvPicPr>
                            <a:picLocks noChangeAspect="1"/>
                          </pic:cNvPicPr>
                        </pic:nvPicPr>
                        <pic:blipFill>
                          <a:blip r:embed="rId10"/>
                          <a:stretch>
                            <a:fillRect/>
                          </a:stretch>
                        </pic:blipFill>
                        <pic:spPr>
                          <a:xfrm>
                            <a:off x="0" y="0"/>
                            <a:ext cx="5267960" cy="1360805"/>
                          </a:xfrm>
                          <a:prstGeom prst="rect">
                            <a:avLst/>
                          </a:prstGeom>
                          <a:noFill/>
                          <a:ln w="9525">
                            <a:noFill/>
                          </a:ln>
                        </pic:spPr>
                      </pic:pic>
                    </a:graphicData>
                  </a:graphic>
                </wp:inline>
              </w:drawing>
            </w:r>
          </w:p>
          <w:p w14:paraId="0DC8ADB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shd w:val="clear" w:fill="FFFFFF"/>
              </w:rPr>
            </w:pPr>
            <w:r>
              <w:rPr>
                <w:rFonts w:hint="default" w:ascii="Arial" w:hAnsi="Arial" w:eastAsia="Arial" w:cs="Arial"/>
                <w:i w:val="0"/>
                <w:iCs w:val="0"/>
                <w:caps w:val="0"/>
                <w:color w:val="4D4D4D"/>
                <w:spacing w:val="0"/>
                <w:sz w:val="19"/>
                <w:szCs w:val="19"/>
                <w:shd w:val="clear" w:fill="FFFFFF"/>
              </w:rPr>
              <w:t>结果分析：从端口角色与状态可见，实例 1（对应 VLAN10/20）由 G0/0/2 作为指定端口处于转发态，承担该实例的主要转发路径；实例 2（对应 VLAN30/40）在冗余链路上形成备份端口（ALTE）并处于丢弃态，从而有效抑制二层环路并保留故障切换能力。</w:t>
            </w:r>
          </w:p>
          <w:p w14:paraId="390B5DE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（2）链路聚合验证：</w:t>
            </w:r>
          </w:p>
          <w:p w14:paraId="604746E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drawing>
                <wp:inline distT="0" distB="0" distL="114300" distR="114300">
                  <wp:extent cx="5273675" cy="1397000"/>
                  <wp:effectExtent l="0" t="0" r="14605" b="5080"/>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1"/>
                          <a:stretch>
                            <a:fillRect/>
                          </a:stretch>
                        </pic:blipFill>
                        <pic:spPr>
                          <a:xfrm>
                            <a:off x="0" y="0"/>
                            <a:ext cx="5273675" cy="1397000"/>
                          </a:xfrm>
                          <a:prstGeom prst="rect">
                            <a:avLst/>
                          </a:prstGeom>
                          <a:noFill/>
                          <a:ln w="9525">
                            <a:noFill/>
                          </a:ln>
                        </pic:spPr>
                      </pic:pic>
                    </a:graphicData>
                  </a:graphic>
                </wp:inline>
              </w:drawing>
            </w:r>
          </w:p>
          <w:p w14:paraId="07BC259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drawing>
                <wp:inline distT="0" distB="0" distL="114300" distR="114300">
                  <wp:extent cx="5273040" cy="1273810"/>
                  <wp:effectExtent l="0" t="0" r="0" b="6350"/>
                  <wp:docPr id="15" name="图片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7"/>
                          <pic:cNvPicPr>
                            <a:picLocks noChangeAspect="1"/>
                          </pic:cNvPicPr>
                        </pic:nvPicPr>
                        <pic:blipFill>
                          <a:blip r:embed="rId12"/>
                          <a:stretch>
                            <a:fillRect/>
                          </a:stretch>
                        </pic:blipFill>
                        <pic:spPr>
                          <a:xfrm>
                            <a:off x="0" y="0"/>
                            <a:ext cx="5273040" cy="1273810"/>
                          </a:xfrm>
                          <a:prstGeom prst="rect">
                            <a:avLst/>
                          </a:prstGeom>
                          <a:noFill/>
                          <a:ln w="9525">
                            <a:noFill/>
                          </a:ln>
                        </pic:spPr>
                      </pic:pic>
                    </a:graphicData>
                  </a:graphic>
                </wp:inline>
              </w:drawing>
            </w:r>
          </w:p>
          <w:p w14:paraId="5AEE9AC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（3）VRRP验证</w:t>
            </w:r>
          </w:p>
          <w:p w14:paraId="7DD904F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drawing>
                <wp:inline distT="0" distB="0" distL="114300" distR="114300">
                  <wp:extent cx="5267960" cy="1499235"/>
                  <wp:effectExtent l="0" t="0" r="5080" b="9525"/>
                  <wp:docPr id="16" name="图片 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58"/>
                          <pic:cNvPicPr>
                            <a:picLocks noChangeAspect="1"/>
                          </pic:cNvPicPr>
                        </pic:nvPicPr>
                        <pic:blipFill>
                          <a:blip r:embed="rId13"/>
                          <a:stretch>
                            <a:fillRect/>
                          </a:stretch>
                        </pic:blipFill>
                        <pic:spPr>
                          <a:xfrm>
                            <a:off x="0" y="0"/>
                            <a:ext cx="5267960" cy="1499235"/>
                          </a:xfrm>
                          <a:prstGeom prst="rect">
                            <a:avLst/>
                          </a:prstGeom>
                          <a:noFill/>
                          <a:ln w="9525">
                            <a:noFill/>
                          </a:ln>
                        </pic:spPr>
                      </pic:pic>
                    </a:graphicData>
                  </a:graphic>
                </wp:inline>
              </w:drawing>
            </w:r>
          </w:p>
          <w:p w14:paraId="583ABE2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drawing>
                <wp:inline distT="0" distB="0" distL="114300" distR="114300">
                  <wp:extent cx="5273675" cy="1415415"/>
                  <wp:effectExtent l="0" t="0" r="14605" b="1905"/>
                  <wp:docPr id="14" name="图片 1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descr="IMG_259"/>
                          <pic:cNvPicPr>
                            <a:picLocks noChangeAspect="1"/>
                          </pic:cNvPicPr>
                        </pic:nvPicPr>
                        <pic:blipFill>
                          <a:blip r:embed="rId14"/>
                          <a:stretch>
                            <a:fillRect/>
                          </a:stretch>
                        </pic:blipFill>
                        <pic:spPr>
                          <a:xfrm>
                            <a:off x="0" y="0"/>
                            <a:ext cx="5273675" cy="1415415"/>
                          </a:xfrm>
                          <a:prstGeom prst="rect">
                            <a:avLst/>
                          </a:prstGeom>
                          <a:noFill/>
                          <a:ln w="9525">
                            <a:noFill/>
                          </a:ln>
                        </pic:spPr>
                      </pic:pic>
                    </a:graphicData>
                  </a:graphic>
                </wp:inline>
              </w:drawing>
            </w:r>
          </w:p>
          <w:p w14:paraId="6575B7F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 结果分析：</w:t>
            </w:r>
            <w:r>
              <w:rPr>
                <w:rFonts w:hint="eastAsia" w:ascii="Arial" w:hAnsi="Arial" w:eastAsia="Arial" w:cs="Arial"/>
                <w:i w:val="0"/>
                <w:iCs w:val="0"/>
                <w:caps w:val="0"/>
                <w:color w:val="4D4D4D"/>
                <w:spacing w:val="0"/>
                <w:sz w:val="19"/>
                <w:szCs w:val="19"/>
              </w:rPr>
              <w:t>VLAN10 的主网关位于 LSW1（优先级 120），说明其在 VRRP 选举中取得 Master 角色并对外提供虚拟网关服务；VLAN30 的主网关位于 LSW2，表明该 VLAN 的 Master 由 LSW2 承担，主备分担策略生效。</w:t>
            </w:r>
          </w:p>
          <w:p w14:paraId="4C43E4A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（4）DHCP验证</w:t>
            </w:r>
          </w:p>
          <w:p w14:paraId="7358EAD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ascii="Arial" w:hAnsi="Arial" w:eastAsia="Arial" w:cs="Arial"/>
                <w:i w:val="0"/>
                <w:iCs w:val="0"/>
                <w:caps w:val="0"/>
                <w:color w:val="4D4D4D"/>
                <w:spacing w:val="0"/>
                <w:sz w:val="19"/>
                <w:szCs w:val="19"/>
              </w:rPr>
            </w:pPr>
            <w:r>
              <w:drawing>
                <wp:inline distT="0" distB="0" distL="114300" distR="114300">
                  <wp:extent cx="5270500" cy="1649095"/>
                  <wp:effectExtent l="0" t="0" r="2540" b="1206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5"/>
                          <a:stretch>
                            <a:fillRect/>
                          </a:stretch>
                        </pic:blipFill>
                        <pic:spPr>
                          <a:xfrm>
                            <a:off x="0" y="0"/>
                            <a:ext cx="5270500" cy="1649095"/>
                          </a:xfrm>
                          <a:prstGeom prst="rect">
                            <a:avLst/>
                          </a:prstGeom>
                          <a:noFill/>
                          <a:ln>
                            <a:noFill/>
                          </a:ln>
                        </pic:spPr>
                      </pic:pic>
                    </a:graphicData>
                  </a:graphic>
                </wp:inline>
              </w:drawing>
            </w:r>
          </w:p>
          <w:p w14:paraId="6BE25E5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（5）OSPF验证</w:t>
            </w:r>
          </w:p>
          <w:p w14:paraId="15350F3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drawing>
                <wp:inline distT="0" distB="0" distL="114300" distR="114300">
                  <wp:extent cx="5272405" cy="1197610"/>
                  <wp:effectExtent l="0" t="0" r="635" b="635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6"/>
                          <a:stretch>
                            <a:fillRect/>
                          </a:stretch>
                        </pic:blipFill>
                        <pic:spPr>
                          <a:xfrm>
                            <a:off x="0" y="0"/>
                            <a:ext cx="5272405" cy="1197610"/>
                          </a:xfrm>
                          <a:prstGeom prst="rect">
                            <a:avLst/>
                          </a:prstGeom>
                          <a:noFill/>
                          <a:ln>
                            <a:noFill/>
                          </a:ln>
                        </pic:spPr>
                      </pic:pic>
                    </a:graphicData>
                  </a:graphic>
                </wp:inline>
              </w:drawing>
            </w:r>
          </w:p>
          <w:p w14:paraId="5820E2F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结果分析：AR1 与两台核心交换机均建立 Full 邻接关系，说明 Hello/DBD/LSA 同步流程完成，LSDB 一致性满足要求，网络层路由可正常收敛。</w:t>
            </w:r>
          </w:p>
          <w:p w14:paraId="11821AB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（6）NAT验证</w:t>
            </w:r>
          </w:p>
          <w:p w14:paraId="54A1E33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drawing>
                <wp:inline distT="0" distB="0" distL="114300" distR="114300">
                  <wp:extent cx="3329305" cy="2910205"/>
                  <wp:effectExtent l="0" t="0" r="8255" b="63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7"/>
                          <a:stretch>
                            <a:fillRect/>
                          </a:stretch>
                        </pic:blipFill>
                        <pic:spPr>
                          <a:xfrm>
                            <a:off x="0" y="0"/>
                            <a:ext cx="3329305" cy="2910205"/>
                          </a:xfrm>
                          <a:prstGeom prst="rect">
                            <a:avLst/>
                          </a:prstGeom>
                          <a:noFill/>
                          <a:ln>
                            <a:noFill/>
                          </a:ln>
                        </pic:spPr>
                      </pic:pic>
                    </a:graphicData>
                  </a:graphic>
                </wp:inline>
              </w:drawing>
            </w:r>
          </w:p>
          <w:p w14:paraId="4894255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drawing>
                <wp:inline distT="0" distB="0" distL="114300" distR="114300">
                  <wp:extent cx="3557270" cy="4199255"/>
                  <wp:effectExtent l="0" t="0" r="8890" b="698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18"/>
                          <a:stretch>
                            <a:fillRect/>
                          </a:stretch>
                        </pic:blipFill>
                        <pic:spPr>
                          <a:xfrm>
                            <a:off x="0" y="0"/>
                            <a:ext cx="3557270" cy="4199255"/>
                          </a:xfrm>
                          <a:prstGeom prst="rect">
                            <a:avLst/>
                          </a:prstGeom>
                          <a:noFill/>
                          <a:ln>
                            <a:noFill/>
                          </a:ln>
                        </pic:spPr>
                      </pic:pic>
                    </a:graphicData>
                  </a:graphic>
                </wp:inline>
              </w:drawing>
            </w:r>
          </w:p>
          <w:p w14:paraId="28A37F61">
            <w:pPr>
              <w:widowControl w:val="0"/>
              <w:numPr>
                <w:ilvl w:val="0"/>
                <w:numId w:val="0"/>
              </w:numPr>
              <w:jc w:val="both"/>
              <w:rPr>
                <w:rFonts w:hint="eastAsia"/>
              </w:rPr>
            </w:pPr>
            <w:r>
              <w:rPr>
                <w:rFonts w:hint="eastAsia" w:ascii="Arial" w:hAnsi="Arial" w:eastAsia="Arial" w:cs="Arial"/>
                <w:i w:val="0"/>
                <w:iCs w:val="0"/>
                <w:caps w:val="0"/>
                <w:color w:val="4D4D4D"/>
                <w:spacing w:val="0"/>
                <w:sz w:val="19"/>
                <w:szCs w:val="19"/>
                <w:shd w:val="clear" w:fill="FFFFFF"/>
              </w:rPr>
              <w:t>结果分析：转换会话表中能够观察到内网地址到公网地址（及端口）的映射记录，且终端访问外网成功，表明 NAT/PAT 转换与回程路由均工作正常。</w:t>
            </w:r>
          </w:p>
          <w:p w14:paraId="089D3DB0">
            <w:pPr>
              <w:rPr>
                <w:rFonts w:hint="eastAsia" w:eastAsia="宋体"/>
                <w:b/>
                <w:bCs/>
                <w:sz w:val="28"/>
                <w:szCs w:val="28"/>
                <w:lang w:val="en-US" w:eastAsia="zh-CN"/>
              </w:rPr>
            </w:pPr>
            <w:r>
              <w:rPr>
                <w:rFonts w:hint="eastAsia"/>
                <w:b/>
                <w:bCs/>
                <w:sz w:val="28"/>
                <w:szCs w:val="28"/>
              </w:rPr>
              <w:t>五、</w:t>
            </w:r>
            <w:r>
              <w:rPr>
                <w:rFonts w:hint="eastAsia"/>
                <w:b/>
                <w:bCs/>
                <w:sz w:val="28"/>
                <w:szCs w:val="28"/>
                <w:lang w:val="en-US" w:eastAsia="zh-CN"/>
              </w:rPr>
              <w:t>心得体会</w:t>
            </w:r>
          </w:p>
          <w:p w14:paraId="554B80A7">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通过本次实验，我对多协议协同工作的整体逻辑形成了更系统的理解，同时也明确暴露了自己在“协议边界与联动关系”方面的薄弱点。在配置 MSTP 阶段，我一度因 VLAN 与实例映射不完整而导致部分 VLAN 流量被误阻塞。最终在查阅并反复对照华为官方配置逻辑后确认：必须在 stp region-configuration 视图下通过 instance 1 vlan 10 20 等命令建立清晰的绑定关系，实例才会按预期承载对应 VLAN 的生成树计算与转发控制。这个过程让我真正把“实例”从概念理解转化为可验证、可落地的配置能力。</w:t>
            </w:r>
          </w:p>
          <w:p w14:paraId="6FAB95F7">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最具挑战性的故障出现在 NAT 环节：内网 PC 无法访问外网时，我先用 display nat session all 排查会话表，发现没有任何转换记录，再回溯检查 ACL 2000 的匹配条件与调用关系均无异常。进一步定位后发现问题并不在 NAT 本身，而在三层路由发布的缺口——核心交换机缺少 network 192.168.100.0 0.0.0.3 等 OSPF 宣告语句，导致 AR1 无法学习到回程路由，从而形成“去得了、回不来”或“压根不触发会话”的链路断点。这个教训让我深刻认识到：网络故障往往并非单点配置错误，而更容易发生在协议衔接处，尤其是转发路径与回程路径不对称时。</w:t>
            </w:r>
          </w:p>
          <w:p w14:paraId="29109CFF">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此外，本次实验也强化了我的工程化思维。最初我将 DHCP 地址池集中部署在 LSW1，虽然在正常情况下可用，但一旦 LSW1 故障，VLAN40 终端就无法获取 IP，业务可用性随之坍塌。后续我将 DHCP 方案调整为分布式部署：LSW1 负责 VLAN10/VLAN20 地址池，LSW2 负责 VLAN30/VLAN40 地址池，并配合 VRRP 的网关冗余与探测机制提升故障场景下的服务连续性。这让我体会到，冗余不仅是“设备的备份”，更关键的是“关键服务能力在拓扑中的全域覆盖”。</w:t>
            </w:r>
          </w:p>
          <w:p w14:paraId="4B53FC7D">
            <w:pPr>
              <w:widowControl w:val="0"/>
              <w:numPr>
                <w:ilvl w:val="0"/>
                <w:numId w:val="0"/>
              </w:numPr>
              <w:jc w:val="both"/>
            </w:pPr>
            <w:r>
              <w:rPr>
                <w:rFonts w:hint="eastAsia" w:ascii="Arial" w:hAnsi="Arial" w:eastAsia="Arial" w:cs="Arial"/>
                <w:i w:val="0"/>
                <w:iCs w:val="0"/>
                <w:caps w:val="0"/>
                <w:color w:val="4D4D4D"/>
                <w:spacing w:val="0"/>
                <w:sz w:val="19"/>
                <w:szCs w:val="19"/>
                <w:shd w:val="clear" w:fill="FFFFFF"/>
              </w:rPr>
              <w:t>总体而言，这次实验是一场接近“全栈式”的网络演练：从二层交换与环路控制，到三层路由收敛与网关冗余，再到地址分配与 NAT 安全转换，各环节的联动验证与故障排除显著加深了我对协议栈整体性的认识。当最终各项验证结果均符合预期、网络业务稳定贯通时，那种成就感远超完成一次常规作业。</w:t>
            </w:r>
          </w:p>
          <w:p w14:paraId="46FB1A4A">
            <w:pPr>
              <w:autoSpaceDE w:val="0"/>
              <w:autoSpaceDN w:val="0"/>
              <w:adjustRightInd w:val="0"/>
              <w:spacing w:line="240" w:lineRule="auto"/>
              <w:jc w:val="left"/>
              <w:rPr>
                <w:rFonts w:hint="eastAsia"/>
              </w:rPr>
            </w:pPr>
          </w:p>
        </w:tc>
      </w:tr>
    </w:tbl>
    <w:p w14:paraId="3F7151B5"/>
    <w:sectPr>
      <w:footerReference r:id="rId5" w:type="default"/>
      <w:pgSz w:w="11906" w:h="16838"/>
      <w:pgMar w:top="1440" w:right="1800" w:bottom="1440" w:left="1800" w:header="851" w:footer="992" w:gutter="0"/>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altName w:val="宋体"/>
    <w:panose1 w:val="0201080004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07620270"/>
      <w:docPartObj>
        <w:docPartGallery w:val="autotext"/>
      </w:docPartObj>
    </w:sdtPr>
    <w:sdtContent>
      <w:sdt>
        <w:sdtPr>
          <w:id w:val="1728636285"/>
          <w:docPartObj>
            <w:docPartGallery w:val="autotext"/>
          </w:docPartObj>
        </w:sdtPr>
        <w:sdtContent>
          <w:p w14:paraId="29A44654">
            <w:pPr>
              <w:pStyle w:val="4"/>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69B2142B">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D8E30B"/>
    <w:multiLevelType w:val="singleLevel"/>
    <w:tmpl w:val="2DD8E30B"/>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RiNzBlMTFkZTE3NWEyOTRkYjBlZDViOTQ1ZWZhYTcifQ=="/>
  </w:docVars>
  <w:rsids>
    <w:rsidRoot w:val="00000000"/>
    <w:rsid w:val="00B42975"/>
    <w:rsid w:val="12B4677B"/>
    <w:rsid w:val="16FC149E"/>
    <w:rsid w:val="23CD6434"/>
    <w:rsid w:val="2B140C75"/>
    <w:rsid w:val="3450527E"/>
    <w:rsid w:val="35F0558F"/>
    <w:rsid w:val="39590032"/>
    <w:rsid w:val="3CC04181"/>
    <w:rsid w:val="40C44FE1"/>
    <w:rsid w:val="4DC65208"/>
    <w:rsid w:val="50A638FE"/>
    <w:rsid w:val="55CE2806"/>
    <w:rsid w:val="5FC97D6D"/>
    <w:rsid w:val="64DC74DE"/>
    <w:rsid w:val="6E667881"/>
    <w:rsid w:val="730374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rFonts w:eastAsia="黑体"/>
      <w:b/>
      <w:bCs/>
      <w:kern w:val="44"/>
      <w:sz w:val="28"/>
      <w:szCs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2"/>
    <w:semiHidden/>
    <w:unhideWhenUsed/>
    <w:qFormat/>
    <w:uiPriority w:val="99"/>
    <w:pPr>
      <w:ind w:left="100" w:leftChars="2500"/>
    </w:pPr>
  </w:style>
  <w:style w:type="paragraph" w:styleId="4">
    <w:name w:val="footer"/>
    <w:basedOn w:val="1"/>
    <w:link w:val="1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5"/>
    <w:qFormat/>
    <w:uiPriority w:val="99"/>
    <w:rPr>
      <w:sz w:val="18"/>
      <w:szCs w:val="18"/>
    </w:rPr>
  </w:style>
  <w:style w:type="character" w:customStyle="1" w:styleId="11">
    <w:name w:val="页脚 字符"/>
    <w:basedOn w:val="9"/>
    <w:link w:val="4"/>
    <w:qFormat/>
    <w:uiPriority w:val="99"/>
    <w:rPr>
      <w:sz w:val="18"/>
      <w:szCs w:val="18"/>
    </w:rPr>
  </w:style>
  <w:style w:type="character" w:customStyle="1" w:styleId="12">
    <w:name w:val="日期 字符"/>
    <w:basedOn w:val="9"/>
    <w:link w:val="3"/>
    <w:semiHidden/>
    <w:qFormat/>
    <w:uiPriority w:val="99"/>
    <w:rPr>
      <w:rFonts w:ascii="Times New Roman" w:hAnsi="Times New Roman" w:eastAsia="宋体" w:cs="Times New Roman"/>
      <w:sz w:val="24"/>
    </w:rPr>
  </w:style>
  <w:style w:type="character" w:customStyle="1" w:styleId="13">
    <w:name w:val="标题 1 字符"/>
    <w:basedOn w:val="9"/>
    <w:link w:val="2"/>
    <w:qFormat/>
    <w:uiPriority w:val="9"/>
    <w:rPr>
      <w:rFonts w:ascii="Times New Roman" w:hAnsi="Times New Roman" w:eastAsia="黑体" w:cs="Times New Roman"/>
      <w:b/>
      <w:bCs/>
      <w:kern w:val="44"/>
      <w:sz w:val="28"/>
      <w:szCs w:val="44"/>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7AD39B-A314-41CD-B5BB-A25DD2F6B805}">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519</Words>
  <Characters>537</Characters>
  <Lines>2</Lines>
  <Paragraphs>1</Paragraphs>
  <TotalTime>0</TotalTime>
  <ScaleCrop>false</ScaleCrop>
  <LinksUpToDate>false</LinksUpToDate>
  <CharactersWithSpaces>638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2022-09-25T07:54:00Z</dcterms:created>
  <dc:creator>aa2427734259@outlook.com</dc:creator>
  <cp:lastModifiedBy>沈瑚双</cp:lastModifiedBy>
  <dcterms:modified xsi:type="dcterms:W3CDTF">2025-12-26T12:13:04Z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B8B78905427F4D679A193E0B1E5A800F</vt:lpwstr>
  </property>
  <property fmtid="{D5CDD505-2E9C-101B-9397-08002B2CF9AE}" pid="4" name="KSOTemplateDocerSaveRecord">
    <vt:lpwstr>eyJoZGlkIjoiMzY2NjY2ZDQ0Mjc4MDAwOGY4MjFjOGE4ZWM0Mzg0YzYiLCJ1c2VySWQiOiIxNjU2Njc1MDE5In0=</vt:lpwstr>
  </property>
</Properties>
</file>