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18AA5">
      <w:pPr>
        <w:rPr>
          <w:rFonts w:hint="eastAsia" w:eastAsia="宋体"/>
          <w:lang w:val="en-US" w:eastAsia="zh-CN"/>
        </w:rPr>
      </w:pPr>
    </w:p>
    <w:p w14:paraId="779E871E">
      <w:pPr>
        <w:jc w:val="center"/>
      </w:pPr>
      <w:r>
        <w:drawing>
          <wp:inline distT="0" distB="0" distL="114300" distR="114300">
            <wp:extent cx="4810760" cy="645160"/>
            <wp:effectExtent l="0" t="0" r="889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057A"/>
    <w:p w14:paraId="2701DE54"/>
    <w:p w14:paraId="54AF80D1">
      <w:pPr>
        <w:jc w:val="center"/>
        <w:rPr>
          <w:rFonts w:eastAsia="华文新魏"/>
          <w:sz w:val="84"/>
          <w:szCs w:val="84"/>
        </w:rPr>
      </w:pPr>
    </w:p>
    <w:p w14:paraId="2ABBD6DE">
      <w:pPr>
        <w:jc w:val="center"/>
        <w:rPr>
          <w:rFonts w:hint="eastAsia" w:eastAsia="华文新魏"/>
          <w:sz w:val="72"/>
          <w:szCs w:val="72"/>
        </w:rPr>
      </w:pPr>
      <w:r>
        <w:rPr>
          <w:rFonts w:hint="eastAsia" w:eastAsia="华文新魏"/>
          <w:sz w:val="72"/>
          <w:szCs w:val="72"/>
        </w:rPr>
        <w:t>《</w:t>
      </w:r>
      <w:r>
        <w:rPr>
          <w:rFonts w:hint="eastAsia" w:eastAsia="华文新魏"/>
          <w:sz w:val="72"/>
          <w:szCs w:val="72"/>
          <w:lang w:val="en-US" w:eastAsia="zh-CN"/>
        </w:rPr>
        <w:t>计算机通信与网络</w:t>
      </w:r>
      <w:r>
        <w:rPr>
          <w:rFonts w:hint="eastAsia" w:eastAsia="华文新魏"/>
          <w:sz w:val="72"/>
          <w:szCs w:val="72"/>
        </w:rPr>
        <w:t>》</w:t>
      </w:r>
    </w:p>
    <w:p w14:paraId="13376C43">
      <w:pPr>
        <w:jc w:val="center"/>
        <w:rPr>
          <w:rFonts w:eastAsia="华文新魏"/>
          <w:sz w:val="84"/>
          <w:szCs w:val="84"/>
        </w:rPr>
      </w:pPr>
      <w:r>
        <w:rPr>
          <w:rFonts w:hint="eastAsia" w:eastAsia="华文新魏"/>
          <w:sz w:val="84"/>
          <w:szCs w:val="84"/>
          <w:lang w:val="en-US" w:eastAsia="zh-CN"/>
        </w:rPr>
        <w:t>项目式学习</w:t>
      </w:r>
      <w:r>
        <w:rPr>
          <w:rFonts w:eastAsia="华文新魏"/>
          <w:sz w:val="84"/>
          <w:szCs w:val="84"/>
        </w:rPr>
        <w:t>报告</w:t>
      </w:r>
    </w:p>
    <w:p w14:paraId="78D387C5">
      <w:pPr>
        <w:jc w:val="center"/>
      </w:pPr>
    </w:p>
    <w:p w14:paraId="20690CAE">
      <w:pPr>
        <w:jc w:val="center"/>
      </w:pPr>
    </w:p>
    <w:p w14:paraId="46684FBE"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334645</wp:posOffset>
                </wp:positionV>
                <wp:extent cx="3742690" cy="221488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69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CD417">
                            <w:pPr>
                              <w:spacing w:line="600" w:lineRule="auto"/>
                              <w:rPr>
                                <w:rFonts w:hint="eastAsia" w:eastAsia="宋体"/>
                                <w:b/>
                                <w:sz w:val="28"/>
                                <w:szCs w:val="28"/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题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目：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基于eNSP的静态路由配置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603D825E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组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06A7006B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学    号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23030170004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2DD44449">
                            <w:pPr>
                              <w:spacing w:line="60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名：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沈瑚双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1C70DCAE">
                            <w:pPr>
                              <w:spacing w:line="600" w:lineRule="auto"/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1D2FC86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9120208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pt;margin-top:26.35pt;height:174.4pt;width:294.7pt;mso-wrap-distance-bottom:0pt;mso-wrap-distance-top:0pt;z-index:251659264;mso-width-relative:page;mso-height-relative:page;" filled="f" stroked="f" coordsize="21600,21600" o:gfxdata="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bp/btdYAAAAKAQAADwAA&#10;AAAAAAABACAAAAAiAAAAZHJzL2Rvd25yZXYueG1sUEsBAhQAFAAAAAgAh07iQAHDptgYAgAAFg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1CD417">
                      <w:pPr>
                        <w:spacing w:line="600" w:lineRule="auto"/>
                        <w:rPr>
                          <w:rFonts w:hint="eastAsia" w:eastAsia="宋体"/>
                          <w:b/>
                          <w:sz w:val="28"/>
                          <w:szCs w:val="28"/>
                          <w:u w:val="single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题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目：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基于eNSP的静态路由配置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603D825E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组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06A7006B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学    号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23030170004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2DD44449">
                      <w:pPr>
                        <w:spacing w:line="60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名：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  <w:lang w:val="en-US" w:eastAsia="zh-CN"/>
                        </w:rPr>
                        <w:t>沈瑚双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1C70DCAE">
                      <w:pPr>
                        <w:spacing w:line="600" w:lineRule="auto"/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1D2FC86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9120208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</w:t>
      </w:r>
      <w:r>
        <w:rPr>
          <w:rFonts w:ascii="宋体" w:hAnsi="宋体"/>
          <w:szCs w:val="24"/>
        </w:rPr>
        <w:t xml:space="preserve">                      </w:t>
      </w:r>
    </w:p>
    <w:p w14:paraId="3570B4A3">
      <w:pPr>
        <w:widowControl/>
        <w:tabs>
          <w:tab w:val="center" w:pos="4153"/>
        </w:tabs>
        <w:jc w:val="center"/>
        <w:rPr>
          <w:sz w:val="28"/>
          <w:szCs w:val="28"/>
        </w:rPr>
      </w:pPr>
    </w:p>
    <w:p w14:paraId="1CBB4DA8">
      <w:pPr>
        <w:widowControl/>
        <w:tabs>
          <w:tab w:val="center" w:pos="4153"/>
        </w:tabs>
        <w:jc w:val="left"/>
        <w:rPr>
          <w:sz w:val="28"/>
          <w:szCs w:val="28"/>
        </w:rPr>
      </w:pPr>
    </w:p>
    <w:p w14:paraId="4C82F859">
      <w:pPr>
        <w:widowControl/>
        <w:tabs>
          <w:tab w:val="center" w:pos="4153"/>
        </w:tabs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ACB1EA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  <w:lang w:eastAsia="zh-CN"/>
        </w:rPr>
        <w:t>《</w:t>
      </w:r>
      <w:r>
        <w:rPr>
          <w:rFonts w:hint="eastAsia" w:eastAsia="黑体"/>
          <w:b/>
          <w:bCs/>
          <w:sz w:val="36"/>
          <w:lang w:val="en-US" w:eastAsia="zh-CN"/>
        </w:rPr>
        <w:t>计算机通信与网络</w:t>
      </w:r>
      <w:r>
        <w:rPr>
          <w:rFonts w:hint="eastAsia" w:eastAsia="黑体"/>
          <w:b/>
          <w:bCs/>
          <w:sz w:val="36"/>
          <w:lang w:eastAsia="zh-CN"/>
        </w:rPr>
        <w:t>》</w:t>
      </w:r>
      <w:r>
        <w:rPr>
          <w:rFonts w:hint="eastAsia" w:eastAsia="黑体"/>
          <w:b/>
          <w:bCs/>
          <w:sz w:val="36"/>
          <w:lang w:val="en-US" w:eastAsia="zh-CN"/>
        </w:rPr>
        <w:t>项目式学习</w:t>
      </w:r>
      <w:r>
        <w:rPr>
          <w:rFonts w:eastAsia="黑体"/>
          <w:b/>
          <w:bCs/>
          <w:sz w:val="36"/>
        </w:rPr>
        <w:t>报告评分表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51"/>
        <w:gridCol w:w="1110"/>
        <w:gridCol w:w="1979"/>
        <w:gridCol w:w="1376"/>
        <w:gridCol w:w="1505"/>
      </w:tblGrid>
      <w:tr w14:paraId="747E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78740B7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组员序号</w:t>
            </w:r>
          </w:p>
        </w:tc>
        <w:tc>
          <w:tcPr>
            <w:tcW w:w="851" w:type="pct"/>
          </w:tcPr>
          <w:p w14:paraId="5F4989F4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651" w:type="pct"/>
          </w:tcPr>
          <w:p w14:paraId="63E52C5F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161" w:type="pct"/>
          </w:tcPr>
          <w:p w14:paraId="75FDDB41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分工</w:t>
            </w:r>
          </w:p>
        </w:tc>
        <w:tc>
          <w:tcPr>
            <w:tcW w:w="807" w:type="pct"/>
          </w:tcPr>
          <w:p w14:paraId="3F8A703E">
            <w:pPr>
              <w:spacing w:line="48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882" w:type="pct"/>
          </w:tcPr>
          <w:p w14:paraId="3E6371D0">
            <w:pPr>
              <w:spacing w:line="480" w:lineRule="exact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62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1E791353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51" w:type="pct"/>
          </w:tcPr>
          <w:p w14:paraId="4D796C97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20230170004</w:t>
            </w:r>
          </w:p>
        </w:tc>
        <w:tc>
          <w:tcPr>
            <w:tcW w:w="651" w:type="pct"/>
          </w:tcPr>
          <w:p w14:paraId="129F408E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沈瑚双</w:t>
            </w:r>
          </w:p>
        </w:tc>
        <w:tc>
          <w:tcPr>
            <w:tcW w:w="1161" w:type="pct"/>
          </w:tcPr>
          <w:p w14:paraId="5C08090C">
            <w:pPr>
              <w:spacing w:line="480" w:lineRule="exact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全部内容</w:t>
            </w:r>
          </w:p>
        </w:tc>
        <w:tc>
          <w:tcPr>
            <w:tcW w:w="807" w:type="pct"/>
          </w:tcPr>
          <w:p w14:paraId="77F7A4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A03224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30A1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B638EBD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51" w:type="pct"/>
          </w:tcPr>
          <w:p w14:paraId="7041785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7AF1C7C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6FCCAE9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147403B2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10EC2C83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930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5238B561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51" w:type="pct"/>
          </w:tcPr>
          <w:p w14:paraId="79539690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4F7833A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4AC2C3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06EEC1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01CB3347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316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61CB2E2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51" w:type="pct"/>
          </w:tcPr>
          <w:p w14:paraId="348A2AC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D3987B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74B8B22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34EB971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34424F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747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60B3409A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51" w:type="pct"/>
          </w:tcPr>
          <w:p w14:paraId="51D0DE8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12FCED7A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580D832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29C317C8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50537DC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DE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</w:tcPr>
          <w:p w14:paraId="23352528">
            <w:pPr>
              <w:spacing w:line="480" w:lineRule="exact"/>
              <w:rPr>
                <w:rFonts w:hint="eastAsia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51" w:type="pct"/>
          </w:tcPr>
          <w:p w14:paraId="6F96A4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651" w:type="pct"/>
          </w:tcPr>
          <w:p w14:paraId="5DE4591B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161" w:type="pct"/>
          </w:tcPr>
          <w:p w14:paraId="14C4959D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07" w:type="pct"/>
          </w:tcPr>
          <w:p w14:paraId="63A476EE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882" w:type="pct"/>
          </w:tcPr>
          <w:p w14:paraId="396EB3EC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721B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44BBE5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题    目</w:t>
            </w:r>
          </w:p>
        </w:tc>
        <w:tc>
          <w:tcPr>
            <w:tcW w:w="4353" w:type="pct"/>
            <w:gridSpan w:val="5"/>
            <w:vAlign w:val="center"/>
          </w:tcPr>
          <w:p w14:paraId="48E206C9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5ACC05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  <w:tr w14:paraId="0BD8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70BE6E1">
            <w:pPr>
              <w:spacing w:line="480" w:lineRule="exact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要    求</w:t>
            </w:r>
          </w:p>
        </w:tc>
        <w:tc>
          <w:tcPr>
            <w:tcW w:w="4353" w:type="pct"/>
            <w:gridSpan w:val="5"/>
            <w:vAlign w:val="center"/>
          </w:tcPr>
          <w:p w14:paraId="5854F9F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1DB638A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BBC34F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934312E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23929B24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8F1B772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9BB566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372017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018C0BE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C4D49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38EFE5B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67DD081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4EDFDC49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  <w:p w14:paraId="7064CA45">
            <w:pPr>
              <w:adjustRightInd w:val="0"/>
              <w:snapToGrid w:val="0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</w:tr>
    </w:tbl>
    <w:p w14:paraId="4B22A40A"/>
    <w:p w14:paraId="72052E01"/>
    <w:p w14:paraId="650F7C10"/>
    <w:p w14:paraId="641BB49B"/>
    <w:p w14:paraId="31F2C210"/>
    <w:p w14:paraId="49E04CFA">
      <w:pPr>
        <w:jc w:val="center"/>
        <w:rPr>
          <w:rFonts w:hint="eastAsia" w:eastAsia="华文新魏"/>
          <w:sz w:val="48"/>
          <w:szCs w:val="48"/>
          <w:lang w:val="en-US" w:eastAsia="zh-CN"/>
        </w:rPr>
      </w:pPr>
      <w:r>
        <w:rPr>
          <w:rFonts w:hint="eastAsia" w:eastAsia="华文新魏"/>
          <w:sz w:val="48"/>
          <w:szCs w:val="48"/>
          <w:lang w:val="en-US" w:eastAsia="zh-CN"/>
        </w:rPr>
        <w:t>评分表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5929"/>
        <w:gridCol w:w="743"/>
        <w:gridCol w:w="742"/>
      </w:tblGrid>
      <w:tr w14:paraId="6D0F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1109" w:type="dxa"/>
            <w:vAlign w:val="center"/>
          </w:tcPr>
          <w:p w14:paraId="1E05F6DF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评价项目</w:t>
            </w:r>
          </w:p>
        </w:tc>
        <w:tc>
          <w:tcPr>
            <w:tcW w:w="5929" w:type="dxa"/>
            <w:vAlign w:val="center"/>
          </w:tcPr>
          <w:p w14:paraId="2B8D3887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评价标准</w:t>
            </w:r>
          </w:p>
        </w:tc>
        <w:tc>
          <w:tcPr>
            <w:tcW w:w="742" w:type="dxa"/>
            <w:vAlign w:val="center"/>
          </w:tcPr>
          <w:p w14:paraId="6F83B2AF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满分</w:t>
            </w:r>
          </w:p>
        </w:tc>
        <w:tc>
          <w:tcPr>
            <w:tcW w:w="742" w:type="dxa"/>
            <w:vAlign w:val="center"/>
          </w:tcPr>
          <w:p w14:paraId="01AB4C53">
            <w:pPr>
              <w:spacing w:line="4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得分</w:t>
            </w:r>
          </w:p>
        </w:tc>
      </w:tr>
      <w:tr w14:paraId="5537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650" w:type="pct"/>
            <w:vAlign w:val="center"/>
          </w:tcPr>
          <w:p w14:paraId="76004492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>方案合理性</w:t>
            </w:r>
          </w:p>
        </w:tc>
        <w:tc>
          <w:tcPr>
            <w:tcW w:w="3478" w:type="pct"/>
            <w:vAlign w:val="center"/>
          </w:tcPr>
          <w:p w14:paraId="6D50E37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能够根据题目的要求，对问题进行分析，利用了一定的基础理论和科学方法来解决实际工程问题，给出了完整的解决方案，报告中理论准备充分，有充分的分析论证过程。 </w:t>
            </w:r>
          </w:p>
        </w:tc>
        <w:tc>
          <w:tcPr>
            <w:tcW w:w="435" w:type="pct"/>
            <w:vAlign w:val="center"/>
          </w:tcPr>
          <w:p w14:paraId="4AB532DF">
            <w:pPr>
              <w:spacing w:line="360" w:lineRule="auto"/>
              <w:jc w:val="center"/>
              <w:rPr>
                <w:rFonts w:ascii="宋体" w:hAnsi="宋体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52E7FC27">
            <w:pPr>
              <w:spacing w:line="360" w:lineRule="auto"/>
              <w:jc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021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650" w:type="pct"/>
            <w:vAlign w:val="center"/>
          </w:tcPr>
          <w:p w14:paraId="713A0885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结果正确性</w:t>
            </w:r>
          </w:p>
        </w:tc>
        <w:tc>
          <w:tcPr>
            <w:tcW w:w="3478" w:type="pct"/>
            <w:vAlign w:val="center"/>
          </w:tcPr>
          <w:p w14:paraId="2535F72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报告数据与分析详实、正确、可信；</w:t>
            </w:r>
          </w:p>
          <w:p w14:paraId="712061D3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设计、实验及测试数据的充分性和可靠性；</w:t>
            </w:r>
          </w:p>
          <w:p w14:paraId="54040F47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 xml:space="preserve">理论推导或建模的严密性和完整性。 </w:t>
            </w:r>
          </w:p>
        </w:tc>
        <w:tc>
          <w:tcPr>
            <w:tcW w:w="435" w:type="pct"/>
            <w:vAlign w:val="center"/>
          </w:tcPr>
          <w:p w14:paraId="748F9906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25</w:t>
            </w:r>
          </w:p>
        </w:tc>
        <w:tc>
          <w:tcPr>
            <w:tcW w:w="435" w:type="pct"/>
            <w:vAlign w:val="center"/>
          </w:tcPr>
          <w:p w14:paraId="4EAB4AD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525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650" w:type="pct"/>
            <w:vAlign w:val="center"/>
          </w:tcPr>
          <w:p w14:paraId="167EF907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报告水平</w:t>
            </w:r>
          </w:p>
        </w:tc>
        <w:tc>
          <w:tcPr>
            <w:tcW w:w="3478" w:type="pct"/>
            <w:vAlign w:val="center"/>
          </w:tcPr>
          <w:p w14:paraId="5BDA1A1D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全面了解本领域的动态，并能很好地评述研究背景（文献、市场、需求等）；</w:t>
            </w:r>
          </w:p>
          <w:p w14:paraId="681279EC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报告内容涉及较为深入的基础理论知识、专业技术知识、相关学科专业知识；</w:t>
            </w:r>
          </w:p>
          <w:p w14:paraId="4681A51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具有适当的技术难度，工作量较大。</w:t>
            </w:r>
          </w:p>
        </w:tc>
        <w:tc>
          <w:tcPr>
            <w:tcW w:w="435" w:type="pct"/>
            <w:vAlign w:val="center"/>
          </w:tcPr>
          <w:p w14:paraId="421E5702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435" w:type="pct"/>
            <w:vAlign w:val="center"/>
          </w:tcPr>
          <w:p w14:paraId="6829C364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4087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0" w:type="pct"/>
            <w:vAlign w:val="center"/>
          </w:tcPr>
          <w:p w14:paraId="40EA6EE1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写作能力</w:t>
            </w:r>
          </w:p>
        </w:tc>
        <w:tc>
          <w:tcPr>
            <w:tcW w:w="3478" w:type="pct"/>
            <w:vAlign w:val="center"/>
          </w:tcPr>
          <w:p w14:paraId="763841F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图表清晰，语言规范，符合实验报告要求；</w:t>
            </w:r>
          </w:p>
          <w:p w14:paraId="7773E4B8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设计、图表、软件的规范化和标准化；</w:t>
            </w:r>
          </w:p>
          <w:p w14:paraId="249798F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文字表达的专业性、通顺性和概念的准确性；</w:t>
            </w:r>
          </w:p>
          <w:p w14:paraId="67A2B43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论文构架的系统性、逻辑性和严谨性；</w:t>
            </w:r>
          </w:p>
          <w:p w14:paraId="4AEFBEB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引用文献的真实性、贴切性和规范性。</w:t>
            </w:r>
          </w:p>
        </w:tc>
        <w:tc>
          <w:tcPr>
            <w:tcW w:w="435" w:type="pct"/>
            <w:vAlign w:val="center"/>
          </w:tcPr>
          <w:p w14:paraId="3AB49871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2E80F873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088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650" w:type="pct"/>
            <w:vAlign w:val="center"/>
          </w:tcPr>
          <w:p w14:paraId="113AAB94">
            <w:pPr>
              <w:adjustRightInd w:val="0"/>
              <w:snapToGrid w:val="0"/>
              <w:spacing w:before="65" w:beforeLines="20" w:after="65" w:afterLines="20"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使用现代工具</w:t>
            </w:r>
          </w:p>
        </w:tc>
        <w:tc>
          <w:tcPr>
            <w:tcW w:w="3478" w:type="pct"/>
            <w:vAlign w:val="center"/>
          </w:tcPr>
          <w:p w14:paraId="60ACD7B4">
            <w:pPr>
              <w:adjustRightInd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435" w:type="pct"/>
            <w:vAlign w:val="center"/>
          </w:tcPr>
          <w:p w14:paraId="40CBB088">
            <w:pPr>
              <w:spacing w:line="36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435" w:type="pct"/>
            <w:vAlign w:val="center"/>
          </w:tcPr>
          <w:p w14:paraId="738844B7">
            <w:pPr>
              <w:spacing w:line="360" w:lineRule="auto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14:paraId="644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4564" w:type="pct"/>
            <w:gridSpan w:val="3"/>
            <w:vAlign w:val="center"/>
          </w:tcPr>
          <w:p w14:paraId="4044B089">
            <w:pPr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总   分</w:t>
            </w:r>
          </w:p>
        </w:tc>
        <w:tc>
          <w:tcPr>
            <w:tcW w:w="435" w:type="pct"/>
            <w:vAlign w:val="center"/>
          </w:tcPr>
          <w:p w14:paraId="483FB234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</w:tbl>
    <w:p w14:paraId="79454F70">
      <w:pPr>
        <w:spacing w:before="163" w:beforeLines="50" w:line="400" w:lineRule="exact"/>
        <w:rPr>
          <w:rFonts w:eastAsia="仿宋"/>
          <w:b/>
          <w:bCs/>
          <w:szCs w:val="28"/>
          <w:u w:val="single"/>
        </w:rPr>
      </w:pPr>
      <w:r>
        <w:rPr>
          <w:rFonts w:eastAsia="仿宋"/>
          <w:b/>
          <w:bCs/>
          <w:szCs w:val="28"/>
        </w:rPr>
        <w:t xml:space="preserve"> 评阅人（签字）：                       202</w:t>
      </w:r>
      <w:r>
        <w:rPr>
          <w:rFonts w:hint="eastAsia" w:eastAsia="仿宋"/>
          <w:b/>
          <w:bCs/>
          <w:szCs w:val="28"/>
          <w:lang w:val="en-US" w:eastAsia="zh-CN"/>
        </w:rPr>
        <w:t>3</w:t>
      </w:r>
      <w:r>
        <w:rPr>
          <w:rFonts w:eastAsia="仿宋"/>
          <w:b/>
          <w:bCs/>
          <w:szCs w:val="28"/>
        </w:rPr>
        <w:t>年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>月</w:t>
      </w:r>
      <w:r>
        <w:rPr>
          <w:rFonts w:eastAsia="仿宋"/>
          <w:b/>
          <w:bCs/>
          <w:szCs w:val="28"/>
        </w:rPr>
        <w:tab/>
      </w:r>
      <w:r>
        <w:rPr>
          <w:rFonts w:eastAsia="仿宋"/>
          <w:b/>
          <w:bCs/>
          <w:szCs w:val="28"/>
        </w:rPr>
        <w:t xml:space="preserve">  日</w:t>
      </w:r>
    </w:p>
    <w:tbl>
      <w:tblPr>
        <w:tblStyle w:val="8"/>
        <w:tblW w:w="83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2C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326" w:type="dxa"/>
            <w:tcBorders>
              <w:bottom w:val="single" w:color="auto" w:sz="4" w:space="0"/>
            </w:tcBorders>
          </w:tcPr>
          <w:p w14:paraId="54A92269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一、环境配置</w:t>
            </w:r>
          </w:p>
          <w:p w14:paraId="48AE52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1. 实验设备</w:t>
            </w:r>
          </w:p>
          <w:tbl>
            <w:tblPr>
              <w:tblStyle w:val="7"/>
              <w:tblW w:w="6960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9"/>
              <w:gridCol w:w="1553"/>
              <w:gridCol w:w="713"/>
              <w:gridCol w:w="3345"/>
            </w:tblGrid>
            <w:tr w14:paraId="38E805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8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38C9F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设备类型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A40722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4C41A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数量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70333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接口配置</w:t>
                  </w:r>
                </w:p>
              </w:tc>
            </w:tr>
            <w:tr w14:paraId="6CC298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C1068F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华为路由器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AE5467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AR2220 (R1)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D14FB1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276A2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Ethernet0/0/0, Ethernet0/0/1</w:t>
                  </w:r>
                </w:p>
              </w:tc>
            </w:tr>
            <w:tr w14:paraId="596DFB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D00BD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华为路由器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D10D75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AR2220 (R2)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160B2D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121C84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Ethernet0/0/0, Ethernet0/0/1</w:t>
                  </w:r>
                </w:p>
              </w:tc>
            </w:tr>
            <w:tr w14:paraId="669434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1C4004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主机终端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3CC637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3FE28A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D1BD4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Ethernet0/0/1</w:t>
                  </w:r>
                </w:p>
              </w:tc>
            </w:tr>
            <w:tr w14:paraId="4EB39B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72278A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主机终端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B46539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79A6B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A6A6FD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Ethernet0/0/1</w:t>
                  </w:r>
                </w:p>
              </w:tc>
            </w:tr>
            <w:tr w14:paraId="79E26B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C2344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连接线缆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785279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直通线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61792E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6CBF4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PC-路由器连接</w:t>
                  </w:r>
                </w:p>
              </w:tc>
            </w:tr>
            <w:tr w14:paraId="6545E4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CA4C7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连接线缆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C24B9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交叉线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AE1D15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77C542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路由器间连接</w:t>
                  </w:r>
                </w:p>
              </w:tc>
            </w:tr>
            <w:tr w14:paraId="1FE108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CDAD06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配置线缆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5B310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Console线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DEB8F4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88CAE6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路由器配置</w:t>
                  </w:r>
                </w:p>
              </w:tc>
            </w:tr>
          </w:tbl>
          <w:p w14:paraId="084E29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2. 网络拓扑图</w:t>
            </w:r>
          </w:p>
          <w:p w14:paraId="2148EB0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531495"/>
                  <wp:effectExtent l="0" t="0" r="63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D2872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原理</w:t>
            </w:r>
          </w:p>
          <w:p w14:paraId="79D0D30F">
            <w:r>
              <w:t>路由器收到 IP 数据包后，依据目的 IP 进行最长前缀匹配，选取最精确的路由条目决定下一跳与出接口。静态路由由管理员手工下发，不会随链路状态自适应变化，因此适用于拓扑简单且稳定的网络。</w:t>
            </w:r>
          </w:p>
          <w:p w14:paraId="53F93FF9">
            <w:pPr>
              <w:rPr>
                <w:b/>
                <w:bCs/>
                <w:sz w:val="28"/>
                <w:szCs w:val="28"/>
              </w:rPr>
            </w:pPr>
            <w:r>
              <w:t>跨网段通信必须满足“去程”和“回程”两条路径都可达：R1 必须知道 192.168.2.0/24 该往哪里转发，同时 R2 也必须知道 192.168.1.0/24 的回包应走向 192.168.3.1，否则会出现单向可达或完全不可达。</w:t>
            </w:r>
          </w:p>
          <w:p w14:paraId="3F0C001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三、步骤</w:t>
            </w:r>
          </w:p>
          <w:p w14:paraId="51773DC3">
            <w:pPr>
              <w:numPr>
                <w:ilvl w:val="0"/>
                <w:numId w:val="1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网络拓扑搭建</w:t>
            </w:r>
          </w:p>
          <w:p w14:paraId="1407247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23B8C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设备配置流程</w:t>
            </w:r>
          </w:p>
          <w:p w14:paraId="277AF11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4A18CE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(1) PC配置</w:t>
            </w:r>
          </w:p>
          <w:p w14:paraId="10C0F54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98435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PC1:IP: 192.168.1.1掩码: 255.255.255.0网关: 192.168.1.254</w:t>
            </w:r>
          </w:p>
          <w:p w14:paraId="3E01E56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E5FB14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PC2:IP: 192.168.2.1掩码: 255.255.255.0网关: 192.168.2.254</w:t>
            </w:r>
          </w:p>
          <w:p w14:paraId="53C4DC2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20A10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(2) 路由器R1配置</w:t>
            </w:r>
          </w:p>
          <w:p w14:paraId="2730CA22">
            <w:pPr>
              <w:pStyle w:val="17"/>
            </w:pPr>
            <w:r>
              <w:t># R1</w:t>
            </w:r>
          </w:p>
          <w:p w14:paraId="2DA6469D">
            <w:pPr>
              <w:pStyle w:val="17"/>
            </w:pPr>
            <w:r>
              <w:t>&lt;Huawei&gt; system-view</w:t>
            </w:r>
          </w:p>
          <w:p w14:paraId="506D5B54">
            <w:pPr>
              <w:pStyle w:val="17"/>
            </w:pPr>
            <w:r>
              <w:t>[Huawei] sysname R1</w:t>
            </w:r>
          </w:p>
          <w:p w14:paraId="0576F370">
            <w:pPr>
              <w:pStyle w:val="17"/>
            </w:pPr>
            <w:r>
              <w:t>[R1] undo info-center enable</w:t>
            </w:r>
          </w:p>
          <w:p w14:paraId="0F83DD40">
            <w:pPr>
              <w:pStyle w:val="17"/>
            </w:pPr>
            <w:r>
              <w:t>[R1] interface Ethernet0/0/1</w:t>
            </w:r>
          </w:p>
          <w:p w14:paraId="16D7E701">
            <w:pPr>
              <w:pStyle w:val="17"/>
            </w:pPr>
            <w:r>
              <w:t>[R1-Ethernet0/0/1] ip address 192.168.1.254 24</w:t>
            </w:r>
          </w:p>
          <w:p w14:paraId="2D041F89">
            <w:pPr>
              <w:pStyle w:val="17"/>
            </w:pPr>
            <w:r>
              <w:t>[R1-Ethernet0/0/1] undo shutdown</w:t>
            </w:r>
          </w:p>
          <w:p w14:paraId="0CBD07EF">
            <w:pPr>
              <w:pStyle w:val="17"/>
            </w:pPr>
            <w:r>
              <w:t>[R1-Ethernet0/0/1] quit</w:t>
            </w:r>
          </w:p>
          <w:p w14:paraId="5D46CCAB">
            <w:pPr>
              <w:pStyle w:val="17"/>
            </w:pPr>
            <w:r>
              <w:t>[R1] interface Ethernet0/0/0</w:t>
            </w:r>
          </w:p>
          <w:p w14:paraId="2C1F75AD">
            <w:pPr>
              <w:pStyle w:val="17"/>
            </w:pPr>
            <w:r>
              <w:t>[R1-Ethernet0/0/0] ip address 192.168.3.1 24</w:t>
            </w:r>
          </w:p>
          <w:p w14:paraId="236416EB">
            <w:pPr>
              <w:pStyle w:val="17"/>
            </w:pPr>
            <w:r>
              <w:t>[R1-Ethernet0/0/0] undo shutdown</w:t>
            </w:r>
          </w:p>
          <w:p w14:paraId="5D922736">
            <w:pPr>
              <w:pStyle w:val="17"/>
            </w:pPr>
            <w:r>
              <w:t>[R1-Ethernet0/0/0] quit</w:t>
            </w:r>
          </w:p>
          <w:p w14:paraId="29F48D32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B15F6B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(3) 路由器R2配置</w:t>
            </w:r>
          </w:p>
          <w:p w14:paraId="5E46EB18">
            <w:pPr>
              <w:pStyle w:val="17"/>
            </w:pPr>
            <w:r>
              <w:t># R2</w:t>
            </w:r>
          </w:p>
          <w:p w14:paraId="31FC1E2B">
            <w:pPr>
              <w:pStyle w:val="17"/>
            </w:pPr>
            <w:r>
              <w:t>&lt;Huawei&gt; system-view</w:t>
            </w:r>
          </w:p>
          <w:p w14:paraId="16BC7A96">
            <w:pPr>
              <w:pStyle w:val="17"/>
            </w:pPr>
            <w:r>
              <w:t>[Huawei] sysname R2</w:t>
            </w:r>
          </w:p>
          <w:p w14:paraId="00F1BD3C">
            <w:pPr>
              <w:pStyle w:val="17"/>
            </w:pPr>
            <w:r>
              <w:t>[R2] undo info-center enable</w:t>
            </w:r>
          </w:p>
          <w:p w14:paraId="7CC912B6">
            <w:pPr>
              <w:pStyle w:val="17"/>
            </w:pPr>
            <w:r>
              <w:t>[R2] interface Ethernet0/0/1</w:t>
            </w:r>
          </w:p>
          <w:p w14:paraId="6E1D4AC3">
            <w:pPr>
              <w:pStyle w:val="17"/>
            </w:pPr>
            <w:r>
              <w:t>[R2-Ethernet0/0/1] ip address 192.168.2.254 24</w:t>
            </w:r>
          </w:p>
          <w:p w14:paraId="4EA90C06">
            <w:pPr>
              <w:pStyle w:val="17"/>
            </w:pPr>
            <w:r>
              <w:t>[R2-Ethernet0/0/1] undo shutdown</w:t>
            </w:r>
          </w:p>
          <w:p w14:paraId="6F947864">
            <w:pPr>
              <w:pStyle w:val="17"/>
            </w:pPr>
            <w:r>
              <w:t>[R2-Ethernet0/0/1] quit</w:t>
            </w:r>
          </w:p>
          <w:p w14:paraId="026259F9">
            <w:pPr>
              <w:pStyle w:val="17"/>
            </w:pPr>
            <w:r>
              <w:t>[R2] interface Ethernet0/0/0</w:t>
            </w:r>
          </w:p>
          <w:p w14:paraId="2AE5BD85">
            <w:pPr>
              <w:pStyle w:val="17"/>
            </w:pPr>
            <w:r>
              <w:t>[R2-Ethernet0/0/0] ip address 192.168.3.2 24</w:t>
            </w:r>
          </w:p>
          <w:p w14:paraId="49088CBF">
            <w:pPr>
              <w:pStyle w:val="17"/>
            </w:pPr>
            <w:r>
              <w:t>[R2-Ethernet0/0/0] undo shutdown</w:t>
            </w:r>
          </w:p>
          <w:p w14:paraId="7C49E6C7">
            <w:pPr>
              <w:pStyle w:val="17"/>
              <w:rPr>
                <w:rFonts w:ascii="宋体" w:hAnsi="宋体" w:eastAsia="宋体" w:cs="宋体"/>
                <w:sz w:val="24"/>
                <w:szCs w:val="24"/>
              </w:rPr>
            </w:pPr>
            <w:r>
              <w:t>[R2-Ethernet0/0/0] quit</w:t>
            </w:r>
          </w:p>
          <w:p w14:paraId="5B029F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3. 验证配置</w:t>
            </w:r>
          </w:p>
          <w:p w14:paraId="61745E9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在R1上查看路由表：</w:t>
            </w:r>
          </w:p>
          <w:tbl>
            <w:tblPr>
              <w:tblStyle w:val="7"/>
              <w:tblW w:w="8498" w:type="dxa"/>
              <w:jc w:val="center"/>
              <w:tblBorders>
                <w:top w:val="single" w:color="DDDDDD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498"/>
            </w:tblGrid>
            <w:tr w14:paraId="47E2D622">
              <w:tblPrEx>
                <w:tblBorders>
                  <w:top w:val="single" w:color="DDDDDD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4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top"/>
                </w:tcPr>
                <w:p w14:paraId="0C511C74">
                  <w:pPr>
                    <w:pStyle w:val="6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napToGrid w:val="0"/>
                    <w:spacing w:before="0" w:beforeAutospacing="0" w:after="0" w:afterAutospacing="0" w:line="264" w:lineRule="atLeast"/>
                    <w:ind w:left="0" w:right="0"/>
                    <w:jc w:val="both"/>
                    <w:rPr>
                      <w:color w:val="4F4F4F"/>
                      <w:sz w:val="16"/>
                      <w:szCs w:val="16"/>
                    </w:rPr>
                  </w:pPr>
                  <w:r>
                    <w:rPr>
                      <w:color w:val="4F4F4F"/>
                      <w:sz w:val="16"/>
                      <w:szCs w:val="16"/>
                    </w:rPr>
                    <w:t>&lt;R1&gt; display ip routing-table</w:t>
                  </w:r>
                </w:p>
              </w:tc>
            </w:tr>
          </w:tbl>
          <w:p w14:paraId="4ECB550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在R2上查看路由表：</w:t>
            </w:r>
          </w:p>
          <w:tbl>
            <w:tblPr>
              <w:tblStyle w:val="7"/>
              <w:tblW w:w="8498" w:type="dxa"/>
              <w:jc w:val="center"/>
              <w:tblBorders>
                <w:top w:val="single" w:color="DDDDDD" w:sz="4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498"/>
            </w:tblGrid>
            <w:tr w14:paraId="23C1D55D">
              <w:tblPrEx>
                <w:tblBorders>
                  <w:top w:val="single" w:color="DDDDDD" w:sz="4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849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top"/>
                </w:tcPr>
                <w:p w14:paraId="6C5FDC86">
                  <w:pPr>
                    <w:pStyle w:val="6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napToGrid w:val="0"/>
                    <w:spacing w:before="0" w:beforeAutospacing="0" w:after="0" w:afterAutospacing="0" w:line="264" w:lineRule="atLeast"/>
                    <w:ind w:left="0" w:right="0"/>
                    <w:jc w:val="both"/>
                    <w:rPr>
                      <w:color w:val="4F4F4F"/>
                      <w:sz w:val="16"/>
                      <w:szCs w:val="16"/>
                    </w:rPr>
                  </w:pPr>
                  <w:r>
                    <w:rPr>
                      <w:color w:val="4F4F4F"/>
                      <w:sz w:val="16"/>
                      <w:szCs w:val="16"/>
                    </w:rPr>
                    <w:t>&lt;R2&gt; display ip routing-table</w:t>
                  </w:r>
                </w:p>
              </w:tc>
            </w:tr>
          </w:tbl>
          <w:p w14:paraId="3B32AAC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连通性测试</w:t>
            </w:r>
          </w:p>
          <w:p w14:paraId="772DC9A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2A8DD7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PC1 ping 网关：ping 192.168.1.254</w:t>
            </w:r>
          </w:p>
          <w:p w14:paraId="49D9A3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PC1 ping PC2：ping 192.168.2.1</w:t>
            </w:r>
          </w:p>
          <w:p w14:paraId="5938537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PC2 ping 网关：ping 192.168.2.254</w:t>
            </w:r>
          </w:p>
          <w:p w14:paraId="0B1DDC06">
            <w:pPr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PC2 ping PC1：ping 192.168.1.1</w:t>
            </w:r>
          </w:p>
          <w:p w14:paraId="1EE80C0D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四、结果</w:t>
            </w:r>
          </w:p>
          <w:p w14:paraId="0AB0318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路由表验证</w:t>
            </w:r>
          </w:p>
          <w:p w14:paraId="189CCAD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FFEE64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R1路由表：</w:t>
            </w:r>
          </w:p>
          <w:p w14:paraId="69D6CD7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5219700" cy="2038350"/>
                  <wp:effectExtent l="0" t="0" r="762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647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R2路由表：</w:t>
            </w:r>
          </w:p>
          <w:p w14:paraId="13013C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/>
              </w:rPr>
            </w:pPr>
            <w:r>
              <w:drawing>
                <wp:inline distT="0" distB="0" distL="114300" distR="114300">
                  <wp:extent cx="5000625" cy="2047875"/>
                  <wp:effectExtent l="0" t="0" r="1333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AAF6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2. 连通性测试结果</w:t>
            </w:r>
          </w:p>
          <w:p w14:paraId="3491F9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  <w:shd w:val="clear" w:fill="FFFFFF"/>
              </w:rPr>
              <w:t>PC1 ping PC2测试：</w:t>
            </w:r>
          </w:p>
          <w:p w14:paraId="3D5FB9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drawing>
                <wp:inline distT="0" distB="0" distL="114300" distR="114300">
                  <wp:extent cx="4752975" cy="3095625"/>
                  <wp:effectExtent l="0" t="0" r="1905" b="133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CAF6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92" w:afterAutospacing="0" w:line="288" w:lineRule="atLeast"/>
              <w:ind w:left="0" w:right="0" w:firstLine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9"/>
                <w:szCs w:val="19"/>
              </w:rPr>
            </w:pPr>
            <w:r>
              <w:drawing>
                <wp:inline distT="0" distB="0" distL="114300" distR="114300">
                  <wp:extent cx="3971925" cy="3524250"/>
                  <wp:effectExtent l="0" t="0" r="5715" b="1143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D17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结果分析：</w:t>
            </w:r>
          </w:p>
          <w:p w14:paraId="74A3012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通信成功：数据包往返正常，无丢包现象</w:t>
            </w:r>
          </w:p>
          <w:p w14:paraId="78637C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TTL变化：起始TTL=128，经过两个路由器后TTL=126（128-2）</w:t>
            </w:r>
          </w:p>
          <w:p w14:paraId="57A598C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延迟合理：平均延迟31ms，符合两跳路由器的预期</w:t>
            </w:r>
          </w:p>
          <w:p w14:paraId="14B71167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路径验证：PC1 → R1(192.168.1.254) → R2(192.168.3.2) → PC2(192.168.2.1)</w:t>
            </w:r>
          </w:p>
          <w:p w14:paraId="089D3DB0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心得体会</w:t>
            </w:r>
          </w:p>
          <w:p w14:paraId="1CA6BFB8">
            <w:pPr>
              <w:pStyle w:val="6"/>
              <w:keepNext w:val="0"/>
              <w:keepLines w:val="0"/>
              <w:widowControl/>
              <w:suppressLineNumbers w:val="0"/>
            </w:pPr>
            <w:r>
              <w:t xml:space="preserve">通过本次实验，我获得了较为系统的知识与能力提升。我熟练掌握了静态路由的基本配置方法，能够使用 </w:t>
            </w:r>
            <w:r>
              <w:rPr>
                <w:rStyle w:val="11"/>
              </w:rPr>
              <w:t>ip route-static</w:t>
            </w:r>
            <w:r>
              <w:t xml:space="preserve"> 完成路由条目下发，并清楚理解目的网络、子网掩码与下一跳地址这三个关键参数在配置中的作用与填写逻辑。同时，我学会借助 </w:t>
            </w:r>
            <w:r>
              <w:rPr>
                <w:rStyle w:val="11"/>
              </w:rPr>
              <w:t>display ip routing-table</w:t>
            </w:r>
            <w:r>
              <w:t xml:space="preserve"> 对路由配置进行核验，从路由表的条目与下一跳信息中判断静态路由是否生效、路径是否符合预期。</w:t>
            </w:r>
          </w:p>
          <w:p w14:paraId="0E628144">
            <w:pPr>
              <w:pStyle w:val="6"/>
              <w:keepNext w:val="0"/>
              <w:keepLines w:val="0"/>
              <w:widowControl/>
              <w:suppressLineNumbers w:val="0"/>
            </w:pPr>
            <w:r>
              <w:t>实验也让我对路由器的数据包转发机制形成了更直观的认识：当路由器收到目标网络并非直连的数据包时，会查询路由表并进行最长前缀匹配，从候选路径中选取最优项，将数据包转发至相应的下一跳路由器。此前这一流程在理论学习中相对抽象，而在实验环境中通过连通性测试与路由表观察，我能够把“查表—选路—转发”的过程具体化，从而更准确地理解路由表在网络通信中的核心作用。</w:t>
            </w:r>
          </w:p>
          <w:p w14:paraId="12A6B52D">
            <w:pPr>
              <w:pStyle w:val="6"/>
              <w:keepNext w:val="0"/>
              <w:keepLines w:val="0"/>
              <w:widowControl/>
              <w:suppressLineNumbers w:val="0"/>
            </w:pPr>
            <w:r>
              <w:t xml:space="preserve">此外，我的网络故障排查思维也得到明显提升。实验初期由于遗漏回程路由配置，导致 PC2 无法 ping 通 PC1。我通过检查路由表发现缺失 </w:t>
            </w:r>
            <w:r>
              <w:rPr>
                <w:rStyle w:val="11"/>
              </w:rPr>
              <w:t>192.168.1.0/24</w:t>
            </w:r>
            <w:r>
              <w:t xml:space="preserve"> 的路由条目，补充配置后问题随即解决。这一过程让我建立起更有条理的排错路径：先检查链路与接口状态，再核对 IP 地址与掩码配置，随后查看路由表是否完整，最后通过逐跳测试连通性定位故障点。相较于仅凭反复测试来“碰运气”，这种思路更具工程可操作性，也更便于复现与总结。</w:t>
            </w:r>
          </w:p>
          <w:p w14:paraId="766668BC">
            <w:pPr>
              <w:pStyle w:val="6"/>
              <w:keepNext w:val="0"/>
              <w:keepLines w:val="0"/>
              <w:widowControl/>
              <w:suppressLineNumbers w:val="0"/>
            </w:pPr>
            <w:r>
              <w:t>同时，本次实验有效完成了理论与实践的闭环验证。我将课堂中的路由理论落实到具体操作与结果观察中，尤其是对静态路由与直连路由优先级差异的理解（直连路由优先级为 0，静态路由优先级为 60），通过路由表条目呈现得到了直观印证，从而加深了对“路由来源与优先级共同决定选路结果”的认识。</w:t>
            </w:r>
          </w:p>
          <w:p w14:paraId="0A6B5F86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t>总体而言，本次实验不仅让我掌握了静态路由的配置与验证技能，更重要的是帮助我建立了对网络通信过程的整体认知，并形成了基础且可复用的排障方法，为后续学习动态路由协议与复杂网络设计奠定了坚实基础。</w:t>
            </w:r>
          </w:p>
        </w:tc>
      </w:tr>
    </w:tbl>
    <w:p w14:paraId="3F7151B5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76202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9A44654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B2142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3F9158"/>
    <w:multiLevelType w:val="singleLevel"/>
    <w:tmpl w:val="7A3F91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iNzBlMTFkZTE3NWEyOTRkYjBlZDViOTQ1ZWZhYTcifQ=="/>
  </w:docVars>
  <w:rsids>
    <w:rsidRoot w:val="00000000"/>
    <w:rsid w:val="00B42975"/>
    <w:rsid w:val="04F0424B"/>
    <w:rsid w:val="12B4677B"/>
    <w:rsid w:val="16FC149E"/>
    <w:rsid w:val="2B140C75"/>
    <w:rsid w:val="3450527E"/>
    <w:rsid w:val="35F0558F"/>
    <w:rsid w:val="39590032"/>
    <w:rsid w:val="3CC04181"/>
    <w:rsid w:val="4DC65208"/>
    <w:rsid w:val="50A638FE"/>
    <w:rsid w:val="5FC97D6D"/>
    <w:rsid w:val="64DC74DE"/>
    <w:rsid w:val="69790225"/>
    <w:rsid w:val="6E667881"/>
    <w:rsid w:val="7303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28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日期 字符"/>
    <w:basedOn w:val="9"/>
    <w:link w:val="3"/>
    <w:semiHidden/>
    <w:qFormat/>
    <w:uiPriority w:val="99"/>
    <w:rPr>
      <w:rFonts w:ascii="Times New Roman" w:hAnsi="Times New Roman" w:eastAsia="宋体" w:cs="Times New Roman"/>
      <w:sz w:val="24"/>
    </w:rPr>
  </w:style>
  <w:style w:type="character" w:customStyle="1" w:styleId="15">
    <w:name w:val="标题 1 字符"/>
    <w:basedOn w:val="9"/>
    <w:link w:val="2"/>
    <w:qFormat/>
    <w:uiPriority w:val="9"/>
    <w:rPr>
      <w:rFonts w:ascii="Times New Roman" w:hAnsi="Times New Roman" w:eastAsia="黑体" w:cs="Times New Roman"/>
      <w:b/>
      <w:bCs/>
      <w:kern w:val="44"/>
      <w:sz w:val="28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CodeBlock"/>
    <w:qFormat/>
    <w:uiPriority w:val="0"/>
    <w:pPr>
      <w:spacing w:before="60" w:after="60" w:line="240" w:lineRule="auto"/>
    </w:pPr>
    <w:rPr>
      <w:rFonts w:ascii="Consolas" w:hAnsi="Consolas" w:eastAsia="Consolas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AD39B-A314-41CD-B5BB-A25DD2F6B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1820</Words>
  <Characters>2862</Characters>
  <Lines>2</Lines>
  <Paragraphs>1</Paragraphs>
  <TotalTime>0</TotalTime>
  <ScaleCrop>false</ScaleCrop>
  <LinksUpToDate>false</LinksUpToDate>
  <CharactersWithSpaces>3089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2022-09-25T07:54:00Z</dcterms:created>
  <dc:creator>aa2427734259@outlook.com</dc:creator>
  <cp:lastModifiedBy>沈瑚双</cp:lastModifiedBy>
  <dcterms:modified xsi:type="dcterms:W3CDTF">2025-12-26T12:14:57Z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B8B78905427F4D679A193E0B1E5A800F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