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218AA5">
      <w:pPr>
        <w:rPr>
          <w:rFonts w:hint="eastAsia" w:eastAsia="宋体"/>
          <w:lang w:val="en-US" w:eastAsia="zh-CN"/>
        </w:rPr>
      </w:pPr>
    </w:p>
    <w:p w14:paraId="779E871E">
      <w:pPr>
        <w:jc w:val="center"/>
      </w:pPr>
      <w:r>
        <w:drawing>
          <wp:inline distT="0" distB="0" distL="114300" distR="114300">
            <wp:extent cx="4810760" cy="645160"/>
            <wp:effectExtent l="0" t="0" r="8890" b="254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10760" cy="64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9057A"/>
    <w:p w14:paraId="2701DE54"/>
    <w:p w14:paraId="54AF80D1">
      <w:pPr>
        <w:jc w:val="center"/>
        <w:rPr>
          <w:rFonts w:eastAsia="华文新魏"/>
          <w:sz w:val="84"/>
          <w:szCs w:val="84"/>
        </w:rPr>
      </w:pPr>
    </w:p>
    <w:p w14:paraId="2ABBD6DE">
      <w:pPr>
        <w:jc w:val="center"/>
        <w:rPr>
          <w:rFonts w:hint="eastAsia" w:eastAsia="华文新魏"/>
          <w:sz w:val="72"/>
          <w:szCs w:val="72"/>
        </w:rPr>
      </w:pPr>
      <w:r>
        <w:rPr>
          <w:rFonts w:hint="eastAsia" w:eastAsia="华文新魏"/>
          <w:sz w:val="72"/>
          <w:szCs w:val="72"/>
        </w:rPr>
        <w:t>《</w:t>
      </w:r>
      <w:r>
        <w:rPr>
          <w:rFonts w:hint="eastAsia" w:eastAsia="华文新魏"/>
          <w:sz w:val="72"/>
          <w:szCs w:val="72"/>
          <w:lang w:val="en-US" w:eastAsia="zh-CN"/>
        </w:rPr>
        <w:t>计算机通信与网络</w:t>
      </w:r>
      <w:r>
        <w:rPr>
          <w:rFonts w:hint="eastAsia" w:eastAsia="华文新魏"/>
          <w:sz w:val="72"/>
          <w:szCs w:val="72"/>
        </w:rPr>
        <w:t>》</w:t>
      </w:r>
    </w:p>
    <w:p w14:paraId="13376C43">
      <w:pPr>
        <w:jc w:val="center"/>
        <w:rPr>
          <w:rFonts w:eastAsia="华文新魏"/>
          <w:sz w:val="84"/>
          <w:szCs w:val="84"/>
        </w:rPr>
      </w:pPr>
      <w:r>
        <w:rPr>
          <w:rFonts w:hint="eastAsia" w:eastAsia="华文新魏"/>
          <w:sz w:val="84"/>
          <w:szCs w:val="84"/>
          <w:lang w:val="en-US" w:eastAsia="zh-CN"/>
        </w:rPr>
        <w:t>项目式学习</w:t>
      </w:r>
      <w:r>
        <w:rPr>
          <w:rFonts w:eastAsia="华文新魏"/>
          <w:sz w:val="84"/>
          <w:szCs w:val="84"/>
        </w:rPr>
        <w:t>报告</w:t>
      </w:r>
    </w:p>
    <w:p w14:paraId="78D387C5">
      <w:pPr>
        <w:jc w:val="center"/>
      </w:pPr>
    </w:p>
    <w:p w14:paraId="20690CAE">
      <w:pPr>
        <w:jc w:val="center"/>
      </w:pPr>
    </w:p>
    <w:p w14:paraId="46684FBE">
      <w:bookmarkStart w:id="0" w:name="_GoBack"/>
      <w:bookmarkEnd w:id="0"/>
      <w:r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815340</wp:posOffset>
                </wp:positionH>
                <wp:positionV relativeFrom="paragraph">
                  <wp:posOffset>334645</wp:posOffset>
                </wp:positionV>
                <wp:extent cx="3742690" cy="2214880"/>
                <wp:effectExtent l="0" t="0" r="0" b="0"/>
                <wp:wrapTopAndBottom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2690" cy="2214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91CD417">
                            <w:pPr>
                              <w:spacing w:line="600" w:lineRule="auto"/>
                              <w:rPr>
                                <w:b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  <w:t xml:space="preserve">题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 xml:space="preserve">   </w:t>
                            </w: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  <w:t>目：</w:t>
                            </w: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  <w:u w:val="single"/>
                              </w:rPr>
                              <w:t xml:space="preserve">  基于eNSP的ARP协议分析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  <w:u w:val="single"/>
                              </w:rPr>
                              <w:t xml:space="preserve">              </w:t>
                            </w: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  <w:u w:val="single"/>
                              </w:rPr>
                              <w:t xml:space="preserve"> </w:t>
                            </w:r>
                          </w:p>
                          <w:p w14:paraId="603D825E">
                            <w:pPr>
                              <w:spacing w:line="600" w:lineRule="auto"/>
                              <w:rPr>
                                <w:b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组</w:t>
                            </w: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 xml:space="preserve">   号</w:t>
                            </w: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  <w:t>：</w:t>
                            </w: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  <w:u w:val="single"/>
                              </w:rPr>
                              <w:t xml:space="preserve">                        </w:t>
                            </w:r>
                          </w:p>
                          <w:p w14:paraId="06A7006B">
                            <w:pPr>
                              <w:spacing w:line="600" w:lineRule="auto"/>
                              <w:rPr>
                                <w:rFonts w:hint="eastAsia"/>
                                <w:b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学    号</w:t>
                            </w: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  <w:t>：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  <w:u w:val="single"/>
                              </w:rPr>
                              <w:t xml:space="preserve">       </w:t>
                            </w: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  <w:u w:val="single"/>
                                <w:lang w:val="en-US" w:eastAsia="zh-CN"/>
                              </w:rPr>
                              <w:t>20230170004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  <w:u w:val="single"/>
                              </w:rPr>
                              <w:t xml:space="preserve">     </w:t>
                            </w: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  <w:u w:val="single"/>
                              </w:rPr>
                              <w:t xml:space="preserve"> </w:t>
                            </w:r>
                          </w:p>
                          <w:p w14:paraId="2DD44449">
                            <w:pPr>
                              <w:spacing w:line="600" w:lineRule="auto"/>
                              <w:rPr>
                                <w:b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  <w:t>姓</w:t>
                            </w: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  <w:t>名：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  <w:u w:val="single"/>
                              </w:rPr>
                              <w:t xml:space="preserve">       </w:t>
                            </w: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  <w:u w:val="single"/>
                                <w:lang w:val="en-US" w:eastAsia="zh-CN"/>
                              </w:rPr>
                              <w:t xml:space="preserve">沈瑚双  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  <w:u w:val="single"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  <w:u w:val="single"/>
                              </w:rPr>
                              <w:t xml:space="preserve"> </w:t>
                            </w:r>
                          </w:p>
                          <w:p w14:paraId="1C70DCAE">
                            <w:pPr>
                              <w:spacing w:line="600" w:lineRule="auto"/>
                              <w:rPr>
                                <w:rFonts w:hint="eastAsia"/>
                                <w:b/>
                                <w:sz w:val="28"/>
                                <w:szCs w:val="28"/>
                                <w:u w:val="single"/>
                              </w:rPr>
                            </w:pPr>
                          </w:p>
                          <w:p w14:paraId="71D2FC86">
                            <w:pPr>
                              <w:rPr>
                                <w:b/>
                                <w:sz w:val="28"/>
                                <w:szCs w:val="28"/>
                                <w:u w:val="single"/>
                              </w:rPr>
                            </w:pPr>
                          </w:p>
                          <w:p w14:paraId="59120208">
                            <w:pPr>
                              <w:rPr>
                                <w:b/>
                                <w:sz w:val="28"/>
                                <w:szCs w:val="28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4.2pt;margin-top:26.35pt;height:174.4pt;width:294.7pt;mso-wrap-distance-bottom:0pt;mso-wrap-distance-top:0pt;z-index:251659264;mso-width-relative:page;mso-height-relative:page;" filled="f" stroked="f" coordsize="21600,21600" o:gfxdata="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bp/btdYAAAAKAQAADwAA&#10;AAAAAAABACAAAAAiAAAAZHJzL2Rvd25yZXYueG1sUEsBAhQAFAAAAAgAh07iQAHDptgYAgAAFgQA&#10;AA4AAAAAAAAAAQAgAAAAJQEAAGRycy9lMm9Eb2MueG1sUEsFBgAAAAAGAAYAWQEAAK8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791CD417">
                      <w:pPr>
                        <w:spacing w:line="600" w:lineRule="auto"/>
                        <w:rPr>
                          <w:b/>
                          <w:sz w:val="28"/>
                          <w:szCs w:val="28"/>
                          <w:u w:val="single"/>
                        </w:rPr>
                      </w:pPr>
                      <w:r>
                        <w:rPr>
                          <w:rFonts w:hint="eastAsia"/>
                          <w:b/>
                          <w:sz w:val="28"/>
                          <w:szCs w:val="28"/>
                        </w:rPr>
                        <w:t xml:space="preserve">题 </w:t>
                      </w:r>
                      <w:r>
                        <w:rPr>
                          <w:b/>
                          <w:sz w:val="28"/>
                          <w:szCs w:val="28"/>
                        </w:rPr>
                        <w:t xml:space="preserve">   </w:t>
                      </w:r>
                      <w:r>
                        <w:rPr>
                          <w:rFonts w:hint="eastAsia"/>
                          <w:b/>
                          <w:sz w:val="28"/>
                          <w:szCs w:val="28"/>
                        </w:rPr>
                        <w:t>目：</w:t>
                      </w:r>
                      <w:r>
                        <w:rPr>
                          <w:rFonts w:hint="eastAsia"/>
                          <w:b/>
                          <w:sz w:val="28"/>
                          <w:szCs w:val="28"/>
                          <w:u w:val="single"/>
                        </w:rPr>
                        <w:t xml:space="preserve">  基于eNSP的ARP协议分析</w:t>
                      </w:r>
                      <w:r>
                        <w:rPr>
                          <w:b/>
                          <w:sz w:val="28"/>
                          <w:szCs w:val="28"/>
                          <w:u w:val="single"/>
                        </w:rPr>
                        <w:t xml:space="preserve">              </w:t>
                      </w:r>
                      <w:r>
                        <w:rPr>
                          <w:rFonts w:hint="eastAsia"/>
                          <w:b/>
                          <w:sz w:val="28"/>
                          <w:szCs w:val="28"/>
                          <w:u w:val="single"/>
                        </w:rPr>
                        <w:t xml:space="preserve">   </w:t>
                      </w:r>
                      <w:r>
                        <w:rPr>
                          <w:b/>
                          <w:sz w:val="28"/>
                          <w:szCs w:val="28"/>
                          <w:u w:val="single"/>
                        </w:rPr>
                        <w:t xml:space="preserve"> </w:t>
                      </w:r>
                    </w:p>
                    <w:p w14:paraId="603D825E">
                      <w:pPr>
                        <w:spacing w:line="600" w:lineRule="auto"/>
                        <w:rPr>
                          <w:b/>
                          <w:sz w:val="28"/>
                          <w:szCs w:val="28"/>
                          <w:u w:val="single"/>
                        </w:rPr>
                      </w:pPr>
                      <w:r>
                        <w:rPr>
                          <w:rFonts w:hint="eastAsia"/>
                          <w:b/>
                          <w:sz w:val="28"/>
                          <w:szCs w:val="28"/>
                          <w:lang w:val="en-US" w:eastAsia="zh-CN"/>
                        </w:rPr>
                        <w:t>组</w:t>
                      </w:r>
                      <w:r>
                        <w:rPr>
                          <w:rFonts w:hint="eastAsia"/>
                          <w:b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  <w:szCs w:val="28"/>
                        </w:rPr>
                        <w:t xml:space="preserve">   号</w:t>
                      </w:r>
                      <w:r>
                        <w:rPr>
                          <w:rFonts w:hint="eastAsia"/>
                          <w:b/>
                          <w:sz w:val="28"/>
                          <w:szCs w:val="28"/>
                        </w:rPr>
                        <w:t>：</w:t>
                      </w:r>
                      <w:r>
                        <w:rPr>
                          <w:rFonts w:hint="eastAsia"/>
                          <w:b/>
                          <w:sz w:val="28"/>
                          <w:szCs w:val="28"/>
                          <w:u w:val="single"/>
                        </w:rPr>
                        <w:t xml:space="preserve">   </w:t>
                      </w:r>
                      <w:r>
                        <w:rPr>
                          <w:b/>
                          <w:sz w:val="28"/>
                          <w:szCs w:val="28"/>
                          <w:u w:val="single"/>
                        </w:rPr>
                        <w:t xml:space="preserve">                        </w:t>
                      </w:r>
                    </w:p>
                    <w:p w14:paraId="06A7006B">
                      <w:pPr>
                        <w:spacing w:line="600" w:lineRule="auto"/>
                        <w:rPr>
                          <w:rFonts w:hint="eastAsia"/>
                          <w:b/>
                          <w:sz w:val="28"/>
                          <w:szCs w:val="28"/>
                          <w:u w:val="single"/>
                        </w:rPr>
                      </w:pPr>
                      <w:r>
                        <w:rPr>
                          <w:rFonts w:hint="eastAsia"/>
                          <w:b/>
                          <w:sz w:val="28"/>
                          <w:szCs w:val="28"/>
                          <w:lang w:val="en-US" w:eastAsia="zh-CN"/>
                        </w:rPr>
                        <w:t>学    号</w:t>
                      </w:r>
                      <w:r>
                        <w:rPr>
                          <w:rFonts w:hint="eastAsia"/>
                          <w:b/>
                          <w:sz w:val="28"/>
                          <w:szCs w:val="28"/>
                        </w:rPr>
                        <w:t>：</w:t>
                      </w:r>
                      <w:r>
                        <w:rPr>
                          <w:b/>
                          <w:sz w:val="28"/>
                          <w:szCs w:val="28"/>
                          <w:u w:val="single"/>
                        </w:rPr>
                        <w:t xml:space="preserve">       </w:t>
                      </w:r>
                      <w:r>
                        <w:rPr>
                          <w:rFonts w:hint="eastAsia"/>
                          <w:b/>
                          <w:sz w:val="28"/>
                          <w:szCs w:val="28"/>
                          <w:u w:val="single"/>
                          <w:lang w:val="en-US" w:eastAsia="zh-CN"/>
                        </w:rPr>
                        <w:t>20230170004</w:t>
                      </w:r>
                      <w:r>
                        <w:rPr>
                          <w:b/>
                          <w:sz w:val="28"/>
                          <w:szCs w:val="28"/>
                          <w:u w:val="single"/>
                        </w:rPr>
                        <w:t xml:space="preserve">     </w:t>
                      </w:r>
                      <w:r>
                        <w:rPr>
                          <w:rFonts w:hint="eastAsia"/>
                          <w:b/>
                          <w:sz w:val="28"/>
                          <w:szCs w:val="28"/>
                          <w:u w:val="single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  <w:szCs w:val="28"/>
                          <w:u w:val="single"/>
                        </w:rPr>
                        <w:t xml:space="preserve">   </w:t>
                      </w:r>
                      <w:r>
                        <w:rPr>
                          <w:rFonts w:hint="eastAsia"/>
                          <w:b/>
                          <w:sz w:val="28"/>
                          <w:szCs w:val="28"/>
                          <w:u w:val="single"/>
                        </w:rPr>
                        <w:t xml:space="preserve"> </w:t>
                      </w:r>
                    </w:p>
                    <w:p w14:paraId="2DD44449">
                      <w:pPr>
                        <w:spacing w:line="600" w:lineRule="auto"/>
                        <w:rPr>
                          <w:b/>
                          <w:sz w:val="28"/>
                          <w:szCs w:val="28"/>
                          <w:u w:val="single"/>
                        </w:rPr>
                      </w:pPr>
                      <w:r>
                        <w:rPr>
                          <w:rFonts w:hint="eastAsia"/>
                          <w:b/>
                          <w:sz w:val="28"/>
                          <w:szCs w:val="28"/>
                        </w:rPr>
                        <w:t>姓</w:t>
                      </w:r>
                      <w:r>
                        <w:rPr>
                          <w:rFonts w:hint="eastAsia"/>
                          <w:b/>
                          <w:sz w:val="28"/>
                          <w:szCs w:val="28"/>
                          <w:lang w:val="en-US" w:eastAsia="zh-CN"/>
                        </w:rPr>
                        <w:t xml:space="preserve">    </w:t>
                      </w:r>
                      <w:r>
                        <w:rPr>
                          <w:rFonts w:hint="eastAsia"/>
                          <w:b/>
                          <w:sz w:val="28"/>
                          <w:szCs w:val="28"/>
                        </w:rPr>
                        <w:t>名：</w:t>
                      </w:r>
                      <w:r>
                        <w:rPr>
                          <w:b/>
                          <w:sz w:val="28"/>
                          <w:szCs w:val="28"/>
                          <w:u w:val="single"/>
                        </w:rPr>
                        <w:t xml:space="preserve">       </w:t>
                      </w:r>
                      <w:r>
                        <w:rPr>
                          <w:rFonts w:hint="eastAsia"/>
                          <w:b/>
                          <w:sz w:val="28"/>
                          <w:szCs w:val="28"/>
                          <w:u w:val="single"/>
                          <w:lang w:val="en-US" w:eastAsia="zh-CN"/>
                        </w:rPr>
                        <w:t xml:space="preserve">沈瑚双   </w:t>
                      </w:r>
                      <w:r>
                        <w:rPr>
                          <w:b/>
                          <w:sz w:val="28"/>
                          <w:szCs w:val="28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sz w:val="28"/>
                          <w:szCs w:val="28"/>
                          <w:u w:val="single"/>
                        </w:rPr>
                        <w:t xml:space="preserve">  </w:t>
                      </w:r>
                      <w:r>
                        <w:rPr>
                          <w:b/>
                          <w:sz w:val="28"/>
                          <w:szCs w:val="28"/>
                          <w:u w:val="single"/>
                        </w:rPr>
                        <w:t xml:space="preserve">    </w:t>
                      </w:r>
                      <w:r>
                        <w:rPr>
                          <w:rFonts w:hint="eastAsia"/>
                          <w:b/>
                          <w:sz w:val="28"/>
                          <w:szCs w:val="28"/>
                          <w:u w:val="single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  <w:szCs w:val="28"/>
                          <w:u w:val="single"/>
                        </w:rPr>
                        <w:t xml:space="preserve">   </w:t>
                      </w:r>
                      <w:r>
                        <w:rPr>
                          <w:rFonts w:hint="eastAsia"/>
                          <w:b/>
                          <w:sz w:val="28"/>
                          <w:szCs w:val="28"/>
                          <w:u w:val="single"/>
                        </w:rPr>
                        <w:t xml:space="preserve"> </w:t>
                      </w:r>
                    </w:p>
                    <w:p w14:paraId="1C70DCAE">
                      <w:pPr>
                        <w:spacing w:line="600" w:lineRule="auto"/>
                        <w:rPr>
                          <w:rFonts w:hint="eastAsia"/>
                          <w:b/>
                          <w:sz w:val="28"/>
                          <w:szCs w:val="28"/>
                          <w:u w:val="single"/>
                        </w:rPr>
                      </w:pPr>
                    </w:p>
                    <w:p w14:paraId="71D2FC86">
                      <w:pPr>
                        <w:rPr>
                          <w:b/>
                          <w:sz w:val="28"/>
                          <w:szCs w:val="28"/>
                          <w:u w:val="single"/>
                        </w:rPr>
                      </w:pPr>
                    </w:p>
                    <w:p w14:paraId="59120208">
                      <w:pPr>
                        <w:rPr>
                          <w:b/>
                          <w:sz w:val="28"/>
                          <w:szCs w:val="28"/>
                          <w:u w:val="single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hint="eastAsia"/>
        </w:rPr>
        <w:t xml:space="preserve"> </w:t>
      </w:r>
      <w:r>
        <w:t xml:space="preserve">                                     </w:t>
      </w:r>
      <w:r>
        <w:rPr>
          <w:rFonts w:ascii="宋体" w:hAnsi="宋体"/>
          <w:szCs w:val="24"/>
        </w:rPr>
        <w:t xml:space="preserve">                      </w:t>
      </w:r>
    </w:p>
    <w:p w14:paraId="3570B4A3">
      <w:pPr>
        <w:widowControl/>
        <w:tabs>
          <w:tab w:val="center" w:pos="4153"/>
        </w:tabs>
        <w:jc w:val="center"/>
        <w:rPr>
          <w:sz w:val="28"/>
          <w:szCs w:val="28"/>
        </w:rPr>
      </w:pPr>
    </w:p>
    <w:p w14:paraId="1CBB4DA8">
      <w:pPr>
        <w:widowControl/>
        <w:tabs>
          <w:tab w:val="center" w:pos="4153"/>
        </w:tabs>
        <w:jc w:val="left"/>
        <w:rPr>
          <w:sz w:val="28"/>
          <w:szCs w:val="28"/>
        </w:rPr>
      </w:pPr>
    </w:p>
    <w:p w14:paraId="4C82F859">
      <w:pPr>
        <w:widowControl/>
        <w:tabs>
          <w:tab w:val="center" w:pos="4153"/>
        </w:tabs>
        <w:jc w:val="left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EACB1EA">
      <w:pPr>
        <w:jc w:val="center"/>
        <w:rPr>
          <w:rFonts w:eastAsia="黑体"/>
          <w:b/>
          <w:bCs/>
          <w:sz w:val="36"/>
        </w:rPr>
      </w:pPr>
      <w:r>
        <w:rPr>
          <w:rFonts w:hint="eastAsia" w:eastAsia="黑体"/>
          <w:b/>
          <w:bCs/>
          <w:sz w:val="36"/>
          <w:lang w:eastAsia="zh-CN"/>
        </w:rPr>
        <w:t>《</w:t>
      </w:r>
      <w:r>
        <w:rPr>
          <w:rFonts w:hint="eastAsia" w:eastAsia="黑体"/>
          <w:b/>
          <w:bCs/>
          <w:sz w:val="36"/>
          <w:lang w:val="en-US" w:eastAsia="zh-CN"/>
        </w:rPr>
        <w:t>计算机通信与网络</w:t>
      </w:r>
      <w:r>
        <w:rPr>
          <w:rFonts w:hint="eastAsia" w:eastAsia="黑体"/>
          <w:b/>
          <w:bCs/>
          <w:sz w:val="36"/>
          <w:lang w:eastAsia="zh-CN"/>
        </w:rPr>
        <w:t>》</w:t>
      </w:r>
      <w:r>
        <w:rPr>
          <w:rFonts w:hint="eastAsia" w:eastAsia="黑体"/>
          <w:b/>
          <w:bCs/>
          <w:sz w:val="36"/>
          <w:lang w:val="en-US" w:eastAsia="zh-CN"/>
        </w:rPr>
        <w:t>项目式学习</w:t>
      </w:r>
      <w:r>
        <w:rPr>
          <w:rFonts w:eastAsia="黑体"/>
          <w:b/>
          <w:bCs/>
          <w:sz w:val="36"/>
        </w:rPr>
        <w:t>报告评分表</w:t>
      </w:r>
    </w:p>
    <w:tbl>
      <w:tblPr>
        <w:tblStyle w:val="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1"/>
        <w:gridCol w:w="1451"/>
        <w:gridCol w:w="1110"/>
        <w:gridCol w:w="1979"/>
        <w:gridCol w:w="1376"/>
        <w:gridCol w:w="1505"/>
      </w:tblGrid>
      <w:tr w14:paraId="747E5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</w:tcPr>
          <w:p w14:paraId="578740B7">
            <w:pPr>
              <w:spacing w:line="480" w:lineRule="exact"/>
              <w:rPr>
                <w:rFonts w:hint="eastAsia" w:ascii="宋体" w:hAnsi="宋体" w:eastAsia="宋体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  <w:lang w:val="en-US" w:eastAsia="zh-CN"/>
              </w:rPr>
              <w:t>组员序号</w:t>
            </w:r>
          </w:p>
        </w:tc>
        <w:tc>
          <w:tcPr>
            <w:tcW w:w="851" w:type="pct"/>
          </w:tcPr>
          <w:p w14:paraId="5F4989F4">
            <w:pPr>
              <w:spacing w:line="480" w:lineRule="exact"/>
              <w:jc w:val="center"/>
              <w:rPr>
                <w:rFonts w:hint="eastAsia" w:ascii="宋体" w:hAnsi="宋体" w:eastAsia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  <w:lang w:val="en-US" w:eastAsia="zh-CN"/>
              </w:rPr>
              <w:t>学号</w:t>
            </w:r>
          </w:p>
        </w:tc>
        <w:tc>
          <w:tcPr>
            <w:tcW w:w="651" w:type="pct"/>
          </w:tcPr>
          <w:p w14:paraId="63E52C5F">
            <w:pPr>
              <w:spacing w:line="480" w:lineRule="exact"/>
              <w:jc w:val="center"/>
              <w:rPr>
                <w:rFonts w:ascii="宋体" w:hAnsi="宋体"/>
                <w:b/>
                <w:bCs/>
                <w:sz w:val="21"/>
                <w:szCs w:val="21"/>
              </w:rPr>
            </w:pPr>
            <w:r>
              <w:rPr>
                <w:rFonts w:ascii="宋体" w:hAnsi="宋体"/>
                <w:b/>
                <w:bCs/>
                <w:sz w:val="21"/>
                <w:szCs w:val="21"/>
              </w:rPr>
              <w:t>姓名</w:t>
            </w:r>
          </w:p>
        </w:tc>
        <w:tc>
          <w:tcPr>
            <w:tcW w:w="1161" w:type="pct"/>
          </w:tcPr>
          <w:p w14:paraId="75FDDB41">
            <w:pPr>
              <w:spacing w:line="480" w:lineRule="exact"/>
              <w:jc w:val="center"/>
              <w:rPr>
                <w:rFonts w:hint="eastAsia" w:ascii="宋体" w:hAnsi="宋体" w:eastAsia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  <w:lang w:val="en-US" w:eastAsia="zh-CN"/>
              </w:rPr>
              <w:t>分工</w:t>
            </w:r>
          </w:p>
        </w:tc>
        <w:tc>
          <w:tcPr>
            <w:tcW w:w="807" w:type="pct"/>
          </w:tcPr>
          <w:p w14:paraId="3F8A703E">
            <w:pPr>
              <w:spacing w:line="480" w:lineRule="exact"/>
              <w:jc w:val="center"/>
              <w:rPr>
                <w:rFonts w:ascii="宋体" w:hAnsi="宋体"/>
                <w:b/>
                <w:bCs/>
                <w:sz w:val="21"/>
                <w:szCs w:val="21"/>
              </w:rPr>
            </w:pPr>
            <w:r>
              <w:rPr>
                <w:rFonts w:ascii="宋体" w:hAnsi="宋体"/>
                <w:b/>
                <w:bCs/>
                <w:sz w:val="21"/>
                <w:szCs w:val="21"/>
              </w:rPr>
              <w:t>成绩</w:t>
            </w:r>
          </w:p>
        </w:tc>
        <w:tc>
          <w:tcPr>
            <w:tcW w:w="882" w:type="pct"/>
          </w:tcPr>
          <w:p w14:paraId="3E6371D0">
            <w:pPr>
              <w:spacing w:line="480" w:lineRule="exact"/>
              <w:jc w:val="center"/>
              <w:rPr>
                <w:rFonts w:hint="eastAsia" w:ascii="宋体" w:hAnsi="宋体" w:eastAsia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  <w:lang w:val="en-US" w:eastAsia="zh-CN"/>
              </w:rPr>
              <w:t>备注</w:t>
            </w:r>
          </w:p>
        </w:tc>
      </w:tr>
      <w:tr w14:paraId="462A7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</w:tcPr>
          <w:p w14:paraId="1E791353">
            <w:pPr>
              <w:spacing w:line="480" w:lineRule="exact"/>
              <w:rPr>
                <w:rFonts w:hint="default" w:ascii="宋体" w:hAnsi="宋体" w:eastAsia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851" w:type="pct"/>
          </w:tcPr>
          <w:p w14:paraId="4D796C97">
            <w:pPr>
              <w:spacing w:line="480" w:lineRule="exact"/>
              <w:rPr>
                <w:rFonts w:hint="default" w:ascii="宋体" w:hAnsi="宋体" w:eastAsia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  <w:lang w:val="en-US" w:eastAsia="zh-CN"/>
              </w:rPr>
              <w:t>20230170004</w:t>
            </w:r>
          </w:p>
        </w:tc>
        <w:tc>
          <w:tcPr>
            <w:tcW w:w="651" w:type="pct"/>
          </w:tcPr>
          <w:p w14:paraId="129F408E">
            <w:pPr>
              <w:spacing w:line="480" w:lineRule="exact"/>
              <w:rPr>
                <w:rFonts w:hint="default" w:ascii="宋体" w:hAnsi="宋体" w:eastAsia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  <w:lang w:val="en-US" w:eastAsia="zh-CN"/>
              </w:rPr>
              <w:t>沈瑚双</w:t>
            </w:r>
          </w:p>
        </w:tc>
        <w:tc>
          <w:tcPr>
            <w:tcW w:w="1161" w:type="pct"/>
          </w:tcPr>
          <w:p w14:paraId="5C08090C">
            <w:pPr>
              <w:spacing w:line="480" w:lineRule="exact"/>
              <w:rPr>
                <w:rFonts w:hint="default" w:ascii="宋体" w:hAnsi="宋体" w:eastAsia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  <w:lang w:val="en-US" w:eastAsia="zh-CN"/>
              </w:rPr>
              <w:t>全部内容</w:t>
            </w:r>
          </w:p>
        </w:tc>
        <w:tc>
          <w:tcPr>
            <w:tcW w:w="807" w:type="pct"/>
          </w:tcPr>
          <w:p w14:paraId="77F7A42B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  <w:tc>
          <w:tcPr>
            <w:tcW w:w="882" w:type="pct"/>
          </w:tcPr>
          <w:p w14:paraId="1A032243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</w:tr>
      <w:tr w14:paraId="30A19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</w:tcPr>
          <w:p w14:paraId="5B638EBD">
            <w:pPr>
              <w:spacing w:line="480" w:lineRule="exact"/>
              <w:rPr>
                <w:rFonts w:hint="eastAsia" w:ascii="宋体" w:hAnsi="宋体" w:eastAsia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851" w:type="pct"/>
          </w:tcPr>
          <w:p w14:paraId="70417858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  <w:tc>
          <w:tcPr>
            <w:tcW w:w="651" w:type="pct"/>
          </w:tcPr>
          <w:p w14:paraId="7AF1C7C0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  <w:tc>
          <w:tcPr>
            <w:tcW w:w="1161" w:type="pct"/>
          </w:tcPr>
          <w:p w14:paraId="6FCCAE9E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  <w:tc>
          <w:tcPr>
            <w:tcW w:w="807" w:type="pct"/>
          </w:tcPr>
          <w:p w14:paraId="147403B2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  <w:tc>
          <w:tcPr>
            <w:tcW w:w="882" w:type="pct"/>
          </w:tcPr>
          <w:p w14:paraId="10EC2C83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</w:tr>
      <w:tr w14:paraId="7930E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</w:tcPr>
          <w:p w14:paraId="5238B561">
            <w:pPr>
              <w:spacing w:line="480" w:lineRule="exact"/>
              <w:rPr>
                <w:rFonts w:hint="eastAsia" w:ascii="宋体" w:hAnsi="宋体" w:eastAsia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851" w:type="pct"/>
          </w:tcPr>
          <w:p w14:paraId="79539690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  <w:tc>
          <w:tcPr>
            <w:tcW w:w="651" w:type="pct"/>
          </w:tcPr>
          <w:p w14:paraId="4F7833A5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  <w:tc>
          <w:tcPr>
            <w:tcW w:w="1161" w:type="pct"/>
          </w:tcPr>
          <w:p w14:paraId="4AC2C318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  <w:tc>
          <w:tcPr>
            <w:tcW w:w="807" w:type="pct"/>
          </w:tcPr>
          <w:p w14:paraId="306EEC15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  <w:tc>
          <w:tcPr>
            <w:tcW w:w="882" w:type="pct"/>
          </w:tcPr>
          <w:p w14:paraId="01CB3347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</w:tr>
      <w:tr w14:paraId="731668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</w:tcPr>
          <w:p w14:paraId="661CB2E2">
            <w:pPr>
              <w:spacing w:line="480" w:lineRule="exact"/>
              <w:rPr>
                <w:rFonts w:hint="eastAsia" w:ascii="宋体" w:hAnsi="宋体" w:eastAsia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851" w:type="pct"/>
          </w:tcPr>
          <w:p w14:paraId="348A2ACA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  <w:tc>
          <w:tcPr>
            <w:tcW w:w="651" w:type="pct"/>
          </w:tcPr>
          <w:p w14:paraId="1D3987BD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  <w:tc>
          <w:tcPr>
            <w:tcW w:w="1161" w:type="pct"/>
          </w:tcPr>
          <w:p w14:paraId="74B8B22B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  <w:tc>
          <w:tcPr>
            <w:tcW w:w="807" w:type="pct"/>
          </w:tcPr>
          <w:p w14:paraId="34EB9718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  <w:tc>
          <w:tcPr>
            <w:tcW w:w="882" w:type="pct"/>
          </w:tcPr>
          <w:p w14:paraId="534424F5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</w:tr>
      <w:tr w14:paraId="77478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</w:tcPr>
          <w:p w14:paraId="60B3409A">
            <w:pPr>
              <w:spacing w:line="480" w:lineRule="exact"/>
              <w:rPr>
                <w:rFonts w:hint="eastAsia" w:ascii="宋体" w:hAnsi="宋体" w:eastAsia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  <w:lang w:val="en-US" w:eastAsia="zh-CN"/>
              </w:rPr>
              <w:t>5</w:t>
            </w:r>
          </w:p>
        </w:tc>
        <w:tc>
          <w:tcPr>
            <w:tcW w:w="851" w:type="pct"/>
          </w:tcPr>
          <w:p w14:paraId="51D0DE88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  <w:tc>
          <w:tcPr>
            <w:tcW w:w="651" w:type="pct"/>
          </w:tcPr>
          <w:p w14:paraId="12FCED7A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  <w:tc>
          <w:tcPr>
            <w:tcW w:w="1161" w:type="pct"/>
          </w:tcPr>
          <w:p w14:paraId="580D8328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  <w:tc>
          <w:tcPr>
            <w:tcW w:w="807" w:type="pct"/>
          </w:tcPr>
          <w:p w14:paraId="29C317C8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  <w:tc>
          <w:tcPr>
            <w:tcW w:w="882" w:type="pct"/>
          </w:tcPr>
          <w:p w14:paraId="50537DCE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</w:tr>
      <w:tr w14:paraId="7DE08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</w:tcPr>
          <w:p w14:paraId="23352528">
            <w:pPr>
              <w:spacing w:line="480" w:lineRule="exact"/>
              <w:rPr>
                <w:rFonts w:hint="eastAsia" w:ascii="宋体" w:hAnsi="宋体" w:eastAsia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  <w:lang w:val="en-US" w:eastAsia="zh-CN"/>
              </w:rPr>
              <w:t>6</w:t>
            </w:r>
          </w:p>
        </w:tc>
        <w:tc>
          <w:tcPr>
            <w:tcW w:w="851" w:type="pct"/>
          </w:tcPr>
          <w:p w14:paraId="6F96A49D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  <w:tc>
          <w:tcPr>
            <w:tcW w:w="651" w:type="pct"/>
          </w:tcPr>
          <w:p w14:paraId="5DE4591B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  <w:tc>
          <w:tcPr>
            <w:tcW w:w="1161" w:type="pct"/>
          </w:tcPr>
          <w:p w14:paraId="14C4959D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  <w:tc>
          <w:tcPr>
            <w:tcW w:w="807" w:type="pct"/>
          </w:tcPr>
          <w:p w14:paraId="63A476EE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  <w:tc>
          <w:tcPr>
            <w:tcW w:w="882" w:type="pct"/>
          </w:tcPr>
          <w:p w14:paraId="396EB3EC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</w:tr>
      <w:tr w14:paraId="721B2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  <w:vAlign w:val="center"/>
          </w:tcPr>
          <w:p w14:paraId="444BBE55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  <w:r>
              <w:rPr>
                <w:rFonts w:ascii="宋体" w:hAnsi="宋体"/>
                <w:b/>
                <w:bCs/>
                <w:sz w:val="21"/>
                <w:szCs w:val="21"/>
              </w:rPr>
              <w:t>题    目</w:t>
            </w:r>
          </w:p>
        </w:tc>
        <w:tc>
          <w:tcPr>
            <w:tcW w:w="4353" w:type="pct"/>
            <w:gridSpan w:val="5"/>
            <w:vAlign w:val="center"/>
          </w:tcPr>
          <w:p w14:paraId="48E206C9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</w:p>
          <w:p w14:paraId="095ACC05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</w:tr>
      <w:tr w14:paraId="0BD80F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  <w:vAlign w:val="center"/>
          </w:tcPr>
          <w:p w14:paraId="570BE6E1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  <w:r>
              <w:rPr>
                <w:rFonts w:ascii="宋体" w:hAnsi="宋体"/>
                <w:b/>
                <w:bCs/>
                <w:sz w:val="21"/>
                <w:szCs w:val="21"/>
              </w:rPr>
              <w:t>要    求</w:t>
            </w:r>
          </w:p>
        </w:tc>
        <w:tc>
          <w:tcPr>
            <w:tcW w:w="4353" w:type="pct"/>
            <w:gridSpan w:val="5"/>
            <w:vAlign w:val="center"/>
          </w:tcPr>
          <w:p w14:paraId="5854F9FE">
            <w:pPr>
              <w:adjustRightInd w:val="0"/>
              <w:snapToGrid w:val="0"/>
              <w:rPr>
                <w:rFonts w:ascii="宋体" w:hAnsi="宋体"/>
                <w:b/>
                <w:bCs/>
                <w:sz w:val="21"/>
                <w:szCs w:val="21"/>
              </w:rPr>
            </w:pPr>
          </w:p>
          <w:p w14:paraId="1DB638A5">
            <w:pPr>
              <w:adjustRightInd w:val="0"/>
              <w:snapToGrid w:val="0"/>
              <w:rPr>
                <w:rFonts w:ascii="宋体" w:hAnsi="宋体"/>
                <w:b/>
                <w:bCs/>
                <w:sz w:val="21"/>
                <w:szCs w:val="21"/>
              </w:rPr>
            </w:pPr>
          </w:p>
          <w:p w14:paraId="4BBC34F4">
            <w:pPr>
              <w:adjustRightInd w:val="0"/>
              <w:snapToGrid w:val="0"/>
              <w:rPr>
                <w:rFonts w:ascii="宋体" w:hAnsi="宋体"/>
                <w:b/>
                <w:bCs/>
                <w:sz w:val="21"/>
                <w:szCs w:val="21"/>
              </w:rPr>
            </w:pPr>
          </w:p>
          <w:p w14:paraId="0934312E">
            <w:pPr>
              <w:adjustRightInd w:val="0"/>
              <w:snapToGrid w:val="0"/>
              <w:rPr>
                <w:rFonts w:ascii="宋体" w:hAnsi="宋体"/>
                <w:b/>
                <w:bCs/>
                <w:sz w:val="21"/>
                <w:szCs w:val="21"/>
              </w:rPr>
            </w:pPr>
          </w:p>
          <w:p w14:paraId="23929B24">
            <w:pPr>
              <w:adjustRightInd w:val="0"/>
              <w:snapToGrid w:val="0"/>
              <w:rPr>
                <w:rFonts w:ascii="宋体" w:hAnsi="宋体"/>
                <w:b/>
                <w:bCs/>
                <w:sz w:val="21"/>
                <w:szCs w:val="21"/>
              </w:rPr>
            </w:pPr>
          </w:p>
          <w:p w14:paraId="78F1B772">
            <w:pPr>
              <w:adjustRightInd w:val="0"/>
              <w:snapToGrid w:val="0"/>
              <w:rPr>
                <w:rFonts w:ascii="宋体" w:hAnsi="宋体"/>
                <w:b/>
                <w:bCs/>
                <w:sz w:val="21"/>
                <w:szCs w:val="21"/>
              </w:rPr>
            </w:pPr>
          </w:p>
          <w:p w14:paraId="019BB566">
            <w:pPr>
              <w:adjustRightInd w:val="0"/>
              <w:snapToGrid w:val="0"/>
              <w:rPr>
                <w:rFonts w:ascii="宋体" w:hAnsi="宋体"/>
                <w:b/>
                <w:bCs/>
                <w:sz w:val="21"/>
                <w:szCs w:val="21"/>
              </w:rPr>
            </w:pPr>
          </w:p>
          <w:p w14:paraId="67372017">
            <w:pPr>
              <w:adjustRightInd w:val="0"/>
              <w:snapToGrid w:val="0"/>
              <w:rPr>
                <w:rFonts w:ascii="宋体" w:hAnsi="宋体"/>
                <w:b/>
                <w:bCs/>
                <w:sz w:val="21"/>
                <w:szCs w:val="21"/>
              </w:rPr>
            </w:pPr>
          </w:p>
          <w:p w14:paraId="018C0BE9">
            <w:pPr>
              <w:adjustRightInd w:val="0"/>
              <w:snapToGrid w:val="0"/>
              <w:rPr>
                <w:rFonts w:ascii="宋体" w:hAnsi="宋体"/>
                <w:b/>
                <w:bCs/>
                <w:sz w:val="21"/>
                <w:szCs w:val="21"/>
              </w:rPr>
            </w:pPr>
          </w:p>
          <w:p w14:paraId="7C4D495B">
            <w:pPr>
              <w:adjustRightInd w:val="0"/>
              <w:snapToGrid w:val="0"/>
              <w:rPr>
                <w:rFonts w:ascii="宋体" w:hAnsi="宋体"/>
                <w:b/>
                <w:bCs/>
                <w:sz w:val="21"/>
                <w:szCs w:val="21"/>
              </w:rPr>
            </w:pPr>
          </w:p>
          <w:p w14:paraId="738EFE5B">
            <w:pPr>
              <w:adjustRightInd w:val="0"/>
              <w:snapToGrid w:val="0"/>
              <w:rPr>
                <w:rFonts w:ascii="宋体" w:hAnsi="宋体"/>
                <w:b/>
                <w:bCs/>
                <w:sz w:val="21"/>
                <w:szCs w:val="21"/>
              </w:rPr>
            </w:pPr>
          </w:p>
          <w:p w14:paraId="67DD0819">
            <w:pPr>
              <w:adjustRightInd w:val="0"/>
              <w:snapToGrid w:val="0"/>
              <w:rPr>
                <w:rFonts w:ascii="宋体" w:hAnsi="宋体"/>
                <w:b/>
                <w:bCs/>
                <w:sz w:val="21"/>
                <w:szCs w:val="21"/>
              </w:rPr>
            </w:pPr>
          </w:p>
          <w:p w14:paraId="4EDFDC49">
            <w:pPr>
              <w:adjustRightInd w:val="0"/>
              <w:snapToGrid w:val="0"/>
              <w:rPr>
                <w:rFonts w:ascii="宋体" w:hAnsi="宋体"/>
                <w:b/>
                <w:bCs/>
                <w:sz w:val="21"/>
                <w:szCs w:val="21"/>
              </w:rPr>
            </w:pPr>
          </w:p>
          <w:p w14:paraId="7064CA45">
            <w:pPr>
              <w:adjustRightInd w:val="0"/>
              <w:snapToGrid w:val="0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</w:tr>
    </w:tbl>
    <w:p w14:paraId="4B22A40A"/>
    <w:p w14:paraId="72052E01"/>
    <w:p w14:paraId="650F7C10"/>
    <w:p w14:paraId="641BB49B"/>
    <w:p w14:paraId="31F2C210"/>
    <w:p w14:paraId="49E04CFA">
      <w:pPr>
        <w:jc w:val="center"/>
        <w:rPr>
          <w:rFonts w:hint="eastAsia" w:eastAsia="华文新魏"/>
          <w:sz w:val="48"/>
          <w:szCs w:val="48"/>
          <w:lang w:val="en-US" w:eastAsia="zh-CN"/>
        </w:rPr>
      </w:pPr>
      <w:r>
        <w:rPr>
          <w:rFonts w:hint="eastAsia" w:eastAsia="华文新魏"/>
          <w:sz w:val="48"/>
          <w:szCs w:val="48"/>
          <w:lang w:val="en-US" w:eastAsia="zh-CN"/>
        </w:rPr>
        <w:t>评分表</w:t>
      </w:r>
    </w:p>
    <w:tbl>
      <w:tblPr>
        <w:tblStyle w:val="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8"/>
        <w:gridCol w:w="5929"/>
        <w:gridCol w:w="743"/>
        <w:gridCol w:w="742"/>
      </w:tblGrid>
      <w:tr w14:paraId="6D0FD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3" w:hRule="atLeast"/>
        </w:trPr>
        <w:tc>
          <w:tcPr>
            <w:tcW w:w="1109" w:type="dxa"/>
            <w:vAlign w:val="center"/>
          </w:tcPr>
          <w:p w14:paraId="1E05F6DF">
            <w:pPr>
              <w:spacing w:line="400" w:lineRule="exact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b/>
                <w:sz w:val="21"/>
                <w:szCs w:val="21"/>
              </w:rPr>
              <w:t>评价项目</w:t>
            </w:r>
          </w:p>
        </w:tc>
        <w:tc>
          <w:tcPr>
            <w:tcW w:w="5929" w:type="dxa"/>
            <w:vAlign w:val="center"/>
          </w:tcPr>
          <w:p w14:paraId="2B8D3887">
            <w:pPr>
              <w:spacing w:line="400" w:lineRule="exact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b/>
                <w:sz w:val="21"/>
                <w:szCs w:val="21"/>
              </w:rPr>
              <w:t>评价标准</w:t>
            </w:r>
          </w:p>
        </w:tc>
        <w:tc>
          <w:tcPr>
            <w:tcW w:w="742" w:type="dxa"/>
            <w:vAlign w:val="center"/>
          </w:tcPr>
          <w:p w14:paraId="6F83B2AF">
            <w:pPr>
              <w:spacing w:line="400" w:lineRule="exact"/>
              <w:jc w:val="center"/>
              <w:rPr>
                <w:rFonts w:ascii="宋体" w:hAnsi="宋体"/>
                <w:b/>
                <w:bCs/>
                <w:sz w:val="21"/>
                <w:szCs w:val="21"/>
              </w:rPr>
            </w:pPr>
            <w:r>
              <w:rPr>
                <w:rFonts w:ascii="宋体" w:hAnsi="宋体"/>
                <w:b/>
                <w:sz w:val="21"/>
                <w:szCs w:val="21"/>
              </w:rPr>
              <w:t>满分</w:t>
            </w:r>
          </w:p>
        </w:tc>
        <w:tc>
          <w:tcPr>
            <w:tcW w:w="742" w:type="dxa"/>
            <w:vAlign w:val="center"/>
          </w:tcPr>
          <w:p w14:paraId="01AB4C53">
            <w:pPr>
              <w:spacing w:line="400" w:lineRule="exact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b/>
                <w:sz w:val="21"/>
                <w:szCs w:val="21"/>
              </w:rPr>
              <w:t>得分</w:t>
            </w:r>
          </w:p>
        </w:tc>
      </w:tr>
      <w:tr w14:paraId="5537F8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3" w:hRule="atLeast"/>
        </w:trPr>
        <w:tc>
          <w:tcPr>
            <w:tcW w:w="650" w:type="pct"/>
            <w:vAlign w:val="center"/>
          </w:tcPr>
          <w:p w14:paraId="76004492">
            <w:pPr>
              <w:adjustRightInd w:val="0"/>
              <w:snapToGrid w:val="0"/>
              <w:spacing w:before="65" w:beforeLines="20" w:after="65" w:afterLines="20" w:line="360" w:lineRule="auto"/>
              <w:jc w:val="center"/>
              <w:rPr>
                <w:rFonts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/>
                <w:sz w:val="21"/>
                <w:szCs w:val="21"/>
              </w:rPr>
              <w:t>方案合理性</w:t>
            </w:r>
          </w:p>
        </w:tc>
        <w:tc>
          <w:tcPr>
            <w:tcW w:w="3478" w:type="pct"/>
            <w:vAlign w:val="center"/>
          </w:tcPr>
          <w:p w14:paraId="6D50E373">
            <w:pPr>
              <w:adjustRightInd w:val="0"/>
              <w:snapToGrid w:val="0"/>
              <w:spacing w:line="360" w:lineRule="auto"/>
              <w:rPr>
                <w:rFonts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/>
                <w:sz w:val="21"/>
                <w:szCs w:val="21"/>
              </w:rPr>
              <w:t xml:space="preserve">能够根据题目的要求，对问题进行分析，利用了一定的基础理论和科学方法来解决实际工程问题，给出了完整的解决方案，报告中理论准备充分，有充分的分析论证过程。 </w:t>
            </w:r>
          </w:p>
        </w:tc>
        <w:tc>
          <w:tcPr>
            <w:tcW w:w="435" w:type="pct"/>
            <w:vAlign w:val="center"/>
          </w:tcPr>
          <w:p w14:paraId="4AB532DF">
            <w:pPr>
              <w:spacing w:line="360" w:lineRule="auto"/>
              <w:jc w:val="center"/>
              <w:rPr>
                <w:rFonts w:ascii="宋体" w:hAnsi="宋体" w:eastAsia="宋体" w:cs="Times New Roman"/>
                <w:b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/>
                <w:b/>
                <w:bCs/>
                <w:sz w:val="21"/>
                <w:szCs w:val="21"/>
              </w:rPr>
              <w:t>25</w:t>
            </w:r>
          </w:p>
        </w:tc>
        <w:tc>
          <w:tcPr>
            <w:tcW w:w="435" w:type="pct"/>
            <w:vAlign w:val="center"/>
          </w:tcPr>
          <w:p w14:paraId="52E7FC27">
            <w:pPr>
              <w:spacing w:line="360" w:lineRule="auto"/>
              <w:jc w:val="center"/>
              <w:rPr>
                <w:rFonts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3021A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4" w:hRule="atLeast"/>
        </w:trPr>
        <w:tc>
          <w:tcPr>
            <w:tcW w:w="650" w:type="pct"/>
            <w:vAlign w:val="center"/>
          </w:tcPr>
          <w:p w14:paraId="713A0885">
            <w:pPr>
              <w:adjustRightInd w:val="0"/>
              <w:snapToGrid w:val="0"/>
              <w:spacing w:before="65" w:beforeLines="20" w:after="65" w:afterLines="20" w:line="360" w:lineRule="auto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结果正确性</w:t>
            </w:r>
          </w:p>
        </w:tc>
        <w:tc>
          <w:tcPr>
            <w:tcW w:w="3478" w:type="pct"/>
            <w:vAlign w:val="center"/>
          </w:tcPr>
          <w:p w14:paraId="2535F724">
            <w:pPr>
              <w:adjustRightInd w:val="0"/>
              <w:snapToGrid w:val="0"/>
              <w:spacing w:line="360" w:lineRule="auto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报告数据与分析详实、正确、可信；</w:t>
            </w:r>
          </w:p>
          <w:p w14:paraId="712061D3">
            <w:pPr>
              <w:adjustRightInd w:val="0"/>
              <w:snapToGrid w:val="0"/>
              <w:spacing w:line="360" w:lineRule="auto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设计、实验及测试数据的充分性和可靠性；</w:t>
            </w:r>
          </w:p>
          <w:p w14:paraId="54040F47">
            <w:pPr>
              <w:adjustRightInd w:val="0"/>
              <w:snapToGrid w:val="0"/>
              <w:spacing w:line="360" w:lineRule="auto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 xml:space="preserve">理论推导或建模的严密性和完整性。 </w:t>
            </w:r>
          </w:p>
        </w:tc>
        <w:tc>
          <w:tcPr>
            <w:tcW w:w="435" w:type="pct"/>
            <w:vAlign w:val="center"/>
          </w:tcPr>
          <w:p w14:paraId="748F9906">
            <w:pPr>
              <w:spacing w:line="360" w:lineRule="auto"/>
              <w:jc w:val="center"/>
              <w:rPr>
                <w:rFonts w:ascii="宋体" w:hAnsi="宋体"/>
                <w:b/>
                <w:bCs/>
                <w:sz w:val="21"/>
                <w:szCs w:val="21"/>
              </w:rPr>
            </w:pPr>
            <w:r>
              <w:rPr>
                <w:rFonts w:ascii="宋体" w:hAnsi="宋体"/>
                <w:b/>
                <w:bCs/>
                <w:sz w:val="21"/>
                <w:szCs w:val="21"/>
              </w:rPr>
              <w:t>25</w:t>
            </w:r>
          </w:p>
        </w:tc>
        <w:tc>
          <w:tcPr>
            <w:tcW w:w="435" w:type="pct"/>
            <w:vAlign w:val="center"/>
          </w:tcPr>
          <w:p w14:paraId="4EAB4AD4">
            <w:pPr>
              <w:spacing w:line="36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</w:tr>
      <w:tr w14:paraId="525E7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28" w:hRule="atLeast"/>
        </w:trPr>
        <w:tc>
          <w:tcPr>
            <w:tcW w:w="650" w:type="pct"/>
            <w:vAlign w:val="center"/>
          </w:tcPr>
          <w:p w14:paraId="167EF907">
            <w:pPr>
              <w:adjustRightInd w:val="0"/>
              <w:snapToGrid w:val="0"/>
              <w:spacing w:before="65" w:beforeLines="20" w:after="65" w:afterLines="20" w:line="360" w:lineRule="auto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报告水平</w:t>
            </w:r>
          </w:p>
        </w:tc>
        <w:tc>
          <w:tcPr>
            <w:tcW w:w="3478" w:type="pct"/>
            <w:vAlign w:val="center"/>
          </w:tcPr>
          <w:p w14:paraId="5BDA1A1D">
            <w:pPr>
              <w:adjustRightInd w:val="0"/>
              <w:snapToGrid w:val="0"/>
              <w:spacing w:line="360" w:lineRule="auto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全面了解本领域的动态，并能很好地评述研究背景（文献、市场、需求等）；</w:t>
            </w:r>
          </w:p>
          <w:p w14:paraId="681279EC">
            <w:pPr>
              <w:adjustRightInd w:val="0"/>
              <w:snapToGrid w:val="0"/>
              <w:spacing w:line="360" w:lineRule="auto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报告内容涉及较为深入的基础理论知识、专业技术知识、相关学科专业知识；</w:t>
            </w:r>
          </w:p>
          <w:p w14:paraId="4681A512">
            <w:pPr>
              <w:adjustRightInd w:val="0"/>
              <w:snapToGrid w:val="0"/>
              <w:spacing w:line="360" w:lineRule="auto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具有适当的技术难度，工作量较大。</w:t>
            </w:r>
          </w:p>
        </w:tc>
        <w:tc>
          <w:tcPr>
            <w:tcW w:w="435" w:type="pct"/>
            <w:vAlign w:val="center"/>
          </w:tcPr>
          <w:p w14:paraId="421E5702">
            <w:pPr>
              <w:spacing w:line="360" w:lineRule="auto"/>
              <w:jc w:val="center"/>
              <w:rPr>
                <w:rFonts w:ascii="宋体" w:hAnsi="宋体"/>
                <w:b/>
                <w:bCs/>
                <w:sz w:val="21"/>
                <w:szCs w:val="21"/>
              </w:rPr>
            </w:pPr>
            <w:r>
              <w:rPr>
                <w:rFonts w:ascii="宋体" w:hAnsi="宋体"/>
                <w:b/>
                <w:bCs/>
                <w:sz w:val="21"/>
                <w:szCs w:val="21"/>
              </w:rPr>
              <w:t>20</w:t>
            </w:r>
          </w:p>
        </w:tc>
        <w:tc>
          <w:tcPr>
            <w:tcW w:w="435" w:type="pct"/>
            <w:vAlign w:val="center"/>
          </w:tcPr>
          <w:p w14:paraId="6829C364">
            <w:pPr>
              <w:spacing w:line="36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</w:tr>
      <w:tr w14:paraId="40877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50" w:type="pct"/>
            <w:vAlign w:val="center"/>
          </w:tcPr>
          <w:p w14:paraId="40EA6EE1">
            <w:pPr>
              <w:adjustRightInd w:val="0"/>
              <w:snapToGrid w:val="0"/>
              <w:spacing w:before="65" w:beforeLines="20" w:after="65" w:afterLines="20" w:line="360" w:lineRule="auto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写作能力</w:t>
            </w:r>
          </w:p>
        </w:tc>
        <w:tc>
          <w:tcPr>
            <w:tcW w:w="3478" w:type="pct"/>
            <w:vAlign w:val="center"/>
          </w:tcPr>
          <w:p w14:paraId="763841F8">
            <w:pPr>
              <w:adjustRightInd w:val="0"/>
              <w:snapToGrid w:val="0"/>
              <w:spacing w:line="360" w:lineRule="auto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图表清晰，语言规范，符合实验报告要求；</w:t>
            </w:r>
          </w:p>
          <w:p w14:paraId="7773E4B8">
            <w:pPr>
              <w:adjustRightInd w:val="0"/>
              <w:snapToGrid w:val="0"/>
              <w:spacing w:line="360" w:lineRule="auto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设计、图表、软件的规范化和标准化；</w:t>
            </w:r>
          </w:p>
          <w:p w14:paraId="249798F4">
            <w:pPr>
              <w:adjustRightInd w:val="0"/>
              <w:snapToGrid w:val="0"/>
              <w:spacing w:line="360" w:lineRule="auto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文字表达的专业性、通顺性和概念的准确性；</w:t>
            </w:r>
          </w:p>
          <w:p w14:paraId="67A2B43A">
            <w:pPr>
              <w:adjustRightInd w:val="0"/>
              <w:snapToGrid w:val="0"/>
              <w:spacing w:line="360" w:lineRule="auto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论文构架的系统性、逻辑性和严谨性；</w:t>
            </w:r>
          </w:p>
          <w:p w14:paraId="4AEFBEB2">
            <w:pPr>
              <w:adjustRightInd w:val="0"/>
              <w:snapToGrid w:val="0"/>
              <w:spacing w:line="360" w:lineRule="auto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引用文献的真实性、贴切性和规范性。</w:t>
            </w:r>
          </w:p>
        </w:tc>
        <w:tc>
          <w:tcPr>
            <w:tcW w:w="435" w:type="pct"/>
            <w:vAlign w:val="center"/>
          </w:tcPr>
          <w:p w14:paraId="3AB49871">
            <w:pPr>
              <w:spacing w:line="360" w:lineRule="auto"/>
              <w:jc w:val="center"/>
              <w:rPr>
                <w:rFonts w:ascii="宋体" w:hAnsi="宋体"/>
                <w:b/>
                <w:bCs/>
                <w:sz w:val="21"/>
                <w:szCs w:val="21"/>
              </w:rPr>
            </w:pPr>
            <w:r>
              <w:rPr>
                <w:rFonts w:ascii="宋体" w:hAnsi="宋体"/>
                <w:b/>
                <w:bCs/>
                <w:sz w:val="21"/>
                <w:szCs w:val="21"/>
              </w:rPr>
              <w:t>15</w:t>
            </w:r>
          </w:p>
        </w:tc>
        <w:tc>
          <w:tcPr>
            <w:tcW w:w="435" w:type="pct"/>
            <w:vAlign w:val="center"/>
          </w:tcPr>
          <w:p w14:paraId="2E80F873">
            <w:pPr>
              <w:spacing w:line="36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</w:tr>
      <w:tr w14:paraId="60888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4" w:hRule="atLeast"/>
        </w:trPr>
        <w:tc>
          <w:tcPr>
            <w:tcW w:w="650" w:type="pct"/>
            <w:vAlign w:val="center"/>
          </w:tcPr>
          <w:p w14:paraId="113AAB94">
            <w:pPr>
              <w:adjustRightInd w:val="0"/>
              <w:snapToGrid w:val="0"/>
              <w:spacing w:before="65" w:beforeLines="20" w:after="65" w:afterLines="20" w:line="360" w:lineRule="auto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使用现代工具</w:t>
            </w:r>
          </w:p>
        </w:tc>
        <w:tc>
          <w:tcPr>
            <w:tcW w:w="3478" w:type="pct"/>
            <w:vAlign w:val="center"/>
          </w:tcPr>
          <w:p w14:paraId="60ACD7B4">
            <w:pPr>
              <w:adjustRightInd w:val="0"/>
              <w:snapToGrid w:val="0"/>
              <w:spacing w:line="360" w:lineRule="auto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能够针对复杂工程问题，开发、选择与使用恰当的技术、资源、现代工程工具和信息技术工具，包括对复杂工程问题的预测与模拟，并能够理解其局限性。</w:t>
            </w:r>
          </w:p>
        </w:tc>
        <w:tc>
          <w:tcPr>
            <w:tcW w:w="435" w:type="pct"/>
            <w:vAlign w:val="center"/>
          </w:tcPr>
          <w:p w14:paraId="40CBB088">
            <w:pPr>
              <w:spacing w:line="360" w:lineRule="auto"/>
              <w:jc w:val="center"/>
              <w:rPr>
                <w:rFonts w:ascii="宋体" w:hAnsi="宋体"/>
                <w:b/>
                <w:bCs/>
                <w:sz w:val="21"/>
                <w:szCs w:val="21"/>
              </w:rPr>
            </w:pPr>
            <w:r>
              <w:rPr>
                <w:rFonts w:ascii="宋体" w:hAnsi="宋体"/>
                <w:b/>
                <w:bCs/>
                <w:sz w:val="21"/>
                <w:szCs w:val="21"/>
              </w:rPr>
              <w:t>15</w:t>
            </w:r>
          </w:p>
        </w:tc>
        <w:tc>
          <w:tcPr>
            <w:tcW w:w="435" w:type="pct"/>
            <w:vAlign w:val="center"/>
          </w:tcPr>
          <w:p w14:paraId="738844B7">
            <w:pPr>
              <w:spacing w:line="36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</w:tr>
      <w:tr w14:paraId="64402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8" w:hRule="atLeast"/>
        </w:trPr>
        <w:tc>
          <w:tcPr>
            <w:tcW w:w="4564" w:type="pct"/>
            <w:gridSpan w:val="3"/>
            <w:vAlign w:val="center"/>
          </w:tcPr>
          <w:p w14:paraId="4044B089">
            <w:pPr>
              <w:jc w:val="center"/>
              <w:rPr>
                <w:rFonts w:ascii="宋体" w:hAnsi="宋体"/>
                <w:b/>
                <w:bCs/>
                <w:sz w:val="21"/>
                <w:szCs w:val="21"/>
              </w:rPr>
            </w:pPr>
            <w:r>
              <w:rPr>
                <w:rFonts w:ascii="宋体" w:hAnsi="宋体"/>
                <w:b/>
                <w:bCs/>
                <w:sz w:val="21"/>
                <w:szCs w:val="21"/>
              </w:rPr>
              <w:t>总   分</w:t>
            </w:r>
          </w:p>
        </w:tc>
        <w:tc>
          <w:tcPr>
            <w:tcW w:w="435" w:type="pct"/>
            <w:vAlign w:val="center"/>
          </w:tcPr>
          <w:p w14:paraId="483FB234">
            <w:pPr>
              <w:jc w:val="center"/>
              <w:rPr>
                <w:rFonts w:ascii="宋体" w:hAnsi="宋体"/>
                <w:sz w:val="21"/>
                <w:szCs w:val="21"/>
              </w:rPr>
            </w:pPr>
          </w:p>
        </w:tc>
      </w:tr>
    </w:tbl>
    <w:p w14:paraId="79454F70">
      <w:pPr>
        <w:spacing w:before="163" w:beforeLines="50" w:line="400" w:lineRule="exact"/>
        <w:rPr>
          <w:rFonts w:eastAsia="仿宋"/>
          <w:b/>
          <w:bCs/>
          <w:szCs w:val="28"/>
          <w:u w:val="single"/>
        </w:rPr>
      </w:pPr>
      <w:r>
        <w:rPr>
          <w:rFonts w:eastAsia="仿宋"/>
          <w:b/>
          <w:bCs/>
          <w:szCs w:val="28"/>
        </w:rPr>
        <w:t xml:space="preserve"> 评阅人（签字）：                       202</w:t>
      </w:r>
      <w:r>
        <w:rPr>
          <w:rFonts w:hint="eastAsia" w:eastAsia="仿宋"/>
          <w:b/>
          <w:bCs/>
          <w:szCs w:val="28"/>
          <w:lang w:val="en-US" w:eastAsia="zh-CN"/>
        </w:rPr>
        <w:t>3</w:t>
      </w:r>
      <w:r>
        <w:rPr>
          <w:rFonts w:eastAsia="仿宋"/>
          <w:b/>
          <w:bCs/>
          <w:szCs w:val="28"/>
        </w:rPr>
        <w:t>年</w:t>
      </w:r>
      <w:r>
        <w:rPr>
          <w:rFonts w:eastAsia="仿宋"/>
          <w:b/>
          <w:bCs/>
          <w:szCs w:val="28"/>
        </w:rPr>
        <w:tab/>
      </w:r>
      <w:r>
        <w:rPr>
          <w:rFonts w:eastAsia="仿宋"/>
          <w:b/>
          <w:bCs/>
          <w:szCs w:val="28"/>
        </w:rPr>
        <w:t>月</w:t>
      </w:r>
      <w:r>
        <w:rPr>
          <w:rFonts w:eastAsia="仿宋"/>
          <w:b/>
          <w:bCs/>
          <w:szCs w:val="28"/>
        </w:rPr>
        <w:tab/>
      </w:r>
      <w:r>
        <w:rPr>
          <w:rFonts w:eastAsia="仿宋"/>
          <w:b/>
          <w:bCs/>
          <w:szCs w:val="28"/>
        </w:rPr>
        <w:t xml:space="preserve">  日</w:t>
      </w:r>
    </w:p>
    <w:tbl>
      <w:tblPr>
        <w:tblStyle w:val="8"/>
        <w:tblW w:w="83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62CC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</w:trPr>
        <w:tc>
          <w:tcPr>
            <w:tcW w:w="8326" w:type="dxa"/>
            <w:tcBorders>
              <w:bottom w:val="single" w:color="auto" w:sz="4" w:space="0"/>
            </w:tcBorders>
          </w:tcPr>
          <w:p w14:paraId="54A92269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一、环境配置</w:t>
            </w:r>
          </w:p>
          <w:p w14:paraId="7002921E">
            <w:pPr>
              <w:pStyle w:val="6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240" w:lineRule="auto"/>
              <w:ind w:left="0" w:right="0" w:firstLine="0"/>
              <w:jc w:val="both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4D4D4D"/>
                <w:spacing w:val="0"/>
                <w:sz w:val="21"/>
                <w:szCs w:val="21"/>
              </w:rPr>
            </w:pPr>
            <w:r>
              <w:rPr>
                <w:rStyle w:val="10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4D4D4D"/>
                <w:spacing w:val="0"/>
                <w:sz w:val="21"/>
                <w:szCs w:val="21"/>
                <w:shd w:val="clear" w:fill="FFFFFF"/>
              </w:rPr>
              <w:t>1. 实验设备</w:t>
            </w:r>
          </w:p>
          <w:tbl>
            <w:tblPr>
              <w:tblStyle w:val="8"/>
              <w:tblW w:w="8519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02"/>
              <w:gridCol w:w="2296"/>
              <w:gridCol w:w="5121"/>
            </w:tblGrid>
            <w:tr w14:paraId="306C94A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tblHeader/>
                <w:jc w:val="center"/>
              </w:trPr>
              <w:tc>
                <w:tcPr>
                  <w:tcW w:w="1102" w:type="dxa"/>
                  <w:vAlign w:val="center"/>
                </w:tcPr>
                <w:p w14:paraId="377672F1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 w:val="0"/>
                    <w:spacing w:beforeAutospacing="0" w:after="0" w:afterAutospacing="0" w:line="240" w:lineRule="auto"/>
                    <w:ind w:left="0" w:leftChars="0" w:right="0" w:rightChars="0" w:firstLine="0" w:firstLineChars="0"/>
                    <w:jc w:val="center"/>
                    <w:textAlignment w:val="auto"/>
                    <w:rPr>
                      <w:rFonts w:hint="eastAsia" w:ascii="宋体" w:hAnsi="宋体" w:eastAsia="宋体" w:cs="宋体"/>
                      <w:b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21"/>
                      <w:szCs w:val="21"/>
                    </w:rPr>
                    <w:t>类型</w:t>
                  </w:r>
                </w:p>
              </w:tc>
              <w:tc>
                <w:tcPr>
                  <w:tcW w:w="2296" w:type="dxa"/>
                  <w:vAlign w:val="center"/>
                </w:tcPr>
                <w:p w14:paraId="10D1A472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 w:val="0"/>
                    <w:spacing w:beforeAutospacing="0" w:after="0" w:afterAutospacing="0" w:line="240" w:lineRule="auto"/>
                    <w:ind w:left="0" w:leftChars="0" w:right="0" w:rightChars="0" w:firstLine="0" w:firstLineChars="0"/>
                    <w:jc w:val="center"/>
                    <w:textAlignment w:val="auto"/>
                    <w:rPr>
                      <w:rFonts w:hint="eastAsia" w:ascii="宋体" w:hAnsi="宋体" w:eastAsia="宋体" w:cs="宋体"/>
                      <w:b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21"/>
                      <w:szCs w:val="21"/>
                    </w:rPr>
                    <w:t>名称/数量</w:t>
                  </w:r>
                </w:p>
              </w:tc>
              <w:tc>
                <w:tcPr>
                  <w:tcW w:w="5121" w:type="dxa"/>
                  <w:vAlign w:val="center"/>
                </w:tcPr>
                <w:p w14:paraId="5FBF1506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 w:val="0"/>
                    <w:spacing w:beforeAutospacing="0" w:after="0" w:afterAutospacing="0" w:line="240" w:lineRule="auto"/>
                    <w:ind w:left="0" w:leftChars="0" w:right="0" w:rightChars="0" w:firstLine="0" w:firstLineChars="0"/>
                    <w:jc w:val="center"/>
                    <w:textAlignment w:val="auto"/>
                    <w:rPr>
                      <w:rFonts w:hint="eastAsia" w:ascii="宋体" w:hAnsi="宋体" w:eastAsia="宋体" w:cs="宋体"/>
                      <w:b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21"/>
                      <w:szCs w:val="21"/>
                    </w:rPr>
                    <w:t>备注</w:t>
                  </w:r>
                </w:p>
              </w:tc>
            </w:tr>
            <w:tr w14:paraId="31C43A2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102" w:type="dxa"/>
                  <w:vAlign w:val="center"/>
                </w:tcPr>
                <w:p w14:paraId="106102F6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 w:val="0"/>
                    <w:spacing w:beforeAutospacing="0" w:after="0" w:afterAutospacing="0" w:line="240" w:lineRule="auto"/>
                    <w:ind w:left="0" w:leftChars="0" w:right="0" w:rightChars="0" w:firstLine="0" w:firstLineChars="0"/>
                    <w:jc w:val="left"/>
                    <w:textAlignment w:val="auto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  <w:t>路由器</w:t>
                  </w:r>
                </w:p>
              </w:tc>
              <w:tc>
                <w:tcPr>
                  <w:tcW w:w="2296" w:type="dxa"/>
                  <w:vAlign w:val="center"/>
                </w:tcPr>
                <w:p w14:paraId="009B8218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 w:val="0"/>
                    <w:spacing w:beforeAutospacing="0" w:after="0" w:afterAutospacing="0" w:line="240" w:lineRule="auto"/>
                    <w:ind w:left="0" w:leftChars="0" w:right="0" w:rightChars="0" w:firstLine="0" w:firstLineChars="0"/>
                    <w:jc w:val="left"/>
                    <w:textAlignment w:val="auto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  <w:t>R1 ×1</w:t>
                  </w:r>
                </w:p>
              </w:tc>
              <w:tc>
                <w:tcPr>
                  <w:tcW w:w="5121" w:type="dxa"/>
                  <w:vAlign w:val="center"/>
                </w:tcPr>
                <w:p w14:paraId="2495460F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 w:val="0"/>
                    <w:spacing w:beforeAutospacing="0" w:after="0" w:afterAutospacing="0" w:line="240" w:lineRule="auto"/>
                    <w:ind w:left="0" w:leftChars="0" w:right="0" w:rightChars="0" w:firstLine="0" w:firstLineChars="0"/>
                    <w:jc w:val="left"/>
                    <w:textAlignment w:val="auto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  <w:t>华为路由器（eNSP）</w:t>
                  </w:r>
                </w:p>
              </w:tc>
            </w:tr>
            <w:tr w14:paraId="0B9625D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102" w:type="dxa"/>
                  <w:vAlign w:val="center"/>
                </w:tcPr>
                <w:p w14:paraId="0F985BC1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 w:val="0"/>
                    <w:spacing w:beforeAutospacing="0" w:after="0" w:afterAutospacing="0" w:line="240" w:lineRule="auto"/>
                    <w:ind w:left="0" w:leftChars="0" w:right="0" w:rightChars="0" w:firstLine="0" w:firstLineChars="0"/>
                    <w:jc w:val="left"/>
                    <w:textAlignment w:val="auto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  <w:t>终端</w:t>
                  </w:r>
                </w:p>
              </w:tc>
              <w:tc>
                <w:tcPr>
                  <w:tcW w:w="2296" w:type="dxa"/>
                  <w:vAlign w:val="center"/>
                </w:tcPr>
                <w:p w14:paraId="0C7D5BA2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 w:val="0"/>
                    <w:spacing w:beforeAutospacing="0" w:after="0" w:afterAutospacing="0" w:line="240" w:lineRule="auto"/>
                    <w:ind w:left="0" w:leftChars="0" w:right="0" w:rightChars="0" w:firstLine="0" w:firstLineChars="0"/>
                    <w:jc w:val="left"/>
                    <w:textAlignment w:val="auto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  <w:t>PC1/PC2/PC3 ×3</w:t>
                  </w:r>
                </w:p>
              </w:tc>
              <w:tc>
                <w:tcPr>
                  <w:tcW w:w="5121" w:type="dxa"/>
                  <w:vAlign w:val="center"/>
                </w:tcPr>
                <w:p w14:paraId="1D7D921D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 w:val="0"/>
                    <w:spacing w:beforeAutospacing="0" w:after="0" w:afterAutospacing="0" w:line="240" w:lineRule="auto"/>
                    <w:ind w:left="0" w:leftChars="0" w:right="0" w:rightChars="0" w:firstLine="0" w:firstLineChars="0"/>
                    <w:jc w:val="left"/>
                    <w:textAlignment w:val="auto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  <w:t>PC1、PC3 初始不配置网关</w:t>
                  </w:r>
                </w:p>
              </w:tc>
            </w:tr>
            <w:tr w14:paraId="686C018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102" w:type="dxa"/>
                  <w:vAlign w:val="center"/>
                </w:tcPr>
                <w:p w14:paraId="675BF5BC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 w:val="0"/>
                    <w:spacing w:beforeAutospacing="0" w:after="0" w:afterAutospacing="0" w:line="240" w:lineRule="auto"/>
                    <w:ind w:left="0" w:leftChars="0" w:right="0" w:rightChars="0" w:firstLine="0" w:firstLineChars="0"/>
                    <w:jc w:val="left"/>
                    <w:textAlignment w:val="auto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  <w:t>软件</w:t>
                  </w:r>
                </w:p>
              </w:tc>
              <w:tc>
                <w:tcPr>
                  <w:tcW w:w="2296" w:type="dxa"/>
                  <w:vAlign w:val="center"/>
                </w:tcPr>
                <w:p w14:paraId="0A1729CF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 w:val="0"/>
                    <w:spacing w:beforeAutospacing="0" w:after="0" w:afterAutospacing="0" w:line="240" w:lineRule="auto"/>
                    <w:ind w:left="0" w:leftChars="0" w:right="0" w:rightChars="0" w:firstLine="0" w:firstLineChars="0"/>
                    <w:jc w:val="left"/>
                    <w:textAlignment w:val="auto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  <w:t>eNSP + 抓包工具</w:t>
                  </w:r>
                </w:p>
              </w:tc>
              <w:tc>
                <w:tcPr>
                  <w:tcW w:w="5121" w:type="dxa"/>
                  <w:vAlign w:val="center"/>
                </w:tcPr>
                <w:p w14:paraId="4722B7DB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 w:val="0"/>
                    <w:spacing w:beforeAutospacing="0" w:after="0" w:afterAutospacing="0" w:line="240" w:lineRule="auto"/>
                    <w:ind w:left="0" w:leftChars="0" w:right="0" w:rightChars="0" w:firstLine="0" w:firstLineChars="0"/>
                    <w:jc w:val="left"/>
                    <w:textAlignment w:val="auto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  <w:t>在接口处启用抓包（或外接 Wireshark）</w:t>
                  </w:r>
                </w:p>
              </w:tc>
            </w:tr>
          </w:tbl>
          <w:p w14:paraId="2667E66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10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4D4D4D"/>
                <w:spacing w:val="0"/>
                <w:sz w:val="21"/>
                <w:szCs w:val="21"/>
                <w:shd w:val="clear" w:fill="FFFFFF"/>
              </w:rPr>
              <w:t>2. 网络拓扑</w:t>
            </w:r>
          </w:p>
          <w:p w14:paraId="236270D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5267325" cy="1593850"/>
                  <wp:effectExtent l="0" t="0" r="5715" b="635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7325" cy="159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7F4D8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3. IP地址规划</w:t>
            </w:r>
          </w:p>
          <w:p w14:paraId="3991A57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tbl>
            <w:tblPr>
              <w:tblStyle w:val="8"/>
              <w:tblW w:w="8519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215"/>
              <w:gridCol w:w="2177"/>
              <w:gridCol w:w="2707"/>
              <w:gridCol w:w="2420"/>
            </w:tblGrid>
            <w:tr w14:paraId="4F26966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tblHeader/>
                <w:jc w:val="center"/>
              </w:trPr>
              <w:tc>
                <w:tcPr>
                  <w:tcW w:w="1215" w:type="dxa"/>
                  <w:vAlign w:val="center"/>
                </w:tcPr>
                <w:p w14:paraId="6BA6A91E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 w:val="0"/>
                    <w:spacing w:beforeAutospacing="0" w:after="0" w:afterAutospacing="0" w:line="240" w:lineRule="auto"/>
                    <w:ind w:left="0" w:leftChars="0" w:right="0" w:rightChars="0" w:firstLine="0" w:firstLineChars="0"/>
                    <w:jc w:val="center"/>
                    <w:textAlignment w:val="auto"/>
                    <w:rPr>
                      <w:rFonts w:hint="eastAsia" w:ascii="宋体" w:hAnsi="宋体" w:eastAsia="宋体" w:cs="宋体"/>
                      <w:b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21"/>
                      <w:szCs w:val="21"/>
                    </w:rPr>
                    <w:t>设备</w:t>
                  </w:r>
                </w:p>
              </w:tc>
              <w:tc>
                <w:tcPr>
                  <w:tcW w:w="2177" w:type="dxa"/>
                  <w:vAlign w:val="center"/>
                </w:tcPr>
                <w:p w14:paraId="56BDE7FB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 w:val="0"/>
                    <w:spacing w:beforeAutospacing="0" w:after="0" w:afterAutospacing="0" w:line="240" w:lineRule="auto"/>
                    <w:ind w:left="0" w:leftChars="0" w:right="0" w:rightChars="0" w:firstLine="0" w:firstLineChars="0"/>
                    <w:jc w:val="center"/>
                    <w:textAlignment w:val="auto"/>
                    <w:rPr>
                      <w:rFonts w:hint="eastAsia" w:ascii="宋体" w:hAnsi="宋体" w:eastAsia="宋体" w:cs="宋体"/>
                      <w:b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21"/>
                      <w:szCs w:val="21"/>
                    </w:rPr>
                    <w:t>接口/网卡</w:t>
                  </w:r>
                </w:p>
              </w:tc>
              <w:tc>
                <w:tcPr>
                  <w:tcW w:w="2707" w:type="dxa"/>
                  <w:vAlign w:val="center"/>
                </w:tcPr>
                <w:p w14:paraId="58A73FA2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 w:val="0"/>
                    <w:spacing w:beforeAutospacing="0" w:after="0" w:afterAutospacing="0" w:line="240" w:lineRule="auto"/>
                    <w:ind w:left="0" w:leftChars="0" w:right="0" w:rightChars="0" w:firstLine="0" w:firstLineChars="0"/>
                    <w:jc w:val="center"/>
                    <w:textAlignment w:val="auto"/>
                    <w:rPr>
                      <w:rFonts w:hint="eastAsia" w:ascii="宋体" w:hAnsi="宋体" w:eastAsia="宋体" w:cs="宋体"/>
                      <w:b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21"/>
                      <w:szCs w:val="21"/>
                    </w:rPr>
                    <w:t>IP/掩码</w:t>
                  </w:r>
                </w:p>
              </w:tc>
              <w:tc>
                <w:tcPr>
                  <w:tcW w:w="2420" w:type="dxa"/>
                  <w:vAlign w:val="center"/>
                </w:tcPr>
                <w:p w14:paraId="30E730CA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 w:val="0"/>
                    <w:spacing w:beforeAutospacing="0" w:after="0" w:afterAutospacing="0" w:line="240" w:lineRule="auto"/>
                    <w:ind w:left="0" w:leftChars="0" w:right="0" w:rightChars="0" w:firstLine="0" w:firstLineChars="0"/>
                    <w:jc w:val="center"/>
                    <w:textAlignment w:val="auto"/>
                    <w:rPr>
                      <w:rFonts w:hint="eastAsia" w:ascii="宋体" w:hAnsi="宋体" w:eastAsia="宋体" w:cs="宋体"/>
                      <w:b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21"/>
                      <w:szCs w:val="21"/>
                    </w:rPr>
                    <w:t>默认网关</w:t>
                  </w:r>
                </w:p>
              </w:tc>
            </w:tr>
            <w:tr w14:paraId="330D941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215" w:type="dxa"/>
                  <w:vAlign w:val="center"/>
                </w:tcPr>
                <w:p w14:paraId="4CC5A01C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 w:val="0"/>
                    <w:spacing w:beforeAutospacing="0" w:after="0" w:afterAutospacing="0" w:line="240" w:lineRule="auto"/>
                    <w:ind w:left="0" w:leftChars="0" w:right="0" w:rightChars="0" w:firstLine="0" w:firstLineChars="0"/>
                    <w:jc w:val="left"/>
                    <w:textAlignment w:val="auto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  <w:t>R1</w:t>
                  </w:r>
                </w:p>
              </w:tc>
              <w:tc>
                <w:tcPr>
                  <w:tcW w:w="2177" w:type="dxa"/>
                  <w:vAlign w:val="center"/>
                </w:tcPr>
                <w:p w14:paraId="7928A406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 w:val="0"/>
                    <w:spacing w:beforeAutospacing="0" w:after="0" w:afterAutospacing="0" w:line="240" w:lineRule="auto"/>
                    <w:ind w:left="0" w:leftChars="0" w:right="0" w:rightChars="0" w:firstLine="0" w:firstLineChars="0"/>
                    <w:jc w:val="left"/>
                    <w:textAlignment w:val="auto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  <w:t>G0/0/1</w:t>
                  </w:r>
                </w:p>
              </w:tc>
              <w:tc>
                <w:tcPr>
                  <w:tcW w:w="2707" w:type="dxa"/>
                  <w:vAlign w:val="center"/>
                </w:tcPr>
                <w:p w14:paraId="7B996131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 w:val="0"/>
                    <w:spacing w:beforeAutospacing="0" w:after="0" w:afterAutospacing="0" w:line="240" w:lineRule="auto"/>
                    <w:ind w:left="0" w:leftChars="0" w:right="0" w:rightChars="0" w:firstLine="0" w:firstLineChars="0"/>
                    <w:jc w:val="center"/>
                    <w:textAlignment w:val="auto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  <w:t>10.1.1.254/24</w:t>
                  </w:r>
                </w:p>
              </w:tc>
              <w:tc>
                <w:tcPr>
                  <w:tcW w:w="2420" w:type="dxa"/>
                  <w:vAlign w:val="center"/>
                </w:tcPr>
                <w:p w14:paraId="75204A5D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 w:val="0"/>
                    <w:spacing w:beforeAutospacing="0" w:after="0" w:afterAutospacing="0" w:line="240" w:lineRule="auto"/>
                    <w:ind w:left="0" w:leftChars="0" w:right="0" w:rightChars="0" w:firstLine="0" w:firstLineChars="0"/>
                    <w:jc w:val="center"/>
                    <w:textAlignment w:val="auto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  <w:t>-</w:t>
                  </w:r>
                </w:p>
              </w:tc>
            </w:tr>
            <w:tr w14:paraId="73BBD24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215" w:type="dxa"/>
                  <w:vAlign w:val="center"/>
                </w:tcPr>
                <w:p w14:paraId="1F62A1DC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 w:val="0"/>
                    <w:spacing w:beforeAutospacing="0" w:after="0" w:afterAutospacing="0" w:line="240" w:lineRule="auto"/>
                    <w:ind w:left="0" w:leftChars="0" w:right="0" w:rightChars="0" w:firstLine="0" w:firstLineChars="0"/>
                    <w:jc w:val="left"/>
                    <w:textAlignment w:val="auto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  <w:t>R1</w:t>
                  </w:r>
                </w:p>
              </w:tc>
              <w:tc>
                <w:tcPr>
                  <w:tcW w:w="2177" w:type="dxa"/>
                  <w:vAlign w:val="center"/>
                </w:tcPr>
                <w:p w14:paraId="1833525C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 w:val="0"/>
                    <w:spacing w:beforeAutospacing="0" w:after="0" w:afterAutospacing="0" w:line="240" w:lineRule="auto"/>
                    <w:ind w:left="0" w:leftChars="0" w:right="0" w:rightChars="0" w:firstLine="0" w:firstLineChars="0"/>
                    <w:jc w:val="left"/>
                    <w:textAlignment w:val="auto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  <w:t>G0/0/2</w:t>
                  </w:r>
                </w:p>
              </w:tc>
              <w:tc>
                <w:tcPr>
                  <w:tcW w:w="2707" w:type="dxa"/>
                  <w:vAlign w:val="center"/>
                </w:tcPr>
                <w:p w14:paraId="5A18FD1E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 w:val="0"/>
                    <w:spacing w:beforeAutospacing="0" w:after="0" w:afterAutospacing="0" w:line="240" w:lineRule="auto"/>
                    <w:ind w:left="0" w:leftChars="0" w:right="0" w:rightChars="0" w:firstLine="0" w:firstLineChars="0"/>
                    <w:jc w:val="center"/>
                    <w:textAlignment w:val="auto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  <w:t>10.1.2.254/24</w:t>
                  </w:r>
                </w:p>
              </w:tc>
              <w:tc>
                <w:tcPr>
                  <w:tcW w:w="2420" w:type="dxa"/>
                  <w:vAlign w:val="center"/>
                </w:tcPr>
                <w:p w14:paraId="30C1B461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 w:val="0"/>
                    <w:spacing w:beforeAutospacing="0" w:after="0" w:afterAutospacing="0" w:line="240" w:lineRule="auto"/>
                    <w:ind w:left="0" w:leftChars="0" w:right="0" w:rightChars="0" w:firstLine="0" w:firstLineChars="0"/>
                    <w:jc w:val="center"/>
                    <w:textAlignment w:val="auto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  <w:t>-</w:t>
                  </w:r>
                </w:p>
              </w:tc>
            </w:tr>
            <w:tr w14:paraId="1641273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215" w:type="dxa"/>
                  <w:vAlign w:val="center"/>
                </w:tcPr>
                <w:p w14:paraId="26A9C2E7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 w:val="0"/>
                    <w:spacing w:beforeAutospacing="0" w:after="0" w:afterAutospacing="0" w:line="240" w:lineRule="auto"/>
                    <w:ind w:left="0" w:leftChars="0" w:right="0" w:rightChars="0" w:firstLine="0" w:firstLineChars="0"/>
                    <w:jc w:val="left"/>
                    <w:textAlignment w:val="auto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  <w:t>PC1</w:t>
                  </w:r>
                </w:p>
              </w:tc>
              <w:tc>
                <w:tcPr>
                  <w:tcW w:w="2177" w:type="dxa"/>
                  <w:vAlign w:val="center"/>
                </w:tcPr>
                <w:p w14:paraId="4DA5C652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 w:val="0"/>
                    <w:spacing w:beforeAutospacing="0" w:after="0" w:afterAutospacing="0" w:line="240" w:lineRule="auto"/>
                    <w:ind w:left="0" w:leftChars="0" w:right="0" w:rightChars="0" w:firstLine="0" w:firstLineChars="0"/>
                    <w:jc w:val="left"/>
                    <w:textAlignment w:val="auto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  <w:t>NIC</w:t>
                  </w:r>
                </w:p>
              </w:tc>
              <w:tc>
                <w:tcPr>
                  <w:tcW w:w="2707" w:type="dxa"/>
                  <w:vAlign w:val="center"/>
                </w:tcPr>
                <w:p w14:paraId="314700EA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 w:val="0"/>
                    <w:spacing w:beforeAutospacing="0" w:after="0" w:afterAutospacing="0" w:line="240" w:lineRule="auto"/>
                    <w:ind w:left="0" w:leftChars="0" w:right="0" w:rightChars="0" w:firstLine="0" w:firstLineChars="0"/>
                    <w:jc w:val="center"/>
                    <w:textAlignment w:val="auto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  <w:t>10.1.1.1/24</w:t>
                  </w:r>
                </w:p>
              </w:tc>
              <w:tc>
                <w:tcPr>
                  <w:tcW w:w="2420" w:type="dxa"/>
                  <w:vAlign w:val="center"/>
                </w:tcPr>
                <w:p w14:paraId="04252A32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 w:val="0"/>
                    <w:spacing w:beforeAutospacing="0" w:after="0" w:afterAutospacing="0" w:line="240" w:lineRule="auto"/>
                    <w:ind w:left="0" w:leftChars="0" w:right="0" w:rightChars="0" w:firstLine="0" w:firstLineChars="0"/>
                    <w:jc w:val="center"/>
                    <w:textAlignment w:val="auto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  <w:t>（不配置）</w:t>
                  </w:r>
                </w:p>
              </w:tc>
            </w:tr>
            <w:tr w14:paraId="7FC9325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215" w:type="dxa"/>
                  <w:vAlign w:val="center"/>
                </w:tcPr>
                <w:p w14:paraId="7FACB874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 w:val="0"/>
                    <w:spacing w:beforeAutospacing="0" w:after="0" w:afterAutospacing="0" w:line="240" w:lineRule="auto"/>
                    <w:ind w:left="0" w:leftChars="0" w:right="0" w:rightChars="0" w:firstLine="0" w:firstLineChars="0"/>
                    <w:jc w:val="left"/>
                    <w:textAlignment w:val="auto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  <w:t>PC2</w:t>
                  </w:r>
                </w:p>
              </w:tc>
              <w:tc>
                <w:tcPr>
                  <w:tcW w:w="2177" w:type="dxa"/>
                  <w:vAlign w:val="center"/>
                </w:tcPr>
                <w:p w14:paraId="2F43CD50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 w:val="0"/>
                    <w:spacing w:beforeAutospacing="0" w:after="0" w:afterAutospacing="0" w:line="240" w:lineRule="auto"/>
                    <w:ind w:left="0" w:leftChars="0" w:right="0" w:rightChars="0" w:firstLine="0" w:firstLineChars="0"/>
                    <w:jc w:val="left"/>
                    <w:textAlignment w:val="auto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  <w:t>NIC</w:t>
                  </w:r>
                </w:p>
              </w:tc>
              <w:tc>
                <w:tcPr>
                  <w:tcW w:w="2707" w:type="dxa"/>
                  <w:vAlign w:val="center"/>
                </w:tcPr>
                <w:p w14:paraId="492C7702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 w:val="0"/>
                    <w:spacing w:beforeAutospacing="0" w:after="0" w:afterAutospacing="0" w:line="240" w:lineRule="auto"/>
                    <w:ind w:left="0" w:leftChars="0" w:right="0" w:rightChars="0" w:firstLine="0" w:firstLineChars="0"/>
                    <w:jc w:val="center"/>
                    <w:textAlignment w:val="auto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  <w:t>10.1.1.2/24</w:t>
                  </w:r>
                </w:p>
              </w:tc>
              <w:tc>
                <w:tcPr>
                  <w:tcW w:w="2420" w:type="dxa"/>
                  <w:vAlign w:val="center"/>
                </w:tcPr>
                <w:p w14:paraId="4727DEE2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 w:val="0"/>
                    <w:spacing w:beforeAutospacing="0" w:after="0" w:afterAutospacing="0" w:line="240" w:lineRule="auto"/>
                    <w:ind w:left="0" w:leftChars="0" w:right="0" w:rightChars="0" w:firstLine="0" w:firstLineChars="0"/>
                    <w:jc w:val="center"/>
                    <w:textAlignment w:val="auto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  <w:t>10.1.1.254</w:t>
                  </w:r>
                </w:p>
              </w:tc>
            </w:tr>
            <w:tr w14:paraId="7ADB0F6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215" w:type="dxa"/>
                  <w:vAlign w:val="center"/>
                </w:tcPr>
                <w:p w14:paraId="111363BB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 w:val="0"/>
                    <w:spacing w:beforeAutospacing="0" w:after="0" w:afterAutospacing="0" w:line="240" w:lineRule="auto"/>
                    <w:ind w:left="0" w:leftChars="0" w:right="0" w:rightChars="0" w:firstLine="0" w:firstLineChars="0"/>
                    <w:jc w:val="left"/>
                    <w:textAlignment w:val="auto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  <w:t>PC3</w:t>
                  </w:r>
                </w:p>
              </w:tc>
              <w:tc>
                <w:tcPr>
                  <w:tcW w:w="2177" w:type="dxa"/>
                  <w:vAlign w:val="center"/>
                </w:tcPr>
                <w:p w14:paraId="526E0A6A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 w:val="0"/>
                    <w:spacing w:beforeAutospacing="0" w:after="0" w:afterAutospacing="0" w:line="240" w:lineRule="auto"/>
                    <w:ind w:left="0" w:leftChars="0" w:right="0" w:rightChars="0" w:firstLine="0" w:firstLineChars="0"/>
                    <w:jc w:val="left"/>
                    <w:textAlignment w:val="auto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  <w:t>NIC</w:t>
                  </w:r>
                </w:p>
              </w:tc>
              <w:tc>
                <w:tcPr>
                  <w:tcW w:w="2707" w:type="dxa"/>
                  <w:vAlign w:val="center"/>
                </w:tcPr>
                <w:p w14:paraId="5B24D0B7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 w:val="0"/>
                    <w:spacing w:beforeAutospacing="0" w:after="0" w:afterAutospacing="0" w:line="240" w:lineRule="auto"/>
                    <w:ind w:left="0" w:leftChars="0" w:right="0" w:rightChars="0" w:firstLine="0" w:firstLineChars="0"/>
                    <w:jc w:val="center"/>
                    <w:textAlignment w:val="auto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  <w:t>10.1.2.3/24</w:t>
                  </w:r>
                </w:p>
              </w:tc>
              <w:tc>
                <w:tcPr>
                  <w:tcW w:w="2420" w:type="dxa"/>
                  <w:vAlign w:val="center"/>
                </w:tcPr>
                <w:p w14:paraId="5EE11A50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 w:val="0"/>
                    <w:spacing w:beforeAutospacing="0" w:after="0" w:afterAutospacing="0" w:line="240" w:lineRule="auto"/>
                    <w:ind w:left="0" w:leftChars="0" w:right="0" w:rightChars="0" w:firstLine="0" w:firstLineChars="0"/>
                    <w:jc w:val="center"/>
                    <w:textAlignment w:val="auto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  <w:t>（不配置）</w:t>
                  </w:r>
                </w:p>
              </w:tc>
            </w:tr>
          </w:tbl>
          <w:p w14:paraId="03CD2872">
            <w:pPr>
              <w:rPr>
                <w:rFonts w:hint="eastAsia" w:eastAsia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二、</w:t>
            </w: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>原理</w:t>
            </w:r>
          </w:p>
          <w:p w14:paraId="58ACC9F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ARP 负责在局域网内将“目标 IP”映射为“目标 MAC”。当主机判定目的地址与自身同网段时，会直接对目标 IP 发起 ARP 广播；反之，若目的地址不在本地网段，则应对默认网关 IP 发起 ARP，从而把二层下一跳指向网关。</w:t>
            </w:r>
          </w:p>
          <w:p w14:paraId="23828C7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本实验刻意让 PC1/PC3 不配置网关，使其在跨网段访问时发生“错误判断”：PC1 会把 10.1.2.3 误认为同网段主机并广播 ARP。由于路由器默认不转发广播，ARP 请求不会到达对端网段，于是通信失败。</w:t>
            </w:r>
          </w:p>
          <w:p w14:paraId="2A1AF81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Proxy ARP 的作用是：路由器在收到某个网段内的 ARP 请求（请求的目标 IP 并不在该网段）时，若路由表指示该目标可达，则用本接口的 MAC 地址代替目标主机回复 ARP，从而把二层下一跳“诱导”到路由器，再由路由器进行三层转发。该机制便利但存在安全与可维护性风险，真实网络通常更推荐显式配置网关。</w:t>
            </w:r>
          </w:p>
          <w:p w14:paraId="3F0C001B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三、步骤</w:t>
            </w:r>
          </w:p>
          <w:p w14:paraId="24FAE6E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1. 基础配置</w:t>
            </w:r>
          </w:p>
          <w:p w14:paraId="784DC24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配置路由器接口IP</w:t>
            </w:r>
          </w:p>
          <w:p w14:paraId="38B78F6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路由器R1配置（建立两个独立的子网，为后续跨网段通信测试提供基础架构）：</w:t>
            </w:r>
          </w:p>
          <w:p w14:paraId="097FAFF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5270500" cy="2280285"/>
                  <wp:effectExtent l="0" t="0" r="2540" b="5715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2280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EC08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验证直连通信</w:t>
            </w:r>
          </w:p>
          <w:p w14:paraId="48CE275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PC1 ping PC2（同子网）→ 成功</w:t>
            </w:r>
          </w:p>
          <w:p w14:paraId="0189670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验证逻辑：确认ARP协议在局域网内的正常运作。</w:t>
            </w:r>
          </w:p>
          <w:p w14:paraId="358EF54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PC1 ping G0/0/1接口 PC3 ping g0/0/2→ 成功</w:t>
            </w:r>
          </w:p>
          <w:p w14:paraId="4978A06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验证逻辑：确认终端与网关的基础连通性。</w:t>
            </w:r>
          </w:p>
          <w:p w14:paraId="113927F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实验结果见（四部分）</w:t>
            </w:r>
          </w:p>
          <w:p w14:paraId="482FEF1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2. 跨网段通信问题复现</w:t>
            </w:r>
          </w:p>
          <w:p w14:paraId="43383D4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步骤3：PC1 ping PC3（无Proxy ARP）</w:t>
            </w:r>
          </w:p>
          <w:p w14:paraId="67228AC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现象：请求超时</w:t>
            </w:r>
          </w:p>
          <w:p w14:paraId="663A29F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抓包分析（Wireshark示例）：</w:t>
            </w:r>
          </w:p>
          <w:p w14:paraId="4C6275E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ARP请求未响应</w:t>
            </w:r>
          </w:p>
          <w:p w14:paraId="283ED56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PC1持续发送ARP请求广播，但无设备响应</w:t>
            </w:r>
          </w:p>
          <w:p w14:paraId="018AF62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关键结论：</w:t>
            </w:r>
          </w:p>
          <w:p w14:paraId="2526C08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不同子网的主机无法通过广播ARP直接通信。</w:t>
            </w:r>
          </w:p>
          <w:p w14:paraId="2F5FAED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3. Proxy ARP功能验证</w:t>
            </w:r>
          </w:p>
          <w:p w14:paraId="44F3FA2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启用Proxy ARP</w:t>
            </w:r>
          </w:p>
          <w:p w14:paraId="540C358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5273675" cy="663575"/>
                  <wp:effectExtent l="0" t="0" r="14605" b="6985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675" cy="663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659ABB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配置目的：</w:t>
            </w:r>
          </w:p>
          <w:p w14:paraId="6402F4E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允许路由器响应非本子网的ARP请求，突破广播域限制。</w:t>
            </w:r>
          </w:p>
          <w:p w14:paraId="1BFB6FF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再次测试PC1 ping PC3</w:t>
            </w:r>
          </w:p>
          <w:p w14:paraId="1AF08C1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现象：通信成功</w:t>
            </w:r>
          </w:p>
          <w:p w14:paraId="6E74C4D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抓包分析：</w:t>
            </w:r>
          </w:p>
          <w:p w14:paraId="2193867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PC1发送ARP请求：“Who has 10.1.2.3?”</w:t>
            </w:r>
          </w:p>
          <w:p w14:paraId="1EF44D0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R1以自身MAC（00e0-fc12-3456）响应</w:t>
            </w:r>
          </w:p>
          <w:p w14:paraId="669A437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PC1发送ICMP报文至R1，R1转发至PC3</w:t>
            </w:r>
          </w:p>
          <w:p w14:paraId="0365A97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结果见第四部分</w:t>
            </w:r>
          </w:p>
          <w:p w14:paraId="4052BE8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5. 修改ARP表的映射 再次ping测试</w:t>
            </w:r>
          </w:p>
          <w:p w14:paraId="195B409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5269865" cy="1541145"/>
                  <wp:effectExtent l="0" t="0" r="3175" b="13335"/>
                  <wp:docPr id="6" name="图片 6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865" cy="15411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682C1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5269865" cy="449580"/>
                  <wp:effectExtent l="0" t="0" r="3175" b="7620"/>
                  <wp:docPr id="7" name="图片 7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865" cy="4495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E80C0D">
            <w:p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四、结果</w:t>
            </w:r>
          </w:p>
          <w:p w14:paraId="2EC9101D">
            <w:pPr>
              <w:pStyle w:val="6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240" w:lineRule="auto"/>
              <w:ind w:left="0" w:right="0" w:firstLine="0"/>
              <w:jc w:val="both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4D4D4D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D4D4D"/>
                <w:spacing w:val="0"/>
                <w:sz w:val="21"/>
                <w:szCs w:val="21"/>
                <w:shd w:val="clear" w:fill="FFFFFF"/>
              </w:rPr>
              <w:t>1. 验证直连通信</w:t>
            </w:r>
          </w:p>
          <w:p w14:paraId="738DFE1C">
            <w:pPr>
              <w:pStyle w:val="6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240" w:lineRule="auto"/>
              <w:ind w:left="0" w:right="0" w:firstLine="0"/>
              <w:jc w:val="both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4D4D4D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D4D4D"/>
                <w:spacing w:val="0"/>
                <w:sz w:val="21"/>
                <w:szCs w:val="21"/>
                <w:shd w:val="clear" w:fill="FFFFFF"/>
              </w:rPr>
              <w:t>PC1 ping PC2（同子网）→ 成功</w:t>
            </w:r>
          </w:p>
          <w:p w14:paraId="111318D2">
            <w:pPr>
              <w:pStyle w:val="6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240" w:lineRule="auto"/>
              <w:ind w:left="0" w:right="0" w:firstLine="0"/>
              <w:jc w:val="both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4D4D4D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D4D4D"/>
                <w:spacing w:val="0"/>
                <w:sz w:val="21"/>
                <w:szCs w:val="21"/>
                <w:shd w:val="clear" w:fill="FFFFFF"/>
              </w:rPr>
              <w:t>PC1 ping G0/0/1接口 PC3 ping g0/0/2→ 成功</w:t>
            </w:r>
          </w:p>
          <w:p w14:paraId="5C8690C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5265420" cy="2700655"/>
                  <wp:effectExtent l="0" t="0" r="7620" b="12065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5420" cy="270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8CD0B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5274310" cy="2811780"/>
                  <wp:effectExtent l="0" t="0" r="13970" b="7620"/>
                  <wp:docPr id="9" name="图片 9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8117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48E36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PC3:</w:t>
            </w:r>
          </w:p>
          <w:p w14:paraId="55E292D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Autospacing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5270500" cy="2983230"/>
                  <wp:effectExtent l="0" t="0" r="2540" b="3810"/>
                  <wp:docPr id="8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2983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0F24F1">
            <w:pPr>
              <w:pStyle w:val="6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240" w:lineRule="auto"/>
              <w:ind w:left="0" w:right="0" w:firstLine="0"/>
              <w:jc w:val="both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4D4D4D"/>
                <w:spacing w:val="0"/>
                <w:sz w:val="21"/>
                <w:szCs w:val="21"/>
              </w:rPr>
            </w:pPr>
            <w:r>
              <w:rPr>
                <w:rStyle w:val="10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4D4D4D"/>
                <w:spacing w:val="0"/>
                <w:sz w:val="21"/>
                <w:szCs w:val="21"/>
                <w:shd w:val="clear" w:fill="FFFFFF"/>
              </w:rPr>
              <w:t>2.未启动ARP代理是 PC1pingPC3的抓包分析：（ARP请求未响应）</w:t>
            </w:r>
          </w:p>
          <w:p w14:paraId="0207F8B5">
            <w:pPr>
              <w:pStyle w:val="6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240" w:lineRule="auto"/>
              <w:ind w:left="0" w:right="0" w:firstLine="0"/>
              <w:jc w:val="both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4D4D4D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超时；只见 ARP Request 无 Reply</w:t>
            </w:r>
          </w:p>
          <w:p w14:paraId="7EB64542">
            <w:pPr>
              <w:pStyle w:val="6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240" w:lineRule="auto"/>
              <w:ind w:left="0" w:right="0" w:firstLine="0"/>
              <w:jc w:val="both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4D4D4D"/>
                <w:spacing w:val="0"/>
                <w:sz w:val="21"/>
                <w:szCs w:val="21"/>
              </w:rPr>
            </w:pPr>
            <w:r>
              <w:rPr>
                <w:rStyle w:val="10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4D4D4D"/>
                <w:spacing w:val="0"/>
                <w:sz w:val="21"/>
                <w:szCs w:val="21"/>
                <w:shd w:val="clear" w:fill="FFFFFF"/>
              </w:rPr>
              <w:t>3.启动AARP代理后PC1 ping PC3结果：</w:t>
            </w:r>
          </w:p>
          <w:p w14:paraId="2DC9F1CD">
            <w:pPr>
              <w:pStyle w:val="6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240" w:lineRule="auto"/>
              <w:ind w:left="0" w:right="0" w:firstLine="0"/>
              <w:jc w:val="both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4D4D4D"/>
                <w:spacing w:val="0"/>
                <w:sz w:val="21"/>
                <w:szCs w:val="21"/>
                <w:shd w:val="clear" w:fill="FFFFFF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成功；ARP Reply 来自 R1 的 MAC；ICMP 经 R1 转发</w:t>
            </w:r>
          </w:p>
          <w:p w14:paraId="4645D3E4">
            <w:pPr>
              <w:pStyle w:val="6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240" w:lineRule="auto"/>
              <w:ind w:left="0" w:right="0" w:firstLine="0"/>
              <w:jc w:val="both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4D4D4D"/>
                <w:spacing w:val="0"/>
                <w:sz w:val="21"/>
                <w:szCs w:val="21"/>
                <w:shd w:val="clear" w:fill="FFFFFF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4638675" cy="3762375"/>
                  <wp:effectExtent l="0" t="0" r="9525" b="1905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8675" cy="3762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B77819">
            <w:pPr>
              <w:pStyle w:val="6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240" w:lineRule="auto"/>
              <w:ind w:left="0" w:right="0" w:firstLine="0"/>
              <w:jc w:val="both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4D4D4D"/>
                <w:spacing w:val="0"/>
                <w:sz w:val="21"/>
                <w:szCs w:val="21"/>
              </w:rPr>
            </w:pPr>
            <w:r>
              <w:rPr>
                <w:rStyle w:val="10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4D4D4D"/>
                <w:spacing w:val="0"/>
                <w:sz w:val="21"/>
                <w:szCs w:val="21"/>
                <w:shd w:val="clear" w:fill="FFFFFF"/>
              </w:rPr>
              <w:t>ARP表：</w:t>
            </w:r>
          </w:p>
          <w:p w14:paraId="1DEC25DD">
            <w:pPr>
              <w:pStyle w:val="6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240" w:lineRule="auto"/>
              <w:ind w:left="0" w:right="0" w:firstLine="0"/>
              <w:jc w:val="both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4D4D4D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D4D4D"/>
                <w:spacing w:val="0"/>
                <w:sz w:val="21"/>
                <w:szCs w:val="21"/>
                <w:shd w:val="clear" w:fill="FFFFFF"/>
              </w:rPr>
              <w:drawing>
                <wp:inline distT="0" distB="0" distL="114300" distR="114300">
                  <wp:extent cx="5269865" cy="1541145"/>
                  <wp:effectExtent l="0" t="0" r="3175" b="13335"/>
                  <wp:docPr id="11" name="图片 14" descr="IMG_2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4" descr="IMG_259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865" cy="15411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A56C1E">
            <w:pPr>
              <w:pStyle w:val="6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240" w:lineRule="auto"/>
              <w:ind w:left="0" w:right="0" w:firstLine="0"/>
              <w:jc w:val="both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4D4D4D"/>
                <w:spacing w:val="0"/>
                <w:sz w:val="21"/>
                <w:szCs w:val="21"/>
              </w:rPr>
            </w:pPr>
            <w:r>
              <w:rPr>
                <w:rStyle w:val="10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4D4D4D"/>
                <w:spacing w:val="0"/>
                <w:sz w:val="21"/>
                <w:szCs w:val="21"/>
                <w:shd w:val="clear" w:fill="FFFFFF"/>
              </w:rPr>
              <w:t>修改映射后无法ping通：</w:t>
            </w:r>
          </w:p>
          <w:p w14:paraId="5532B4F7">
            <w:pPr>
              <w:pStyle w:val="6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240" w:lineRule="auto"/>
              <w:ind w:left="0" w:right="0" w:firstLine="0"/>
              <w:jc w:val="both"/>
              <w:textAlignment w:val="auto"/>
              <w:rPr>
                <w:rFonts w:hint="eastAsi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D4D4D"/>
                <w:spacing w:val="0"/>
                <w:sz w:val="21"/>
                <w:szCs w:val="21"/>
                <w:shd w:val="clear" w:fill="FFFFFF"/>
              </w:rPr>
              <w:drawing>
                <wp:inline distT="0" distB="0" distL="114300" distR="114300">
                  <wp:extent cx="5269230" cy="3017520"/>
                  <wp:effectExtent l="0" t="0" r="3810" b="0"/>
                  <wp:docPr id="15" name="图片 15" descr="IMG_2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IMG_260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230" cy="30175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9D3DB0">
            <w:pPr>
              <w:rPr>
                <w:rFonts w:hint="eastAsia" w:eastAsia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五、</w:t>
            </w: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>心得体会</w:t>
            </w:r>
          </w:p>
          <w:p w14:paraId="18CC7382"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通过本次实验，我系统掌握了 ARP 协议与 Proxy ARP 的基本原理及配置方法，并熟悉了使用 eNSP 搭建网络拓扑、验证连通性与抓包分析的完整流程。在实验过程中，我主要有以下几点体会与收获：</w:t>
            </w:r>
          </w:p>
          <w:p w14:paraId="6C874889"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1）动态 ARP 的脆弱性更加直观可见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在手动篡改 ARP 表项后，PC1 会将原本应发送给目标主机的数据帧错误地投递到非预期的 MAC 地址，直接导致通信异常甚至中断。这让我更清晰地认识到：动态 ARP 机制缺乏有效的身份校验，天然容易受到 ARP 欺骗/缓存投毒等攻击，进而引发链路层转发错误与业务不可用。</w:t>
            </w:r>
          </w:p>
          <w:p w14:paraId="0EA9D851"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2）对 Proxy ARP 的“工作本质”形成了更准确的理解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结合抓包结果可以发现，Proxy ARP 并非真正意义上的“替目标主机代为回应”，而是路由器通过对 ARP 请求给出“以自身 MAC 作为应答”的方式，将自己伪装成目标 IP 的二层下一跳，从而把流量吸引到自身，再作为中转节点完成跨子网转发。</w:t>
            </w:r>
          </w:p>
          <w:p w14:paraId="5CFD43A2"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3）通过抓包将 Proxy ARP 的处理流程具体化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启用 ARP 代理后，其典型工作流程可概括为：当 R1 收到 PC1 针对目标 IP（例如 PC3）的 ARP 请求时，首先查阅本机 ARP 表；若未命中对应映射，则进一步依据该目标 IP 查询路由表。若路由表存在可达路由，R1 将使用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入接口的 MAC 地址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对 PC1 进行 ARP 应答。此后，PC1 发往 PC3 的数据帧会先以该接口 MAC 为目的地址送达 R1，R1 再根据路由表进行三层转发，将数据进一步转运至真正的目的主机所在网络，实现跨网段通信。</w:t>
            </w:r>
          </w:p>
          <w:p w14:paraId="0E44F3D6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hint="eastAsia"/>
              </w:rPr>
            </w:pPr>
          </w:p>
        </w:tc>
      </w:tr>
    </w:tbl>
    <w:p w14:paraId="3F7151B5"/>
    <w:sectPr>
      <w:footerReference r:id="rId5" w:type="default"/>
      <w:pgSz w:w="11906" w:h="16838"/>
      <w:pgMar w:top="1440" w:right="1800" w:bottom="1440" w:left="1800" w:header="851" w:footer="992" w:gutter="0"/>
      <w:cols w:space="425" w:num="1"/>
      <w:titlePg/>
      <w:docGrid w:type="lines"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新魏">
    <w:altName w:val="宋体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007620270"/>
      <w:docPartObj>
        <w:docPartGallery w:val="autotext"/>
      </w:docPartObj>
    </w:sdtPr>
    <w:sdtContent>
      <w:sdt>
        <w:sdtPr>
          <w:id w:val="1728636285"/>
          <w:docPartObj>
            <w:docPartGallery w:val="autotext"/>
          </w:docPartObj>
        </w:sdtPr>
        <w:sdtContent>
          <w:p w14:paraId="29A44654">
            <w:pPr>
              <w:pStyle w:val="4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9B2142B">
    <w:pPr>
      <w:pStyle w:val="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RiNzBlMTFkZTE3NWEyOTRkYjBlZDViOTQ1ZWZhYTcifQ=="/>
  </w:docVars>
  <w:rsids>
    <w:rsidRoot w:val="00000000"/>
    <w:rsid w:val="00B42975"/>
    <w:rsid w:val="12B4677B"/>
    <w:rsid w:val="16FC149E"/>
    <w:rsid w:val="2B140C75"/>
    <w:rsid w:val="3450527E"/>
    <w:rsid w:val="35F0558F"/>
    <w:rsid w:val="39590032"/>
    <w:rsid w:val="3CC04181"/>
    <w:rsid w:val="3E523E31"/>
    <w:rsid w:val="4DC65208"/>
    <w:rsid w:val="50A638FE"/>
    <w:rsid w:val="5FC97D6D"/>
    <w:rsid w:val="64DC74DE"/>
    <w:rsid w:val="6E667881"/>
    <w:rsid w:val="7303749F"/>
    <w:rsid w:val="7FE76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Times New Roman" w:hAnsi="Times New Roman" w:eastAsia="宋体" w:cs="Times New Roman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14"/>
    <w:qFormat/>
    <w:uiPriority w:val="9"/>
    <w:pPr>
      <w:keepNext/>
      <w:keepLines/>
      <w:spacing w:before="340" w:after="330" w:line="578" w:lineRule="auto"/>
      <w:outlineLvl w:val="0"/>
    </w:pPr>
    <w:rPr>
      <w:rFonts w:eastAsia="黑体"/>
      <w:b/>
      <w:bCs/>
      <w:kern w:val="44"/>
      <w:sz w:val="28"/>
      <w:szCs w:val="44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Date"/>
    <w:basedOn w:val="1"/>
    <w:next w:val="1"/>
    <w:link w:val="13"/>
    <w:semiHidden/>
    <w:unhideWhenUsed/>
    <w:qFormat/>
    <w:uiPriority w:val="99"/>
    <w:pPr>
      <w:ind w:left="100" w:leftChars="2500"/>
    </w:p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0"/>
    <w:rPr>
      <w:b/>
    </w:rPr>
  </w:style>
  <w:style w:type="character" w:customStyle="1" w:styleId="11">
    <w:name w:val="页眉 字符"/>
    <w:basedOn w:val="9"/>
    <w:link w:val="5"/>
    <w:qFormat/>
    <w:uiPriority w:val="99"/>
    <w:rPr>
      <w:sz w:val="18"/>
      <w:szCs w:val="18"/>
    </w:rPr>
  </w:style>
  <w:style w:type="character" w:customStyle="1" w:styleId="12">
    <w:name w:val="页脚 字符"/>
    <w:basedOn w:val="9"/>
    <w:link w:val="4"/>
    <w:qFormat/>
    <w:uiPriority w:val="99"/>
    <w:rPr>
      <w:sz w:val="18"/>
      <w:szCs w:val="18"/>
    </w:rPr>
  </w:style>
  <w:style w:type="character" w:customStyle="1" w:styleId="13">
    <w:name w:val="日期 字符"/>
    <w:basedOn w:val="9"/>
    <w:link w:val="3"/>
    <w:semiHidden/>
    <w:qFormat/>
    <w:uiPriority w:val="99"/>
    <w:rPr>
      <w:rFonts w:ascii="Times New Roman" w:hAnsi="Times New Roman" w:eastAsia="宋体" w:cs="Times New Roman"/>
      <w:sz w:val="24"/>
    </w:rPr>
  </w:style>
  <w:style w:type="character" w:customStyle="1" w:styleId="14">
    <w:name w:val="标题 1 字符"/>
    <w:basedOn w:val="9"/>
    <w:link w:val="2"/>
    <w:qFormat/>
    <w:uiPriority w:val="9"/>
    <w:rPr>
      <w:rFonts w:ascii="Times New Roman" w:hAnsi="Times New Roman" w:eastAsia="黑体" w:cs="Times New Roman"/>
      <w:b/>
      <w:bCs/>
      <w:kern w:val="44"/>
      <w:sz w:val="28"/>
      <w:szCs w:val="44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2.xml"/><Relationship Id="rId18" Type="http://schemas.openxmlformats.org/officeDocument/2006/relationships/customXml" Target="../customXml/item1.xml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17AD39B-A314-41CD-B5BB-A25DD2F6B80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1899</Words>
  <Characters>2373</Characters>
  <Lines>2</Lines>
  <Paragraphs>1</Paragraphs>
  <TotalTime>0</TotalTime>
  <ScaleCrop>false</ScaleCrop>
  <LinksUpToDate>false</LinksUpToDate>
  <CharactersWithSpaces>2617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2022-09-25T07:54:00Z</dcterms:created>
  <dc:creator>aa2427734259@outlook.com</dc:creator>
  <cp:lastModifiedBy>沈瑚双</cp:lastModifiedBy>
  <dcterms:modified xsi:type="dcterms:W3CDTF">2025-12-26T12:14:43Z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B8B78905427F4D679A193E0B1E5A800F</vt:lpwstr>
  </property>
  <property fmtid="{D5CDD505-2E9C-101B-9397-08002B2CF9AE}" pid="4" name="KSOTemplateDocerSaveRecord">
    <vt:lpwstr>eyJoZGlkIjoiMzY2NjY2ZDQ0Mjc4MDAwOGY4MjFjOGE4ZWM0Mzg0YzYiLCJ1c2VySWQiOiIxNjU2Njc1MDE5In0=</vt:lpwstr>
  </property>
</Properties>
</file>