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18AA5">
      <w:pPr>
        <w:rPr>
          <w:rFonts w:hint="eastAsia" w:eastAsia="宋体"/>
          <w:lang w:val="en-US" w:eastAsia="zh-CN"/>
        </w:rPr>
      </w:pPr>
    </w:p>
    <w:p w14:paraId="779E871E">
      <w:pPr>
        <w:jc w:val="center"/>
      </w:pPr>
      <w:r>
        <w:drawing>
          <wp:inline distT="0" distB="0" distL="114300" distR="114300">
            <wp:extent cx="4810760" cy="645160"/>
            <wp:effectExtent l="0" t="0" r="889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057A"/>
    <w:p w14:paraId="2701DE54"/>
    <w:p w14:paraId="54AF80D1">
      <w:pPr>
        <w:jc w:val="center"/>
        <w:rPr>
          <w:rFonts w:eastAsia="华文新魏"/>
          <w:sz w:val="84"/>
          <w:szCs w:val="84"/>
        </w:rPr>
      </w:pPr>
    </w:p>
    <w:p w14:paraId="2ABBD6DE">
      <w:pPr>
        <w:jc w:val="center"/>
        <w:rPr>
          <w:rFonts w:hint="eastAsia" w:eastAsia="华文新魏"/>
          <w:sz w:val="72"/>
          <w:szCs w:val="72"/>
        </w:rPr>
      </w:pPr>
      <w:r>
        <w:rPr>
          <w:rFonts w:hint="eastAsia" w:eastAsia="华文新魏"/>
          <w:sz w:val="72"/>
          <w:szCs w:val="72"/>
        </w:rPr>
        <w:t>《</w:t>
      </w:r>
      <w:r>
        <w:rPr>
          <w:rFonts w:hint="eastAsia" w:eastAsia="华文新魏"/>
          <w:sz w:val="72"/>
          <w:szCs w:val="72"/>
          <w:lang w:val="en-US" w:eastAsia="zh-CN"/>
        </w:rPr>
        <w:t>计算机通信与网络</w:t>
      </w:r>
      <w:r>
        <w:rPr>
          <w:rFonts w:hint="eastAsia" w:eastAsia="华文新魏"/>
          <w:sz w:val="72"/>
          <w:szCs w:val="72"/>
        </w:rPr>
        <w:t>》</w:t>
      </w:r>
    </w:p>
    <w:p w14:paraId="13376C43">
      <w:pPr>
        <w:jc w:val="center"/>
        <w:rPr>
          <w:rFonts w:eastAsia="华文新魏"/>
          <w:sz w:val="84"/>
          <w:szCs w:val="84"/>
        </w:rPr>
      </w:pPr>
      <w:r>
        <w:rPr>
          <w:rFonts w:hint="eastAsia" w:eastAsia="华文新魏"/>
          <w:sz w:val="84"/>
          <w:szCs w:val="84"/>
          <w:lang w:val="en-US" w:eastAsia="zh-CN"/>
        </w:rPr>
        <w:t>项目式学习</w:t>
      </w:r>
      <w:r>
        <w:rPr>
          <w:rFonts w:eastAsia="华文新魏"/>
          <w:sz w:val="84"/>
          <w:szCs w:val="84"/>
        </w:rPr>
        <w:t>报告</w:t>
      </w:r>
    </w:p>
    <w:p w14:paraId="78D387C5">
      <w:pPr>
        <w:jc w:val="center"/>
      </w:pPr>
    </w:p>
    <w:p w14:paraId="20690CAE">
      <w:pPr>
        <w:jc w:val="center"/>
      </w:pPr>
    </w:p>
    <w:p w14:paraId="46684FBE">
      <w:bookmarkStart w:id="0" w:name="_GoBack"/>
      <w:bookmarkEnd w:id="0"/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334645</wp:posOffset>
                </wp:positionV>
                <wp:extent cx="3742690" cy="221488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2690" cy="221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1CD417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题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目：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PPPoE协议抓包分析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603D825E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组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号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06A7006B">
                            <w:pPr>
                              <w:spacing w:line="600" w:lineRule="auto"/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学    号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20230170004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2DD44449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名：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 xml:space="preserve">沈瑚双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1C70DCAE">
                            <w:pPr>
                              <w:spacing w:line="600" w:lineRule="auto"/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1D2FC86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9120208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2pt;margin-top:26.35pt;height:174.4pt;width:294.7pt;mso-wrap-distance-bottom:0pt;mso-wrap-distance-top:0pt;z-index:251659264;mso-width-relative:page;mso-height-relative:page;" filled="f" stroked="f" coordsize="21600,21600" o:gfxdata="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bp/btdYAAAAKAQAADwAA&#10;AAAAAAABACAAAAAiAAAAZHJzL2Rvd25yZXYueG1sUEsBAhQAFAAAAAgAh07iQAHDptgYAgAAFg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91CD417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题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目：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PPPoE协议抓包分析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603D825E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组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号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06A7006B">
                      <w:pPr>
                        <w:spacing w:line="600" w:lineRule="auto"/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学    号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>20230170004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2DD44449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姓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名：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 xml:space="preserve">沈瑚双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1C70DCAE">
                      <w:pPr>
                        <w:spacing w:line="600" w:lineRule="auto"/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71D2FC86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59120208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                   </w:t>
      </w:r>
      <w:r>
        <w:rPr>
          <w:rFonts w:ascii="宋体" w:hAnsi="宋体"/>
          <w:szCs w:val="24"/>
        </w:rPr>
        <w:t xml:space="preserve">                      </w:t>
      </w:r>
    </w:p>
    <w:p w14:paraId="3570B4A3">
      <w:pPr>
        <w:widowControl/>
        <w:tabs>
          <w:tab w:val="center" w:pos="4153"/>
        </w:tabs>
        <w:jc w:val="center"/>
        <w:rPr>
          <w:sz w:val="28"/>
          <w:szCs w:val="28"/>
        </w:rPr>
      </w:pPr>
    </w:p>
    <w:p w14:paraId="1CBB4DA8">
      <w:pPr>
        <w:widowControl/>
        <w:tabs>
          <w:tab w:val="center" w:pos="4153"/>
        </w:tabs>
        <w:jc w:val="left"/>
        <w:rPr>
          <w:sz w:val="28"/>
          <w:szCs w:val="28"/>
        </w:rPr>
      </w:pPr>
    </w:p>
    <w:p w14:paraId="4C82F859">
      <w:pPr>
        <w:widowControl/>
        <w:tabs>
          <w:tab w:val="center" w:pos="4153"/>
        </w:tabs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ACB1EA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  <w:lang w:eastAsia="zh-CN"/>
        </w:rPr>
        <w:t>《</w:t>
      </w:r>
      <w:r>
        <w:rPr>
          <w:rFonts w:hint="eastAsia" w:eastAsia="黑体"/>
          <w:b/>
          <w:bCs/>
          <w:sz w:val="36"/>
          <w:lang w:val="en-US" w:eastAsia="zh-CN"/>
        </w:rPr>
        <w:t>计算机通信与网络</w:t>
      </w:r>
      <w:r>
        <w:rPr>
          <w:rFonts w:hint="eastAsia" w:eastAsia="黑体"/>
          <w:b/>
          <w:bCs/>
          <w:sz w:val="36"/>
          <w:lang w:eastAsia="zh-CN"/>
        </w:rPr>
        <w:t>》</w:t>
      </w:r>
      <w:r>
        <w:rPr>
          <w:rFonts w:hint="eastAsia" w:eastAsia="黑体"/>
          <w:b/>
          <w:bCs/>
          <w:sz w:val="36"/>
          <w:lang w:val="en-US" w:eastAsia="zh-CN"/>
        </w:rPr>
        <w:t>项目式学习</w:t>
      </w:r>
      <w:r>
        <w:rPr>
          <w:rFonts w:eastAsia="黑体"/>
          <w:b/>
          <w:bCs/>
          <w:sz w:val="36"/>
        </w:rPr>
        <w:t>报告评分表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51"/>
        <w:gridCol w:w="1110"/>
        <w:gridCol w:w="1979"/>
        <w:gridCol w:w="1376"/>
        <w:gridCol w:w="1505"/>
      </w:tblGrid>
      <w:tr w14:paraId="747E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78740B7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组员序号</w:t>
            </w:r>
          </w:p>
        </w:tc>
        <w:tc>
          <w:tcPr>
            <w:tcW w:w="851" w:type="pct"/>
          </w:tcPr>
          <w:p w14:paraId="5F4989F4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学号</w:t>
            </w:r>
          </w:p>
        </w:tc>
        <w:tc>
          <w:tcPr>
            <w:tcW w:w="651" w:type="pct"/>
          </w:tcPr>
          <w:p w14:paraId="63E52C5F">
            <w:pPr>
              <w:spacing w:line="48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161" w:type="pct"/>
          </w:tcPr>
          <w:p w14:paraId="75FDDB41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分工</w:t>
            </w:r>
          </w:p>
        </w:tc>
        <w:tc>
          <w:tcPr>
            <w:tcW w:w="807" w:type="pct"/>
          </w:tcPr>
          <w:p w14:paraId="3F8A703E">
            <w:pPr>
              <w:spacing w:line="48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成绩</w:t>
            </w:r>
          </w:p>
        </w:tc>
        <w:tc>
          <w:tcPr>
            <w:tcW w:w="882" w:type="pct"/>
          </w:tcPr>
          <w:p w14:paraId="3E6371D0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462A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1E791353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51" w:type="pct"/>
          </w:tcPr>
          <w:p w14:paraId="4D796C97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20230170004</w:t>
            </w:r>
          </w:p>
        </w:tc>
        <w:tc>
          <w:tcPr>
            <w:tcW w:w="651" w:type="pct"/>
          </w:tcPr>
          <w:p w14:paraId="129F408E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沈瑚双</w:t>
            </w:r>
          </w:p>
        </w:tc>
        <w:tc>
          <w:tcPr>
            <w:tcW w:w="1161" w:type="pct"/>
          </w:tcPr>
          <w:p w14:paraId="5C08090C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全部内容</w:t>
            </w:r>
          </w:p>
        </w:tc>
        <w:tc>
          <w:tcPr>
            <w:tcW w:w="807" w:type="pct"/>
          </w:tcPr>
          <w:p w14:paraId="77F7A42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1A032243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30A1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B638EBD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51" w:type="pct"/>
          </w:tcPr>
          <w:p w14:paraId="7041785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7AF1C7C0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6FCCAE9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147403B2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10EC2C83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930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238B561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51" w:type="pct"/>
          </w:tcPr>
          <w:p w14:paraId="79539690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4F7833A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4AC2C31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306EEC1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01CB3347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316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661CB2E2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51" w:type="pct"/>
          </w:tcPr>
          <w:p w14:paraId="348A2ACA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1D3987B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74B8B22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34EB971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534424F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747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60B3409A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51" w:type="pct"/>
          </w:tcPr>
          <w:p w14:paraId="51D0DE8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12FCED7A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580D832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29C317C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50537DC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DE0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23352528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851" w:type="pct"/>
          </w:tcPr>
          <w:p w14:paraId="6F96A49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5DE4591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14C4959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63A476E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396EB3EC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21B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44BBE5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题    目</w:t>
            </w:r>
          </w:p>
        </w:tc>
        <w:tc>
          <w:tcPr>
            <w:tcW w:w="4353" w:type="pct"/>
            <w:gridSpan w:val="5"/>
            <w:vAlign w:val="center"/>
          </w:tcPr>
          <w:p w14:paraId="48E206C9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95ACC0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0BD8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570BE6E1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要    求</w:t>
            </w:r>
          </w:p>
        </w:tc>
        <w:tc>
          <w:tcPr>
            <w:tcW w:w="4353" w:type="pct"/>
            <w:gridSpan w:val="5"/>
            <w:vAlign w:val="center"/>
          </w:tcPr>
          <w:p w14:paraId="5854F9FE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1DB638A5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4BBC34F4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934312E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23929B24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8F1B772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19BB566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67372017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18C0BE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C4D495B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38EFE5B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67DD081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4EDFDC4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064CA45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</w:tbl>
    <w:p w14:paraId="4B22A40A"/>
    <w:p w14:paraId="72052E01"/>
    <w:p w14:paraId="650F7C10"/>
    <w:p w14:paraId="641BB49B"/>
    <w:p w14:paraId="31F2C210"/>
    <w:p w14:paraId="49E04CFA">
      <w:pPr>
        <w:jc w:val="center"/>
        <w:rPr>
          <w:rFonts w:hint="eastAsia" w:eastAsia="华文新魏"/>
          <w:sz w:val="48"/>
          <w:szCs w:val="48"/>
          <w:lang w:val="en-US" w:eastAsia="zh-CN"/>
        </w:rPr>
      </w:pPr>
      <w:r>
        <w:rPr>
          <w:rFonts w:hint="eastAsia" w:eastAsia="华文新魏"/>
          <w:sz w:val="48"/>
          <w:szCs w:val="48"/>
          <w:lang w:val="en-US" w:eastAsia="zh-CN"/>
        </w:rPr>
        <w:t>评分表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5929"/>
        <w:gridCol w:w="743"/>
        <w:gridCol w:w="742"/>
      </w:tblGrid>
      <w:tr w14:paraId="6D0F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1109" w:type="dxa"/>
            <w:vAlign w:val="center"/>
          </w:tcPr>
          <w:p w14:paraId="1E05F6DF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评价项目</w:t>
            </w:r>
          </w:p>
        </w:tc>
        <w:tc>
          <w:tcPr>
            <w:tcW w:w="5929" w:type="dxa"/>
            <w:vAlign w:val="center"/>
          </w:tcPr>
          <w:p w14:paraId="2B8D3887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评价标准</w:t>
            </w:r>
          </w:p>
        </w:tc>
        <w:tc>
          <w:tcPr>
            <w:tcW w:w="742" w:type="dxa"/>
            <w:vAlign w:val="center"/>
          </w:tcPr>
          <w:p w14:paraId="6F83B2AF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满分</w:t>
            </w:r>
          </w:p>
        </w:tc>
        <w:tc>
          <w:tcPr>
            <w:tcW w:w="742" w:type="dxa"/>
            <w:vAlign w:val="center"/>
          </w:tcPr>
          <w:p w14:paraId="01AB4C53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得分</w:t>
            </w:r>
          </w:p>
        </w:tc>
      </w:tr>
      <w:tr w14:paraId="5537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650" w:type="pct"/>
            <w:vAlign w:val="center"/>
          </w:tcPr>
          <w:p w14:paraId="76004492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 w:val="21"/>
                <w:szCs w:val="21"/>
              </w:rPr>
              <w:t>方案合理性</w:t>
            </w:r>
          </w:p>
        </w:tc>
        <w:tc>
          <w:tcPr>
            <w:tcW w:w="3478" w:type="pct"/>
            <w:vAlign w:val="center"/>
          </w:tcPr>
          <w:p w14:paraId="6D50E373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能够根据题目的要求，对问题进行分析，利用了一定的基础理论和科学方法来解决实际工程问题，给出了完整的解决方案，报告中理论准备充分，有充分的分析论证过程。 </w:t>
            </w:r>
          </w:p>
        </w:tc>
        <w:tc>
          <w:tcPr>
            <w:tcW w:w="435" w:type="pct"/>
            <w:vAlign w:val="center"/>
          </w:tcPr>
          <w:p w14:paraId="4AB532DF">
            <w:pPr>
              <w:spacing w:line="360" w:lineRule="auto"/>
              <w:jc w:val="center"/>
              <w:rPr>
                <w:rFonts w:ascii="宋体" w:hAnsi="宋体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435" w:type="pct"/>
            <w:vAlign w:val="center"/>
          </w:tcPr>
          <w:p w14:paraId="52E7FC27">
            <w:pPr>
              <w:spacing w:line="360" w:lineRule="auto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021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</w:trPr>
        <w:tc>
          <w:tcPr>
            <w:tcW w:w="650" w:type="pct"/>
            <w:vAlign w:val="center"/>
          </w:tcPr>
          <w:p w14:paraId="713A0885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结果正确性</w:t>
            </w:r>
          </w:p>
        </w:tc>
        <w:tc>
          <w:tcPr>
            <w:tcW w:w="3478" w:type="pct"/>
            <w:vAlign w:val="center"/>
          </w:tcPr>
          <w:p w14:paraId="2535F72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报告数据与分析详实、正确、可信；</w:t>
            </w:r>
          </w:p>
          <w:p w14:paraId="712061D3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设计、实验及测试数据的充分性和可靠性；</w:t>
            </w:r>
          </w:p>
          <w:p w14:paraId="54040F47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理论推导或建模的严密性和完整性。 </w:t>
            </w:r>
          </w:p>
        </w:tc>
        <w:tc>
          <w:tcPr>
            <w:tcW w:w="435" w:type="pct"/>
            <w:vAlign w:val="center"/>
          </w:tcPr>
          <w:p w14:paraId="748F990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435" w:type="pct"/>
            <w:vAlign w:val="center"/>
          </w:tcPr>
          <w:p w14:paraId="4EAB4AD4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525E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8" w:hRule="atLeast"/>
        </w:trPr>
        <w:tc>
          <w:tcPr>
            <w:tcW w:w="650" w:type="pct"/>
            <w:vAlign w:val="center"/>
          </w:tcPr>
          <w:p w14:paraId="167EF907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报告水平</w:t>
            </w:r>
          </w:p>
        </w:tc>
        <w:tc>
          <w:tcPr>
            <w:tcW w:w="3478" w:type="pct"/>
            <w:vAlign w:val="center"/>
          </w:tcPr>
          <w:p w14:paraId="5BDA1A1D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全面了解本领域的动态，并能很好地评述研究背景（文献、市场、需求等）；</w:t>
            </w:r>
          </w:p>
          <w:p w14:paraId="681279EC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报告内容涉及较为深入的基础理论知识、专业技术知识、相关学科专业知识；</w:t>
            </w:r>
          </w:p>
          <w:p w14:paraId="4681A51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具有适当的技术难度，工作量较大。</w:t>
            </w:r>
          </w:p>
        </w:tc>
        <w:tc>
          <w:tcPr>
            <w:tcW w:w="435" w:type="pct"/>
            <w:vAlign w:val="center"/>
          </w:tcPr>
          <w:p w14:paraId="421E5702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20</w:t>
            </w:r>
          </w:p>
        </w:tc>
        <w:tc>
          <w:tcPr>
            <w:tcW w:w="435" w:type="pct"/>
            <w:vAlign w:val="center"/>
          </w:tcPr>
          <w:p w14:paraId="6829C364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4087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50" w:type="pct"/>
            <w:vAlign w:val="center"/>
          </w:tcPr>
          <w:p w14:paraId="40EA6EE1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写作能力</w:t>
            </w:r>
          </w:p>
        </w:tc>
        <w:tc>
          <w:tcPr>
            <w:tcW w:w="3478" w:type="pct"/>
            <w:vAlign w:val="center"/>
          </w:tcPr>
          <w:p w14:paraId="763841F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图表清晰，语言规范，符合实验报告要求；</w:t>
            </w:r>
          </w:p>
          <w:p w14:paraId="7773E4B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设计、图表、软件的规范化和标准化；</w:t>
            </w:r>
          </w:p>
          <w:p w14:paraId="249798F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文字表达的专业性、通顺性和概念的准确性；</w:t>
            </w:r>
          </w:p>
          <w:p w14:paraId="67A2B43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论文构架的系统性、逻辑性和严谨性；</w:t>
            </w:r>
          </w:p>
          <w:p w14:paraId="4AEFBEB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引用文献的真实性、贴切性和规范性。</w:t>
            </w:r>
          </w:p>
        </w:tc>
        <w:tc>
          <w:tcPr>
            <w:tcW w:w="435" w:type="pct"/>
            <w:vAlign w:val="center"/>
          </w:tcPr>
          <w:p w14:paraId="3AB49871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435" w:type="pct"/>
            <w:vAlign w:val="center"/>
          </w:tcPr>
          <w:p w14:paraId="2E80F873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088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4" w:hRule="atLeast"/>
        </w:trPr>
        <w:tc>
          <w:tcPr>
            <w:tcW w:w="650" w:type="pct"/>
            <w:vAlign w:val="center"/>
          </w:tcPr>
          <w:p w14:paraId="113AAB94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使用现代工具</w:t>
            </w:r>
          </w:p>
        </w:tc>
        <w:tc>
          <w:tcPr>
            <w:tcW w:w="3478" w:type="pct"/>
            <w:vAlign w:val="center"/>
          </w:tcPr>
          <w:p w14:paraId="60ACD7B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435" w:type="pct"/>
            <w:vAlign w:val="center"/>
          </w:tcPr>
          <w:p w14:paraId="40CBB088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435" w:type="pct"/>
            <w:vAlign w:val="center"/>
          </w:tcPr>
          <w:p w14:paraId="738844B7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440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4564" w:type="pct"/>
            <w:gridSpan w:val="3"/>
            <w:vAlign w:val="center"/>
          </w:tcPr>
          <w:p w14:paraId="4044B089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总   分</w:t>
            </w:r>
          </w:p>
        </w:tc>
        <w:tc>
          <w:tcPr>
            <w:tcW w:w="435" w:type="pct"/>
            <w:vAlign w:val="center"/>
          </w:tcPr>
          <w:p w14:paraId="483FB234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</w:tbl>
    <w:p w14:paraId="79454F70">
      <w:pPr>
        <w:spacing w:before="163" w:beforeLines="50" w:line="400" w:lineRule="exact"/>
        <w:rPr>
          <w:rFonts w:eastAsia="仿宋"/>
          <w:b/>
          <w:bCs/>
          <w:szCs w:val="28"/>
          <w:u w:val="single"/>
        </w:rPr>
      </w:pPr>
      <w:r>
        <w:rPr>
          <w:rFonts w:eastAsia="仿宋"/>
          <w:b/>
          <w:bCs/>
          <w:szCs w:val="28"/>
        </w:rPr>
        <w:t xml:space="preserve"> 评阅人（签字）：                       202</w:t>
      </w:r>
      <w:r>
        <w:rPr>
          <w:rFonts w:hint="eastAsia" w:eastAsia="仿宋"/>
          <w:b/>
          <w:bCs/>
          <w:szCs w:val="28"/>
          <w:lang w:val="en-US" w:eastAsia="zh-CN"/>
        </w:rPr>
        <w:t>3</w:t>
      </w:r>
      <w:r>
        <w:rPr>
          <w:rFonts w:eastAsia="仿宋"/>
          <w:b/>
          <w:bCs/>
          <w:szCs w:val="28"/>
        </w:rPr>
        <w:t>年</w:t>
      </w:r>
      <w:r>
        <w:rPr>
          <w:rFonts w:eastAsia="仿宋"/>
          <w:b/>
          <w:bCs/>
          <w:szCs w:val="28"/>
        </w:rPr>
        <w:tab/>
      </w:r>
      <w:r>
        <w:rPr>
          <w:rFonts w:eastAsia="仿宋"/>
          <w:b/>
          <w:bCs/>
          <w:szCs w:val="28"/>
        </w:rPr>
        <w:t>月</w:t>
      </w:r>
      <w:r>
        <w:rPr>
          <w:rFonts w:eastAsia="仿宋"/>
          <w:b/>
          <w:bCs/>
          <w:szCs w:val="28"/>
        </w:rPr>
        <w:tab/>
      </w:r>
      <w:r>
        <w:rPr>
          <w:rFonts w:eastAsia="仿宋"/>
          <w:b/>
          <w:bCs/>
          <w:szCs w:val="28"/>
        </w:rPr>
        <w:t xml:space="preserve">  日</w:t>
      </w:r>
    </w:p>
    <w:tbl>
      <w:tblPr>
        <w:tblStyle w:val="8"/>
        <w:tblW w:w="83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 w14:paraId="462C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326" w:type="dxa"/>
            <w:tcBorders>
              <w:bottom w:val="single" w:color="auto" w:sz="4" w:space="0"/>
            </w:tcBorders>
          </w:tcPr>
          <w:p w14:paraId="3991A57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一、环境配置</w:t>
            </w:r>
          </w:p>
          <w:p w14:paraId="03CD2872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二、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原理</w:t>
            </w:r>
          </w:p>
          <w:p w14:paraId="3F0C001B"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步骤</w:t>
            </w:r>
          </w:p>
          <w:p w14:paraId="00F5B7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1、根据实验拓扑搭建利⽤GNS3搭建实验环境，注意，路由器型号⽤7200。</w:t>
            </w:r>
          </w:p>
          <w:p w14:paraId="0ACA6A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2、配置路由器R1，将其配置为PPPoE服务器，参考命令如下（注：下⾯IP地址的第2字节修改为⾃⼰班级，第3字节修改为⾃⼰学号后两位）。</w:t>
            </w:r>
          </w:p>
          <w:p w14:paraId="21CF46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5270500" cy="5631815"/>
                  <wp:effectExtent l="0" t="0" r="2540" b="698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63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E77D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2.1：在本地查看路由表，能看到哪些选项？（截图）</w:t>
            </w:r>
          </w:p>
          <w:p w14:paraId="4956F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2.2：在特权模式下输⼊命令showrunning-config|sectiondhcp查看到的结果</w:t>
            </w:r>
          </w:p>
          <w:p w14:paraId="69FEB6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2.3：在特权模式下输⼊命令showrunning-config|sectionTemplate查看到的结果</w:t>
            </w:r>
          </w:p>
          <w:p w14:paraId="21BA61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  <w:p w14:paraId="4DC6AB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3、在主机上创建连接拨号。 </w:t>
            </w:r>
          </w:p>
          <w:p w14:paraId="3492C0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单击【开始】—【程序】—【附件】—【通讯】—【新建连接向导】，打开新建连接向导。</w:t>
            </w:r>
          </w:p>
          <w:p w14:paraId="7903F0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034540" cy="1310640"/>
                  <wp:effectExtent l="0" t="0" r="7620" b="0"/>
                  <wp:docPr id="2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B0E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单击【下⼀步】，选择“连接到Internet”</w:t>
            </w:r>
          </w:p>
          <w:p w14:paraId="4F8D68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415540" cy="1592580"/>
                  <wp:effectExtent l="0" t="0" r="7620" b="7620"/>
                  <wp:docPr id="2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540" cy="159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0E2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单击【下⼀步】，选择“要求⽤户名和密码的宽带连接来连接”选项</w:t>
            </w:r>
          </w:p>
          <w:p w14:paraId="7741E5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613660" cy="1752600"/>
                  <wp:effectExtent l="0" t="0" r="7620" b="0"/>
                  <wp:docPr id="2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66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8766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单击【下⼀步】，输⼊宽带连接的名称</w:t>
            </w:r>
          </w:p>
          <w:p w14:paraId="6CAFE9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270760" cy="1493520"/>
                  <wp:effectExtent l="0" t="0" r="0" b="0"/>
                  <wp:docPr id="2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82D4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单击【下⼀步】，选择“只允许我使⽤”选项</w:t>
            </w:r>
          </w:p>
          <w:p w14:paraId="5CD8D3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331720" cy="1531620"/>
                  <wp:effectExtent l="0" t="0" r="0" b="7620"/>
                  <wp:docPr id="2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4C2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单击【下⼀步】，输⼊⽤户名和密码，改⽤户名和密码为在路由器上配置的⽤户名和密码，即⾃⼰的姓名和学号</w:t>
            </w:r>
          </w:p>
          <w:p w14:paraId="62DDBA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316480" cy="1524000"/>
                  <wp:effectExtent l="0" t="0" r="0" b="0"/>
                  <wp:docPr id="2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420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单击【下⼀步】，把“在桌⾯上添加快捷⽅式”复选框选中，单击【完成】按钮，完成新建连接向导。</w:t>
            </w:r>
          </w:p>
          <w:p w14:paraId="7ADD1E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4、打开抓包⼯具Wireshark或者Sniffer，开启抓取数据包，单击桌⾯上的新建连接，单击连接按钮</w:t>
            </w:r>
          </w:p>
          <w:p w14:paraId="65FBB3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问题4：此时能否连接上？在主机中打开命令⾏，⽤ipconfig/all查看本地连接情况</w:t>
            </w:r>
          </w:p>
          <w:p w14:paraId="48800F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问题5：在主机中ping211.1.29.16和64.100.58.33，查看能否ping通</w:t>
            </w:r>
          </w:p>
          <w:p w14:paraId="2955D2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  <w:p w14:paraId="58E575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  <w:p w14:paraId="33BDE8FC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结果</w:t>
            </w:r>
          </w:p>
          <w:p w14:paraId="5B6C84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2.1：在本地查看路由表，能看到哪些选项？（截图）</w:t>
            </w:r>
          </w:p>
          <w:p w14:paraId="4D9D1C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587240" cy="1455420"/>
                  <wp:effectExtent l="0" t="0" r="0" b="7620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145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83F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2.2：在特权模式下输⼊命令showrunning-config|sectiondhcp查看到的结果</w:t>
            </w:r>
          </w:p>
          <w:p w14:paraId="538AF9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430780" cy="693420"/>
                  <wp:effectExtent l="0" t="0" r="7620" b="7620"/>
                  <wp:docPr id="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78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2CB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2.3：在特权模式下输⼊命令showrunning-config|sectionTemplate查看到的结果</w:t>
            </w:r>
          </w:p>
          <w:p w14:paraId="59AC0E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994660" cy="426720"/>
                  <wp:effectExtent l="0" t="0" r="7620" b="0"/>
                  <wp:docPr id="1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F9E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3在主机上创建连接拨号。</w:t>
            </w:r>
          </w:p>
          <w:p w14:paraId="4A82FC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381000" cy="247650"/>
                  <wp:effectExtent l="0" t="0" r="0" b="11430"/>
                  <wp:docPr id="2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845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如图看到建⽴成功</w:t>
            </w:r>
          </w:p>
          <w:p w14:paraId="74DB06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4.此时能否连接上？在主机中打开命令⾏，⽤ipconfig/all查看本地连接情况</w:t>
            </w:r>
          </w:p>
          <w:p w14:paraId="5C81D5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889760" cy="1889760"/>
                  <wp:effectExtent l="0" t="0" r="0" b="0"/>
                  <wp:docPr id="2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454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如图所⽰，能连接上，查看IP地址</w:t>
            </w:r>
          </w:p>
          <w:p w14:paraId="438181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5、断开连接，然后停⽌数据抓包，把抓取的数据报保存下来，⽂件名“班级_姓名_学号”。 </w:t>
            </w:r>
          </w:p>
          <w:p w14:paraId="7A61AD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6、打开抓取的数据报，查看抓取的报⽂中PPPoE发现阶段使⽤了⼏个报⽂？PPPoE报⽂的版本号和Type类型是多少？</w:t>
            </w:r>
          </w:p>
          <w:p w14:paraId="67A331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发现阶段使⽤了四个报⽂:PADI、PADO、PADR、PADS</w:t>
            </w:r>
          </w:p>
          <w:p w14:paraId="3C1A30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168140" cy="121920"/>
                  <wp:effectExtent l="0" t="0" r="7620" b="0"/>
                  <wp:docPr id="3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14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203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069080" cy="1203960"/>
                  <wp:effectExtent l="0" t="0" r="0" b="0"/>
                  <wp:docPr id="3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D591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PPPoE报⽂的版本号为1 </w:t>
            </w:r>
          </w:p>
          <w:p w14:paraId="70DCE4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Type类型为1 </w:t>
            </w:r>
          </w:p>
          <w:p w14:paraId="7CF896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Version：1 </w:t>
            </w:r>
          </w:p>
          <w:p w14:paraId="4950E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Type：1 </w:t>
            </w:r>
          </w:p>
          <w:p w14:paraId="52E204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3436620" cy="3238500"/>
                  <wp:effectExtent l="0" t="0" r="7620" b="7620"/>
                  <wp:docPr id="3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20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D3F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看到本地连接IP地址为192.168.88.134 </w:t>
            </w:r>
          </w:p>
          <w:p w14:paraId="44B938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看到最后有PPP连接，IP地址为192.1.29.2 </w:t>
            </w:r>
          </w:p>
          <w:p w14:paraId="51D4E7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⼦⽹掩码为255.255.255.255，⽹关为192.1.29.2 </w:t>
            </w:r>
          </w:p>
          <w:p w14:paraId="5F2961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DNS1为211.1.29.16，DNS2为8.1.29.8</w:t>
            </w:r>
          </w:p>
          <w:p w14:paraId="7848E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问题5：在主机中ping211.1.29.16和64.100.58.33，查看能否ping通</w:t>
            </w:r>
          </w:p>
          <w:p w14:paraId="311A61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857500" cy="1112520"/>
                  <wp:effectExtent l="0" t="0" r="7620" b="0"/>
                  <wp:docPr id="3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849880" cy="1089660"/>
                  <wp:effectExtent l="0" t="0" r="0" b="7620"/>
                  <wp:docPr id="3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B4A7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问题6：在路由器上输⼊showpppoesession，查看结果</w:t>
            </w:r>
          </w:p>
          <w:p w14:paraId="1E2CA8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579620" cy="701040"/>
                  <wp:effectExtent l="0" t="0" r="7620" b="0"/>
                  <wp:docPr id="3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620" cy="70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051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问题7：在路由器上输⼊showipdhcpbinding，查看结果</w:t>
            </w:r>
          </w:p>
          <w:p w14:paraId="68BF25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579620" cy="487680"/>
                  <wp:effectExtent l="0" t="0" r="7620" b="0"/>
                  <wp:docPr id="3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62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C8F30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  <w:p w14:paraId="089D3DB0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心得体会</w:t>
            </w:r>
          </w:p>
          <w:p w14:paraId="0E44F3D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3F7151B5"/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0762027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9A44654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B2142B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34A02"/>
    <w:multiLevelType w:val="singleLevel"/>
    <w:tmpl w:val="91134A0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RiNzBlMTFkZTE3NWEyOTRkYjBlZDViOTQ1ZWZhYTcifQ=="/>
  </w:docVars>
  <w:rsids>
    <w:rsidRoot w:val="00000000"/>
    <w:rsid w:val="00B42975"/>
    <w:rsid w:val="12B4677B"/>
    <w:rsid w:val="16FC149E"/>
    <w:rsid w:val="24A404A2"/>
    <w:rsid w:val="2B140C75"/>
    <w:rsid w:val="3450527E"/>
    <w:rsid w:val="35F0558F"/>
    <w:rsid w:val="39590032"/>
    <w:rsid w:val="3CC04181"/>
    <w:rsid w:val="3E523E31"/>
    <w:rsid w:val="4DC65208"/>
    <w:rsid w:val="50A638FE"/>
    <w:rsid w:val="59EE265D"/>
    <w:rsid w:val="5FC97D6D"/>
    <w:rsid w:val="64DC74DE"/>
    <w:rsid w:val="6E667881"/>
    <w:rsid w:val="7303749F"/>
    <w:rsid w:val="7FE7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28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3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日期 字符"/>
    <w:basedOn w:val="9"/>
    <w:link w:val="3"/>
    <w:semiHidden/>
    <w:qFormat/>
    <w:uiPriority w:val="99"/>
    <w:rPr>
      <w:rFonts w:ascii="Times New Roman" w:hAnsi="Times New Roman" w:eastAsia="宋体" w:cs="Times New Roman"/>
      <w:sz w:val="24"/>
    </w:rPr>
  </w:style>
  <w:style w:type="character" w:customStyle="1" w:styleId="14">
    <w:name w:val="标题 1 字符"/>
    <w:basedOn w:val="9"/>
    <w:link w:val="2"/>
    <w:qFormat/>
    <w:uiPriority w:val="9"/>
    <w:rPr>
      <w:rFonts w:ascii="Times New Roman" w:hAnsi="Times New Roman" w:eastAsia="黑体" w:cs="Times New Roman"/>
      <w:b/>
      <w:bCs/>
      <w:kern w:val="44"/>
      <w:sz w:val="28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7AD39B-A314-41CD-B5BB-A25DD2F6B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1334</Words>
  <Characters>1744</Characters>
  <Lines>2</Lines>
  <Paragraphs>1</Paragraphs>
  <TotalTime>15</TotalTime>
  <ScaleCrop>false</ScaleCrop>
  <LinksUpToDate>false</LinksUpToDate>
  <CharactersWithSpaces>1854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2022-09-25T07:54:00Z</dcterms:created>
  <dc:creator>aa2427734259@outlook.com</dc:creator>
  <cp:lastModifiedBy>沈瑚双</cp:lastModifiedBy>
  <dcterms:modified xsi:type="dcterms:W3CDTF">2025-12-26T12:44:06Z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B8B78905427F4D679A193E0B1E5A800F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