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E6D9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F4F4F"/>
          <w:spacing w:val="0"/>
          <w:sz w:val="21"/>
          <w:szCs w:val="21"/>
          <w:u w:val="single"/>
        </w:rPr>
        <w:t>实验一：基于eNSP的ARP协议分析</w:t>
      </w:r>
    </w:p>
    <w:p w14:paraId="51DFF0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一、环境配置</w:t>
      </w:r>
    </w:p>
    <w:p w14:paraId="7002921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1. 实验设备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2296"/>
        <w:gridCol w:w="5121"/>
      </w:tblGrid>
      <w:tr w14:paraId="306C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02" w:type="dxa"/>
            <w:vAlign w:val="center"/>
          </w:tcPr>
          <w:p w14:paraId="377672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类型</w:t>
            </w:r>
          </w:p>
        </w:tc>
        <w:tc>
          <w:tcPr>
            <w:tcW w:w="2296" w:type="dxa"/>
            <w:vAlign w:val="center"/>
          </w:tcPr>
          <w:p w14:paraId="10D1A4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名称/数量</w:t>
            </w:r>
          </w:p>
        </w:tc>
        <w:tc>
          <w:tcPr>
            <w:tcW w:w="5121" w:type="dxa"/>
            <w:vAlign w:val="center"/>
          </w:tcPr>
          <w:p w14:paraId="5FBF15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备注</w:t>
            </w:r>
          </w:p>
        </w:tc>
      </w:tr>
      <w:tr w14:paraId="31C4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2" w:type="dxa"/>
            <w:vAlign w:val="center"/>
          </w:tcPr>
          <w:p w14:paraId="106102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路由器</w:t>
            </w:r>
          </w:p>
        </w:tc>
        <w:tc>
          <w:tcPr>
            <w:tcW w:w="2296" w:type="dxa"/>
            <w:vAlign w:val="center"/>
          </w:tcPr>
          <w:p w14:paraId="009B82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R1 ×1</w:t>
            </w:r>
          </w:p>
        </w:tc>
        <w:tc>
          <w:tcPr>
            <w:tcW w:w="5121" w:type="dxa"/>
            <w:vAlign w:val="center"/>
          </w:tcPr>
          <w:p w14:paraId="249546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华为路由器（eNSP）</w:t>
            </w:r>
          </w:p>
        </w:tc>
      </w:tr>
      <w:tr w14:paraId="0B96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2" w:type="dxa"/>
            <w:vAlign w:val="center"/>
          </w:tcPr>
          <w:p w14:paraId="0F985B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终端</w:t>
            </w:r>
          </w:p>
        </w:tc>
        <w:tc>
          <w:tcPr>
            <w:tcW w:w="2296" w:type="dxa"/>
            <w:vAlign w:val="center"/>
          </w:tcPr>
          <w:p w14:paraId="0C7D5B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PC1/PC2/PC3 ×3</w:t>
            </w:r>
          </w:p>
        </w:tc>
        <w:tc>
          <w:tcPr>
            <w:tcW w:w="5121" w:type="dxa"/>
            <w:vAlign w:val="center"/>
          </w:tcPr>
          <w:p w14:paraId="1D7D92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PC1、PC3 初始不配置网关</w:t>
            </w:r>
          </w:p>
        </w:tc>
      </w:tr>
      <w:tr w14:paraId="686C0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02" w:type="dxa"/>
            <w:vAlign w:val="center"/>
          </w:tcPr>
          <w:p w14:paraId="675BF5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软件</w:t>
            </w:r>
          </w:p>
        </w:tc>
        <w:tc>
          <w:tcPr>
            <w:tcW w:w="2296" w:type="dxa"/>
            <w:vAlign w:val="center"/>
          </w:tcPr>
          <w:p w14:paraId="0A1729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eNSP + 抓包工具</w:t>
            </w:r>
          </w:p>
        </w:tc>
        <w:tc>
          <w:tcPr>
            <w:tcW w:w="5121" w:type="dxa"/>
            <w:vAlign w:val="center"/>
          </w:tcPr>
          <w:p w14:paraId="4722B7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在接口处启用抓包（或外接 Wireshark）</w:t>
            </w:r>
          </w:p>
        </w:tc>
      </w:tr>
    </w:tbl>
    <w:p w14:paraId="2667E6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2.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 网络拓扑</w:t>
      </w:r>
    </w:p>
    <w:p w14:paraId="236270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7325" cy="159385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4D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IP地址规划</w:t>
      </w:r>
    </w:p>
    <w:p w14:paraId="3991A5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2177"/>
        <w:gridCol w:w="2707"/>
        <w:gridCol w:w="2420"/>
      </w:tblGrid>
      <w:tr w14:paraId="4F26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15" w:type="dxa"/>
            <w:vAlign w:val="center"/>
          </w:tcPr>
          <w:p w14:paraId="6BA6A9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设备</w:t>
            </w:r>
          </w:p>
        </w:tc>
        <w:tc>
          <w:tcPr>
            <w:tcW w:w="2177" w:type="dxa"/>
            <w:vAlign w:val="center"/>
          </w:tcPr>
          <w:p w14:paraId="56BDE7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接口/网卡</w:t>
            </w:r>
          </w:p>
        </w:tc>
        <w:tc>
          <w:tcPr>
            <w:tcW w:w="2707" w:type="dxa"/>
            <w:vAlign w:val="center"/>
          </w:tcPr>
          <w:p w14:paraId="58A73F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IP/掩码</w:t>
            </w:r>
          </w:p>
        </w:tc>
        <w:tc>
          <w:tcPr>
            <w:tcW w:w="2420" w:type="dxa"/>
            <w:vAlign w:val="center"/>
          </w:tcPr>
          <w:p w14:paraId="30E730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默认网关</w:t>
            </w:r>
          </w:p>
        </w:tc>
      </w:tr>
      <w:tr w14:paraId="330D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5" w:type="dxa"/>
            <w:vAlign w:val="center"/>
          </w:tcPr>
          <w:p w14:paraId="4CC5A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R1</w:t>
            </w:r>
          </w:p>
        </w:tc>
        <w:tc>
          <w:tcPr>
            <w:tcW w:w="2177" w:type="dxa"/>
            <w:vAlign w:val="center"/>
          </w:tcPr>
          <w:p w14:paraId="7928A4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G0/0/1</w:t>
            </w:r>
          </w:p>
        </w:tc>
        <w:tc>
          <w:tcPr>
            <w:tcW w:w="2707" w:type="dxa"/>
            <w:vAlign w:val="center"/>
          </w:tcPr>
          <w:p w14:paraId="7B9961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10.1.1.254/24</w:t>
            </w:r>
          </w:p>
        </w:tc>
        <w:tc>
          <w:tcPr>
            <w:tcW w:w="2420" w:type="dxa"/>
            <w:vAlign w:val="center"/>
          </w:tcPr>
          <w:p w14:paraId="75204A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73BBD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5" w:type="dxa"/>
            <w:vAlign w:val="center"/>
          </w:tcPr>
          <w:p w14:paraId="1F62A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R1</w:t>
            </w:r>
          </w:p>
        </w:tc>
        <w:tc>
          <w:tcPr>
            <w:tcW w:w="2177" w:type="dxa"/>
            <w:vAlign w:val="center"/>
          </w:tcPr>
          <w:p w14:paraId="183352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G0/0/2</w:t>
            </w:r>
          </w:p>
        </w:tc>
        <w:tc>
          <w:tcPr>
            <w:tcW w:w="2707" w:type="dxa"/>
            <w:vAlign w:val="center"/>
          </w:tcPr>
          <w:p w14:paraId="5A18FD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10.1.2.254/24</w:t>
            </w:r>
          </w:p>
        </w:tc>
        <w:tc>
          <w:tcPr>
            <w:tcW w:w="2420" w:type="dxa"/>
            <w:vAlign w:val="center"/>
          </w:tcPr>
          <w:p w14:paraId="30C1B4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</w:p>
        </w:tc>
      </w:tr>
      <w:tr w14:paraId="1641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5" w:type="dxa"/>
            <w:vAlign w:val="center"/>
          </w:tcPr>
          <w:p w14:paraId="26A9C2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PC1</w:t>
            </w:r>
          </w:p>
        </w:tc>
        <w:tc>
          <w:tcPr>
            <w:tcW w:w="2177" w:type="dxa"/>
            <w:vAlign w:val="center"/>
          </w:tcPr>
          <w:p w14:paraId="4DA5C6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NIC</w:t>
            </w:r>
          </w:p>
        </w:tc>
        <w:tc>
          <w:tcPr>
            <w:tcW w:w="2707" w:type="dxa"/>
            <w:vAlign w:val="center"/>
          </w:tcPr>
          <w:p w14:paraId="314700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10.1.1.1/24</w:t>
            </w:r>
          </w:p>
        </w:tc>
        <w:tc>
          <w:tcPr>
            <w:tcW w:w="2420" w:type="dxa"/>
            <w:vAlign w:val="center"/>
          </w:tcPr>
          <w:p w14:paraId="04252A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（不配置）</w:t>
            </w:r>
          </w:p>
        </w:tc>
      </w:tr>
      <w:tr w14:paraId="7FC9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5" w:type="dxa"/>
            <w:vAlign w:val="center"/>
          </w:tcPr>
          <w:p w14:paraId="7FACB8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PC2</w:t>
            </w:r>
          </w:p>
        </w:tc>
        <w:tc>
          <w:tcPr>
            <w:tcW w:w="2177" w:type="dxa"/>
            <w:vAlign w:val="center"/>
          </w:tcPr>
          <w:p w14:paraId="2F43CD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NIC</w:t>
            </w:r>
          </w:p>
        </w:tc>
        <w:tc>
          <w:tcPr>
            <w:tcW w:w="2707" w:type="dxa"/>
            <w:vAlign w:val="center"/>
          </w:tcPr>
          <w:p w14:paraId="492C77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10.1.1.2/24</w:t>
            </w:r>
          </w:p>
        </w:tc>
        <w:tc>
          <w:tcPr>
            <w:tcW w:w="2420" w:type="dxa"/>
            <w:vAlign w:val="center"/>
          </w:tcPr>
          <w:p w14:paraId="4727DE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10.1.1.254</w:t>
            </w:r>
          </w:p>
        </w:tc>
      </w:tr>
      <w:tr w14:paraId="7ADB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5" w:type="dxa"/>
            <w:vAlign w:val="center"/>
          </w:tcPr>
          <w:p w14:paraId="111363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PC3</w:t>
            </w:r>
          </w:p>
        </w:tc>
        <w:tc>
          <w:tcPr>
            <w:tcW w:w="2177" w:type="dxa"/>
            <w:vAlign w:val="center"/>
          </w:tcPr>
          <w:p w14:paraId="526E0A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NIC</w:t>
            </w:r>
          </w:p>
        </w:tc>
        <w:tc>
          <w:tcPr>
            <w:tcW w:w="2707" w:type="dxa"/>
            <w:vAlign w:val="center"/>
          </w:tcPr>
          <w:p w14:paraId="5B24D0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10.1.2.3/24</w:t>
            </w:r>
          </w:p>
        </w:tc>
        <w:tc>
          <w:tcPr>
            <w:tcW w:w="2420" w:type="dxa"/>
            <w:vAlign w:val="center"/>
          </w:tcPr>
          <w:p w14:paraId="5EE11A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（不配置）</w:t>
            </w:r>
          </w:p>
        </w:tc>
      </w:tr>
    </w:tbl>
    <w:p w14:paraId="3A43DA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EAFFC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二、原理</w:t>
      </w:r>
    </w:p>
    <w:p w14:paraId="2A7A0D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</w:p>
    <w:p w14:paraId="58ACC9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ARP 负责在局域网内将“目标 IP”映射为“目标 MAC”。当主机判定目的地址与自身同网段时，会直接对目标 IP 发起 ARP 广播；反之，若目的地址不在本地网段，则应对默认网关 IP 发起 ARP，从而把二层下一跳指向网关。</w:t>
      </w:r>
    </w:p>
    <w:p w14:paraId="23828C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本实验刻意让 PC1/PC3 不配置网关，使其在跨网段访问时发生“错误判断”：PC1 会把 10.1.2.3 误认为同网段主机并广播 ARP。由于路由器默认不转发广播，ARP 请求不会到达对端网段，于是通信失败。</w:t>
      </w:r>
    </w:p>
    <w:p w14:paraId="6DE4ED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Proxy ARP 的作用是：路由器在收到某个网段内的 ARP 请求（请求的目标 IP 并不在该网段）时，若路由表指示该目标可达，则用本接口的 MAC 地址代替目标主机回复 ARP，从而把二层下一跳“诱导”到路由器，再由路由器进行三层转发。该机制便利但存在安全与可维护性风险，真实网络通常更推荐显式配置网关。</w:t>
      </w:r>
    </w:p>
    <w:p w14:paraId="5FD822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82D28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三、步骤</w:t>
      </w:r>
    </w:p>
    <w:p w14:paraId="24FAE6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基础配置</w:t>
      </w:r>
    </w:p>
    <w:p w14:paraId="784DC2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配置路由器接口IP</w:t>
      </w:r>
    </w:p>
    <w:p w14:paraId="38B78F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路由器R1配置（建立两个独立的子网，为后续跨网段通信测试提供基础架构）：</w:t>
      </w:r>
    </w:p>
    <w:p w14:paraId="097FAF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0500" cy="22802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08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验证直连通信</w:t>
      </w:r>
    </w:p>
    <w:p w14:paraId="48CE27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PC1 ping PC2（同子网）→ 成功</w:t>
      </w:r>
    </w:p>
    <w:p w14:paraId="018967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验证逻辑：确认ARP协议在局域网内的正常运作。</w:t>
      </w:r>
    </w:p>
    <w:p w14:paraId="358EF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PC1 ping G0/0/1接口 PC3 ping g0/0/2→ 成功</w:t>
      </w:r>
    </w:p>
    <w:p w14:paraId="4978A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验证逻辑：确认终端与网关的基础连通性。</w:t>
      </w:r>
    </w:p>
    <w:p w14:paraId="113927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实验结果见（四部分）</w:t>
      </w:r>
    </w:p>
    <w:p w14:paraId="482FEF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跨网段通信问题复现</w:t>
      </w:r>
    </w:p>
    <w:p w14:paraId="43383D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步骤3：PC1 ping PC3（无Proxy ARP）</w:t>
      </w:r>
    </w:p>
    <w:p w14:paraId="67228A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现象：请求超时</w:t>
      </w:r>
    </w:p>
    <w:p w14:paraId="663A29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抓包分析（Wireshark示例）：</w:t>
      </w:r>
    </w:p>
    <w:p w14:paraId="4C6275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ARP请求未响应</w:t>
      </w:r>
    </w:p>
    <w:p w14:paraId="283ED5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PC1持续发送ARP请求广播，但无设备响应</w:t>
      </w:r>
    </w:p>
    <w:p w14:paraId="018AF6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关键结论：</w:t>
      </w:r>
    </w:p>
    <w:p w14:paraId="2526C0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不同子网的主机无法通过广播ARP直接通信。</w:t>
      </w:r>
    </w:p>
    <w:p w14:paraId="2F5FAE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Proxy ARP功能验证</w:t>
      </w:r>
    </w:p>
    <w:p w14:paraId="44F3FA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启用Proxy ARP</w:t>
      </w:r>
    </w:p>
    <w:p w14:paraId="540C35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3675" cy="663575"/>
            <wp:effectExtent l="0" t="0" r="146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AB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配置目的：</w:t>
      </w:r>
    </w:p>
    <w:p w14:paraId="6402F4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允许路由器响应非本子网的ARP请求，突破广播域限制。</w:t>
      </w:r>
    </w:p>
    <w:p w14:paraId="1BFB6F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再次测试PC1 ping PC3</w:t>
      </w:r>
    </w:p>
    <w:p w14:paraId="1AF08C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现象：通信成功</w:t>
      </w:r>
    </w:p>
    <w:p w14:paraId="6E74C4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抓包分析：</w:t>
      </w:r>
    </w:p>
    <w:p w14:paraId="219386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PC1发送ARP请求：“Who has 10.1.2.3?”</w:t>
      </w:r>
    </w:p>
    <w:p w14:paraId="1EF44D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R1以自身MAC（00e0-fc12-3456）响应</w:t>
      </w:r>
    </w:p>
    <w:p w14:paraId="669A43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PC1发送ICMP报文至R1，R1转发至PC3</w:t>
      </w:r>
    </w:p>
    <w:p w14:paraId="0365A9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结果见第四部分</w:t>
      </w:r>
    </w:p>
    <w:p w14:paraId="4052BE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 修改ARP表的映射 再次ping测试</w:t>
      </w:r>
    </w:p>
    <w:p w14:paraId="195B40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9865" cy="1541145"/>
            <wp:effectExtent l="0" t="0" r="3175" b="1333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6E23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9865" cy="449580"/>
            <wp:effectExtent l="0" t="0" r="3175" b="762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A551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四、结果</w:t>
      </w:r>
    </w:p>
    <w:p w14:paraId="4BD48CC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1. 验证直连通信</w:t>
      </w:r>
    </w:p>
    <w:p w14:paraId="05BFB7A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PC1 ping PC2（同子网）→ 成功</w:t>
      </w:r>
    </w:p>
    <w:p w14:paraId="0E1E66C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PC1 ping G0/0/1接口 PC3 ping g0/0/2→ 成功</w:t>
      </w:r>
    </w:p>
    <w:p w14:paraId="6078A2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65420" cy="2700655"/>
            <wp:effectExtent l="0" t="0" r="762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FC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4310" cy="2811780"/>
            <wp:effectExtent l="0" t="0" r="13970" b="762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BDA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PC3:</w:t>
      </w:r>
    </w:p>
    <w:p w14:paraId="4C1BEB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5270500" cy="2983230"/>
            <wp:effectExtent l="0" t="0" r="254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C0B0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2.未启动ARP代理是 PC1pingPC3的抓包分析：（ARP请求未响应）</w:t>
      </w:r>
    </w:p>
    <w:p w14:paraId="0CC1107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超时；只见 ARP Request 无 Reply</w:t>
      </w:r>
    </w:p>
    <w:p w14:paraId="2E1844B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3.启动AARP代理后PC1 ping PC3结果：</w:t>
      </w:r>
    </w:p>
    <w:p w14:paraId="4D3D3EA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</w:rPr>
        <w:t>成功；ARP Reply 来自 R1 的 MAC；ICMP 经 R1 转发</w:t>
      </w:r>
    </w:p>
    <w:p w14:paraId="740A084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638675" cy="376237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6DC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ARP表：</w:t>
      </w:r>
    </w:p>
    <w:p w14:paraId="5F8C361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5269865" cy="1541145"/>
            <wp:effectExtent l="0" t="0" r="3175" b="13335"/>
            <wp:docPr id="11" name="图片 1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EAFE85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t>修改映射后无法ping通：</w:t>
      </w:r>
    </w:p>
    <w:p w14:paraId="0D4D8FBA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D4D4D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5269230" cy="3017520"/>
            <wp:effectExtent l="0" t="0" r="3810" b="0"/>
            <wp:docPr id="13" name="图片 1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CF3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五、心得体会</w:t>
      </w:r>
    </w:p>
    <w:p w14:paraId="4BF3FA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089479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通过本次实验，我系统掌握了 ARP 协议与 Proxy ARP 的基本原理及配置方法，并熟悉了使用 eNSP 搭建网络拓扑、验证连通性与抓包分析的完整流程。在实验过程中，我主要有以下几点体会与收获：</w:t>
      </w:r>
    </w:p>
    <w:p w14:paraId="161949E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1）动态 ARP 的脆弱性更加直观可见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在手动篡改 ARP 表项后，PC1 会将原本应发送给目标主机的数据帧错误地投递到非预期的 MAC 地址，直接导致通信异常甚至中断。这让我更清晰地认识到：动态 ARP 机制缺乏有效的身份校验，天然容易受到 ARP 欺骗/缓存投毒等攻击，进而引发链路层转发错误与业务不可用。</w:t>
      </w:r>
    </w:p>
    <w:p w14:paraId="610F0A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2）对 Proxy ARP 的“工作本质”形成了更准确的理解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结合抓包结果可以发现，Proxy ARP 并非真正意义上的“替目标主机代为回应”，而是路由器通过对 ARP 请求给出“以自身 MAC 作为应答”的方式，将自己伪装成目标 IP 的二层下一跳，从而把流量吸引到自身，再作为中转节点完成跨子网转发。</w:t>
      </w:r>
    </w:p>
    <w:p w14:paraId="7C23CA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3）通过抓包将 Proxy ARP 的处理流程具体化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启用 ARP 代理后，其典型工作流程可概括为：当 R1 收到 PC1 针对目标 IP（例如 PC3）的 ARP 请求时，首先查阅本机 ARP 表；若未命中对应映射，则进一步依据该目标 IP 查询路由表。若路由表存在可达路由，R1 将使用</w:t>
      </w:r>
      <w:r>
        <w:rPr>
          <w:rStyle w:val="7"/>
          <w:rFonts w:hint="eastAsia" w:ascii="宋体" w:hAnsi="宋体" w:eastAsia="宋体" w:cs="宋体"/>
          <w:sz w:val="21"/>
          <w:szCs w:val="21"/>
        </w:rPr>
        <w:t>入接口的 MAC 地址</w:t>
      </w:r>
      <w:r>
        <w:rPr>
          <w:rFonts w:hint="eastAsia" w:ascii="宋体" w:hAnsi="宋体" w:eastAsia="宋体" w:cs="宋体"/>
          <w:sz w:val="21"/>
          <w:szCs w:val="21"/>
        </w:rPr>
        <w:t>对 PC1 进行 ARP 应答。此后，PC1 发往 PC3 的数据帧会先以该接口 MAC 为目的地址送达 R1，R1 再根据路由表进行三层转发，将数据进一步转运至真正的目的主机所在网络，实现跨网段通信。</w:t>
      </w:r>
    </w:p>
    <w:p w14:paraId="5FF3FD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F474E"/>
    <w:rsid w:val="0A6D4E5E"/>
    <w:rsid w:val="0D2F468C"/>
    <w:rsid w:val="144D192F"/>
    <w:rsid w:val="149B3F31"/>
    <w:rsid w:val="14D4594B"/>
    <w:rsid w:val="1AF434F8"/>
    <w:rsid w:val="21ED13A9"/>
    <w:rsid w:val="227C66C6"/>
    <w:rsid w:val="246A7D54"/>
    <w:rsid w:val="24945727"/>
    <w:rsid w:val="274612B7"/>
    <w:rsid w:val="291512F1"/>
    <w:rsid w:val="296E563B"/>
    <w:rsid w:val="2B407B5F"/>
    <w:rsid w:val="2D724F7A"/>
    <w:rsid w:val="2ED04378"/>
    <w:rsid w:val="306B5F21"/>
    <w:rsid w:val="32B66DFC"/>
    <w:rsid w:val="32CD5260"/>
    <w:rsid w:val="3484512F"/>
    <w:rsid w:val="36C721FA"/>
    <w:rsid w:val="3F210504"/>
    <w:rsid w:val="4F6505B0"/>
    <w:rsid w:val="51E33014"/>
    <w:rsid w:val="54555CC4"/>
    <w:rsid w:val="55EE439A"/>
    <w:rsid w:val="584D27AD"/>
    <w:rsid w:val="589642D8"/>
    <w:rsid w:val="59681F02"/>
    <w:rsid w:val="5E081BF5"/>
    <w:rsid w:val="68B52481"/>
    <w:rsid w:val="6ACB3360"/>
    <w:rsid w:val="6D32277E"/>
    <w:rsid w:val="6D952DD1"/>
    <w:rsid w:val="7688562D"/>
    <w:rsid w:val="784E69AF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1133</Words>
  <Characters>1639</Characters>
  <Lines>0</Lines>
  <Paragraphs>0</Paragraphs>
  <TotalTime>4</TotalTime>
  <ScaleCrop>false</ScaleCrop>
  <LinksUpToDate>false</LinksUpToDate>
  <CharactersWithSpaces>1710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2025-12-26T11:27:37Z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