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numPr>
          <w:ilvl w:val="0"/>
          <w:numId w:val="2"/>
        </w:numPr>
        <w:spacing w:after="100" w:before="200" w:lineRule="auto"/>
        <w:ind w:left="720" w:hanging="360"/>
        <w:jc w:val="both"/>
        <w:rPr>
          <w:u w:val="none"/>
        </w:rPr>
      </w:pPr>
      <w:bookmarkStart w:colFirst="0" w:colLast="0" w:name="_4g3lfvxp96tv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PRZEDMIOT UMOWY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numPr>
          <w:ilvl w:val="1"/>
          <w:numId w:val="2"/>
        </w:numPr>
        <w:spacing w:after="100" w:before="200" w:lineRule="auto"/>
        <w:ind w:left="1440" w:hanging="360"/>
        <w:jc w:val="both"/>
        <w:rPr/>
      </w:pPr>
      <w:bookmarkStart w:colFirst="0" w:colLast="0" w:name="_335m5mj8jwa8" w:id="1"/>
      <w:bookmarkEnd w:id="1"/>
      <w:r w:rsidDel="00000000" w:rsidR="00000000" w:rsidRPr="00000000">
        <w:rPr>
          <w:sz w:val="20"/>
          <w:szCs w:val="20"/>
          <w:rtl w:val="0"/>
        </w:rPr>
        <w:t xml:space="preserve">Przedmiotem niniejszej Umowy jest ustalenie zasad współpracy pomiędzy Stronami, w zakresie świadczenia przez Wykonawcę na rzecz Redge {services_title} (dalej: </w:t>
      </w:r>
      <w:r w:rsidDel="00000000" w:rsidR="00000000" w:rsidRPr="00000000">
        <w:rPr>
          <w:b w:val="1"/>
          <w:sz w:val="20"/>
          <w:szCs w:val="20"/>
          <w:rtl w:val="0"/>
        </w:rPr>
        <w:t xml:space="preserve">„Usługi”</w:t>
      </w:r>
      <w:r w:rsidDel="00000000" w:rsidR="00000000" w:rsidRPr="00000000">
        <w:rPr>
          <w:sz w:val="20"/>
          <w:szCs w:val="20"/>
          <w:rtl w:val="0"/>
        </w:rPr>
        <w:t xml:space="preserve">) określonych w Umowie.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numPr>
          <w:ilvl w:val="1"/>
          <w:numId w:val="2"/>
        </w:numPr>
        <w:spacing w:after="100" w:before="200" w:lineRule="auto"/>
        <w:ind w:left="1440" w:hanging="360"/>
        <w:jc w:val="both"/>
        <w:rPr/>
      </w:pPr>
      <w:bookmarkStart w:colFirst="0" w:colLast="0" w:name="_if3zr96q7h0g" w:id="2"/>
      <w:bookmarkEnd w:id="2"/>
      <w:r w:rsidDel="00000000" w:rsidR="00000000" w:rsidRPr="00000000">
        <w:rPr>
          <w:sz w:val="20"/>
          <w:szCs w:val="20"/>
          <w:rtl w:val="0"/>
        </w:rPr>
        <w:t xml:space="preserve">Na podstawie Umowy Wykonawca zobowiązuje się, począwszy od {start_date_active_value} do świadczenia na rzecz Redge Usług w zakresie prowadzonej przez siebie działalności gospodarczej, w zamian za wynagrodzenie określone w punkcie 3. Umowy. Szczegółowy zakres Usług będzie uzgadniany przez Strony w trakcie realizacji Umowy, stosownie do bieżących potrzeb Redge.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100" w:before="200" w:lineRule="auto"/>
        <w:ind w:left="1440" w:hanging="36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Usługi wykonywane na podstawie niniejszej Umowy obejmują w szczególności:{worker_position}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100" w:before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ZASADY REALIZACJI UMOWY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100" w:before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Wykonawca zobowiązuje się do świadczenia Usług: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spacing w:after="100" w:before="200" w:lineRule="auto"/>
        <w:ind w:left="2160" w:hanging="360"/>
        <w:jc w:val="both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zgodnie z postanowieniami Umowy oraz powszechnie obowiązującymi przepisami prawa, z zachowaniem należytej staranności;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spacing w:after="100" w:before="200" w:lineRule="auto"/>
        <w:ind w:left="2160" w:hanging="360"/>
        <w:jc w:val="both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 całości osobiście. Wykonawca nie może powierzyć realizacji całości lub części Usług jakiejkolwiek osobie trzeciej bez uzyskania uprzedniej, pisemnej pod rygorem nieważności, zgody Redge;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spacing w:after="100" w:before="200" w:lineRule="auto"/>
        <w:ind w:left="2160" w:hanging="360"/>
        <w:jc w:val="both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 miejscu samodzielnie przez siebie wyznaczonym, w szczególności Wykonawca może świadczyć Usługi w miejscu prowadzenia przez siebie działalności gospodarczej, a także w każdym innym miejscu, z którego możliwa jest realizacja celów i potrzeb Redge oraz należyte wykonanie Usług;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spacing w:after="100" w:before="200" w:lineRule="auto"/>
        <w:ind w:left="2160" w:hanging="360"/>
        <w:jc w:val="both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 czasie przez siebie wyznaczonym zapewniającym należyte wykonanie Usług.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{max_hour_per_month}</w:t>
      </w:r>
      <w:r w:rsidDel="00000000" w:rsidR="00000000" w:rsidRPr="00000000">
        <w:rPr>
          <w:sz w:val="20"/>
          <w:szCs w:val="20"/>
          <w:rtl w:val="0"/>
        </w:rPr>
        <w:t xml:space="preserve">{reports_salary_type_const}{reports_salary_type_ratio}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100" w:before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Niezależnie od zobowiązania określonego w punkcie 2.2 Umowy, Wykonawca zobowiązuje się 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100" w:before="200" w:lineRule="auto"/>
        <w:ind w:left="2160" w:hanging="360"/>
        <w:jc w:val="both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zwracania się do Redge o przekazanie wszelkich informacji niezbędnych do należytego świadczenia Usług;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100" w:before="200" w:lineRule="auto"/>
        <w:ind w:left="2160" w:hanging="360"/>
        <w:jc w:val="both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niezwłocznego informowania, na każde żądanie zgłoszone przez Redge, o aktualnie wykonywanych pracach w ramach świadczenia Usług;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100" w:before="200" w:lineRule="auto"/>
        <w:ind w:left="2160" w:hanging="360"/>
        <w:jc w:val="both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niezwłocznego informowania Redge o wszelkich okolicznościach mogących wpłynąć na nienależyte, w tym w szczególności nieterminowe, wykonanie prac w ramach świadczenia Usług;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100" w:before="200" w:lineRule="auto"/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korzystania przez Wykonawcę z własnego sprzętu, oprogramowania, systemów informatycznych, o ile spełniają określone przez Redge parametry zapewniające bezpieczeństwo ochrony tajemnicy przedsiębiorstwa i danych Redge, a Usługi wykonywane przez Wykonawcę nie stanowią Usług o szczególnej wrażliwości, które powinny być wykonywane zgodnie z punktem 2.6 Umowy.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100" w:before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Redge zobowiązuje się do współdziałania z Wykonawcą w zakresie niezbędnym do należytego świadczenia przez niego Usług, w tym w szczególności do: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100" w:before="200" w:lineRule="auto"/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wyznaczenia swojego przedstawiciela w osobie {agent_name}, telefon: 0048{agent_phone}, adres email: {agent_email}. Przedstawiciel Redge uprawniony jest do podejmowania wszelkich decyzji związanych z realizacją Umowy, z wyłączeniem zmiany lub rozwiązania Umowy na jakiejkolwiek podstawie. Zmiana danych przedstawiciela Redge nie stanowi zmiany Umowy, lecz dla swej skuteczności wymaga poinformowania Wykonawcy o jej dokonaniu wraz z podaniem nowych danych przedstawiciela Redge;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100" w:before="200" w:lineRule="auto"/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niezwłocznego przekazywania Wykonawcy, z własnej inicjatywy lub na jego wniosek, informacji będących w posiadaniu Redge, a niezbędnych do należytego świadczenia Usług.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100" w:before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Na podstawie odrębnych ustaleń pomiędzy Stronami, Redge może zlecić Wykonawcy świadczenie dodatkowych usług (dalej jako</w:t>
      </w:r>
      <w:r w:rsidDel="00000000" w:rsidR="00000000" w:rsidRPr="00000000">
        <w:rPr>
          <w:b w:val="1"/>
          <w:sz w:val="20"/>
          <w:szCs w:val="20"/>
          <w:rtl w:val="0"/>
        </w:rPr>
        <w:t xml:space="preserve"> „Usługi dodatkowe”</w:t>
      </w:r>
      <w:r w:rsidDel="00000000" w:rsidR="00000000" w:rsidRPr="00000000">
        <w:rPr>
          <w:sz w:val="20"/>
          <w:szCs w:val="20"/>
          <w:rtl w:val="0"/>
        </w:rPr>
        <w:t xml:space="preserve">). Zakres, termin realizacji i wynagrodzenie należne Wykonawcy za świadczenie Usług dodatkowych, będą odrębnie uzgadniane przez Strony w formie pisemnej lub w formie dokumentowej.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100" w:before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 przypadku świadczenia przez Wykonawcę Usług o szczególnej wrażliwości, w celu należytego wykonywania Usług, Redge udostępnia Wykonawcy sprzęt komputerowy oraz telefon komórkowy (dalej jako „</w:t>
      </w:r>
      <w:r w:rsidDel="00000000" w:rsidR="00000000" w:rsidRPr="00000000">
        <w:rPr>
          <w:b w:val="1"/>
          <w:sz w:val="20"/>
          <w:szCs w:val="20"/>
          <w:rtl w:val="0"/>
        </w:rPr>
        <w:t xml:space="preserve">Urządzenia Redge</w:t>
      </w:r>
      <w:r w:rsidDel="00000000" w:rsidR="00000000" w:rsidRPr="00000000">
        <w:rPr>
          <w:sz w:val="20"/>
          <w:szCs w:val="20"/>
          <w:rtl w:val="0"/>
        </w:rPr>
        <w:t xml:space="preserve">”) o określonych przez Redge parametrach zapewniających realizację zasad bezpieczeństwa ochrony informacji stosowanych w Urządzeniach Redge. Redge zapewni Wykonawcy dostęp do programów informatycznych i oprogramowania, które są niezbędne do prawidłowego korzystania z Urządzeń Redge i świadczenia Usług, m.in. systemy informatyczne, bazy danych, sieci komputerowe (dalej jako „</w:t>
      </w:r>
      <w:r w:rsidDel="00000000" w:rsidR="00000000" w:rsidRPr="00000000">
        <w:rPr>
          <w:b w:val="1"/>
          <w:sz w:val="20"/>
          <w:szCs w:val="20"/>
          <w:rtl w:val="0"/>
        </w:rPr>
        <w:t xml:space="preserve">Zasoby teleinformatyczne Redge</w:t>
      </w:r>
      <w:r w:rsidDel="00000000" w:rsidR="00000000" w:rsidRPr="00000000">
        <w:rPr>
          <w:sz w:val="20"/>
          <w:szCs w:val="20"/>
          <w:rtl w:val="0"/>
        </w:rPr>
        <w:t xml:space="preserve">”).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100" w:before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Urządzenia Redge oraz Zasoby teleinformatyczne Redge udostępnione Wykonawcy muszą być przez niego chronione w sposób uniemożliwiający uzyskanie dostępu do tych Urządzeń Redge oraz Zasobów teleinformatycznych Redge przez osoby nieuprawnione.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100" w:before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Wykonawca ponosi pełną odpowiedzialność za swoje działania i zaniechania w związku z korzystaniem z Urządzeń Redge i Zasobów teleinformatycznych Redge oraz za wszelkie szkody powstałe w związku z korzystaniem przez Wykonawcę z Urządzeń Redge oraz z dostępu do Zasobów teleinformatycznych Redge w sposób sprzeczny z Umową lub przepisami prawa.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100" w:before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Wykonawca oświadcza, że będzie korzystał z Urządzeń Redge oraz Zasobów teleinformatycznych Redge wyłącznie w zakresie niezbędnym do należytej realizacji powierzonych Wykonawcy Usług oraz zgodnie z wymaganiami technicznymi wskazanymi przez Redge.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100" w:before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 przypadku ustania Umowy na jakiejkolwiek podstawie, Wykonawca zobowiązany jest do zwrotu wszystkich udostępnionych mu Urządzeń Redge oraz podpisania protokołu zwrotu wszystkich Urządzeń Redge i dostarczenia go Redge wraz z Urządzeniami Redge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najpóźniej w dniu zakończenia Umowy.</w:t>
      </w:r>
      <w:r w:rsidDel="00000000" w:rsidR="00000000" w:rsidRPr="00000000">
        <w:rPr>
          <w:sz w:val="20"/>
          <w:szCs w:val="20"/>
          <w:rtl w:val="0"/>
        </w:rPr>
        <w:t xml:space="preserve">{benefits1}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{min_hour_per_month}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numPr>
          <w:ilvl w:val="0"/>
          <w:numId w:val="2"/>
        </w:numPr>
        <w:spacing w:after="100" w:before="200" w:lineRule="auto"/>
        <w:ind w:left="720" w:hanging="360"/>
        <w:jc w:val="both"/>
        <w:rPr/>
      </w:pPr>
      <w:bookmarkStart w:colFirst="0" w:colLast="0" w:name="_1jw5qeck42xn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WYNAGRODZENIE</w:t>
      </w:r>
      <w:r w:rsidDel="00000000" w:rsidR="00000000" w:rsidRPr="00000000">
        <w:rPr>
          <w:sz w:val="20"/>
          <w:szCs w:val="20"/>
          <w:rtl w:val="0"/>
        </w:rPr>
        <w:t xml:space="preserve">{salary_type_ratio}{salary_type_const}{motivating_system}{benefits2}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numPr>
          <w:ilvl w:val="1"/>
          <w:numId w:val="2"/>
        </w:numPr>
        <w:spacing w:after="100" w:before="200" w:lineRule="auto"/>
        <w:ind w:left="1440" w:hanging="360"/>
        <w:jc w:val="both"/>
        <w:rPr/>
      </w:pPr>
      <w:bookmarkStart w:colFirst="0" w:colLast="0" w:name="_pzsaxdio5pch" w:id="4"/>
      <w:bookmarkEnd w:id="4"/>
      <w:r w:rsidDel="00000000" w:rsidR="00000000" w:rsidRPr="00000000">
        <w:rPr>
          <w:sz w:val="20"/>
          <w:szCs w:val="20"/>
          <w:rtl w:val="0"/>
        </w:rPr>
        <w:t xml:space="preserve">Wynagrodzenie, o którym mowa w punktach {points_order2} Umowy, zostanie powiększone o wartość podatku od towarów i usług w wysokości ustalonej zgodnie z obowiązującymi przepisami. Strony uzgadniają, że kwoty wypłacane Wykonawcy są ostatecznym i całkowitym wynagrodzeniem Wykonawcy z tytułu świadczenia Usług.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100" w:before="200" w:lineRule="auto"/>
        <w:ind w:left="1440" w:hanging="36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Wynagrodzenie, o którym mowa w {points_order2}. Umowy, płatne będzie z dołu, w terminie 7 dni od daty otrzymania przez Redge prawidłowo wystawionej przez Wykonawcę {invoice_type}, na rachunek bankowy w tej fakturze wskazany. Przez prawidłowo wystawioną fakturę Strony rozumieją fakturę wystawioną zgodnie z obowiązującymi przepisami prawa, na koniec każdego miesiąca kalendarzowego obowiązywania Umowy, do której Wykonawca dołączył protokół, o którym mowa w punkcie 2.2 Umowy.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100" w:before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Wykonawca samodzielnie pokrywa koszty związane z prowadzeniem jego działalności gospodarczej i nie może żądać od Redge podwyższenia wynagrodzenia o wartość tych kosztów. Redge zwróci jednak Wykonawcy, w całości lub w części, należycie udokumentowane i zasadne wydatki, zatwierdzone uprzednio przez Redge, poniesione przez Wykonawcę i pozostające w bezpośrednim związku z wykonywaniem Usług, w tym koszty podróży, zakwaterowania, koszty administracyjne (dalej jako </w:t>
      </w:r>
      <w:r w:rsidDel="00000000" w:rsidR="00000000" w:rsidRPr="00000000">
        <w:rPr>
          <w:b w:val="1"/>
          <w:sz w:val="20"/>
          <w:szCs w:val="20"/>
          <w:rtl w:val="0"/>
        </w:rPr>
        <w:t xml:space="preserve">„Wydatki</w:t>
      </w:r>
      <w:r w:rsidDel="00000000" w:rsidR="00000000" w:rsidRPr="00000000">
        <w:rPr>
          <w:sz w:val="20"/>
          <w:szCs w:val="20"/>
          <w:rtl w:val="0"/>
        </w:rPr>
        <w:t xml:space="preserve">”). Zaakceptowane Wydatki powiększą miesięczne wynagrodzenie, o którym mowa w punkcie 3.1. Umowy, za miesiąc, w którym zostały poniesione przez Wykonawcę.{taxpayer_vat}</w:t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numPr>
          <w:ilvl w:val="0"/>
          <w:numId w:val="2"/>
        </w:numPr>
        <w:spacing w:after="100" w:before="200" w:lineRule="auto"/>
        <w:ind w:left="720" w:hanging="360"/>
        <w:jc w:val="both"/>
        <w:rPr/>
      </w:pPr>
      <w:bookmarkStart w:colFirst="0" w:colLast="0" w:name="_wuet9blzqbze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PRAWA AUTORSKIE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100" w:before="200" w:lineRule="auto"/>
        <w:ind w:left="1440" w:hanging="36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W przypadku stworzenia przez Wykonawcę, w ramach świadczenia Usług, jakiegokolwiek utworu w rozumieniu ustawy z dnia 4.02.1994 r. o prawie autorskim i prawach pokrewnych (t.j. Dz.U. z 2021 r. poz. 1062. z późn. zm.), zwanego dalej „Utworem”, Wykonawca zobowiązuje się do przeniesienia na Redge – każdorazowo z chwilą ustalenia danego Utworu i w ramach wynagrodzenia, o którym mowa w punkcie 3.1 Umowy – całości autorskich praw majątkowych do Utworu na wszystkich znanych w chwili przeniesienia polach eksploatacji: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after="100" w:before="200" w:lineRule="auto"/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 przypadku Utworu niebędącego programem komputerowym:</w:t>
      </w:r>
    </w:p>
    <w:p w:rsidR="00000000" w:rsidDel="00000000" w:rsidP="00000000" w:rsidRDefault="00000000" w:rsidRPr="00000000" w14:paraId="00000020">
      <w:pPr>
        <w:numPr>
          <w:ilvl w:val="3"/>
          <w:numId w:val="2"/>
        </w:numPr>
        <w:spacing w:after="100" w:before="200" w:lineRule="auto"/>
        <w:ind w:left="288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 zakresie utrwalania i zwielokrotniania Utworu – wytwarzanie określoną techniką egzemplarzy Utworu, w tym techniką drukarską, reprograficzną, zapisu magnetycznego oraz techniką cyfrową;</w:t>
      </w:r>
    </w:p>
    <w:p w:rsidR="00000000" w:rsidDel="00000000" w:rsidP="00000000" w:rsidRDefault="00000000" w:rsidRPr="00000000" w14:paraId="00000021">
      <w:pPr>
        <w:numPr>
          <w:ilvl w:val="3"/>
          <w:numId w:val="2"/>
        </w:numPr>
        <w:spacing w:after="100" w:before="200" w:lineRule="auto"/>
        <w:ind w:left="288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 zakresie obrotu oryginałem albo egzemplarzami, na których Utwór utrwalono – wprowadzanie do obrotu, użyczenie lub najem oryginału albo egzemplarzy;</w:t>
      </w:r>
    </w:p>
    <w:p w:rsidR="00000000" w:rsidDel="00000000" w:rsidP="00000000" w:rsidRDefault="00000000" w:rsidRPr="00000000" w14:paraId="00000022">
      <w:pPr>
        <w:numPr>
          <w:ilvl w:val="3"/>
          <w:numId w:val="2"/>
        </w:numPr>
        <w:spacing w:after="100" w:before="200" w:lineRule="auto"/>
        <w:ind w:left="288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 zakresie rozpowszechniania Utworu w sposób inny niż określony w literze b) – publiczne wykonanie, wystawienie, wyświetlenie, odtworzenie oraz nadawanie i reemitowanie, a także publiczne udostępnianie Utworu w taki sposób, aby każdy mógł mieć do niego dostęp w miejscu i w czasie przez siebie wybranym.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after="100" w:before="200" w:lineRule="auto"/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 przypadku Utworu będącego programem komputerowym:</w:t>
      </w:r>
    </w:p>
    <w:p w:rsidR="00000000" w:rsidDel="00000000" w:rsidP="00000000" w:rsidRDefault="00000000" w:rsidRPr="00000000" w14:paraId="00000024">
      <w:pPr>
        <w:numPr>
          <w:ilvl w:val="3"/>
          <w:numId w:val="2"/>
        </w:numPr>
        <w:spacing w:after="100" w:before="200" w:lineRule="auto"/>
        <w:ind w:left="288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trwałe lub czasowe zwielokrotnianie programu komputerowego w całości lub w części jakimikolwiek środkami i w jakiejkolwiek formie;</w:t>
      </w:r>
    </w:p>
    <w:p w:rsidR="00000000" w:rsidDel="00000000" w:rsidP="00000000" w:rsidRDefault="00000000" w:rsidRPr="00000000" w14:paraId="00000025">
      <w:pPr>
        <w:numPr>
          <w:ilvl w:val="3"/>
          <w:numId w:val="2"/>
        </w:numPr>
        <w:spacing w:after="100" w:before="200" w:lineRule="auto"/>
        <w:ind w:left="288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tłumaczenie, przystosowywanie, zmiany układu lub jakiekolwiek inne zmiany w programie komputerowym;</w:t>
      </w:r>
    </w:p>
    <w:p w:rsidR="00000000" w:rsidDel="00000000" w:rsidP="00000000" w:rsidRDefault="00000000" w:rsidRPr="00000000" w14:paraId="00000026">
      <w:pPr>
        <w:numPr>
          <w:ilvl w:val="3"/>
          <w:numId w:val="2"/>
        </w:numPr>
        <w:spacing w:after="100" w:before="200" w:lineRule="auto"/>
        <w:ind w:left="288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rozpowszechnianie, w tym użyczenie lub najem, programu komputerowego lub jego kopii,</w:t>
      </w:r>
    </w:p>
    <w:p w:rsidR="00000000" w:rsidDel="00000000" w:rsidP="00000000" w:rsidRDefault="00000000" w:rsidRPr="00000000" w14:paraId="00000027">
      <w:pPr>
        <w:spacing w:after="100" w:before="200" w:lineRule="auto"/>
        <w:ind w:left="144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jak również prawa do wykonywania i zezwalania na wykonywanie autorskich praw zależnych do opracowań Utworu na wszystkich wyżej wymienionych polach eksploatacji.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100" w:before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 przypadku stworzenia przez Wykonawcę Utworu będącego programem komputerowym, Wykonawca zobowiązany jest – wraz z przekazaniem Redge takiego Utworu – przekazać Redge jego kod źródłowy.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100" w:before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Wykonawca zobowiązuje się do przeniesienia na Redge – z chwilą przekazania Redge Utworu i w ramach wynagrodzenia, o którym mowa w punkcie 3.1 Umowy – prawa własności nośników, na których Utwór został utrwalony i przekazany Redge, o ile przekazanie następuje w formie fizycznej, a nie poprzez udostępnienie Utworu w systemie informatycznym (w tym poprzez umożliwienie jego pobrania).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100" w:before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Wykonawca zobowiązuje się do niewykonywania względem Redge, jak również jego następców prawnych pod jakimkolwiek tytułem, autorskich praw osobistych do Utworów.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100" w:before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ODPOWIEDZIALNOŚĆ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100" w:before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Z zastrzeżeniem wyraźnie odmiennych postanowień Umowy, Strony ponoszą względem siebie odpowiedzialność z tytułu niewykonania lub nienależytego wykonania Umowy na zasadach ogólnych.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100" w:before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Wykonawca ponosi odpowiedzialność wobec Redge za należyte świadczenie Usług, przez co rozumie się świadczenie Usług w dobrej wierze, z zachowaniem należytej staranności.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100" w:before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 przypadku stwierdzenia przez Redge, że Wykonawca nie świadczy Usług lub świadczy je nienależycie, Redge wezwie Wykonawcę, w formie pisemnej, do podjęcia należytego świadczenia Usług w określonym terminie, wskazując jednocześnie zakres oczekiwanego od Wykonawcy działania.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100" w:before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 bezskutecznym upływie terminu określonego w przedmiotowym wezwaniu, Redge będzie uprawniona do naliczenia i potrącenia z należnego Wykonawcy na podstawie Umowy wynagrodzenia kary umownej w wysokości 1/30 wynagrodzenia brutto, o którym mowa w punkcie 3.1. Umowy, za każdy dzień niewykonywania lub nienależytego wykonywania przedmiotu Umowy, przy czym maksymalna wartość kar umownych naliczonych Wykonawcy w danym miesiącu obowiązywania Umowy nie może przekroczyć wartości brutto wynagrodzenia, o którym mowa w punkcie 3.1. Umowy. Powyższe nie wyłącza możliwości dochodzenia przez Redge od Wykonawcy odszkodowania przenoszącego wysokość zastrzeżonej kary umownej na zasadach ogólnych.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100" w:before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 przypadku zgłoszenia przez jakąkolwiek osobę trzecią przeciwko Redge jakiegokolwiek roszczenia związanego ze świadczeniem Usług przez Wykonawcę, Wykonawca zobowiązany jest do współdziałania z Redge w celu obrony przed takim roszczeniem (w tym do wstąpienia w miejsce Redge albo – w przypadku braku takiej możliwości – do przystąpienia po stronie Redge do negocjacji lub postępowań toczących w związku z takim roszczeniem), jak również do pokrycia wszelkich kosztów, jakie Redge zobowiązany będzie ponieść w związku z takim roszczeniem lub obroną przed nim (w tym kosztów odszkodowań, zadośćuczynień, pomocy prawnej itp.).{addtext_salary_type_const}{addtext_salary_type_ratio}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100" w:before="200" w:lineRule="auto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Żadna ze Stron nie ponosi odpowiedzialności z tytułu niewykonania lub nienależytego wykonania Umowy, w zakresie w jakim to niewykonanie lub nienależyte wykonanie Umowy spowodowane zostało okolicznościami siły wyższej. Strona powołująca się na wystąpienie okoliczności siły wyższej zobowiązana jest niezwłocznie poinformować o tym drugą Stronę.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100" w:before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OBOWIĄZYWANIE UMOWY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100" w:before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Umowa zostaje zawarta na {timestamp}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100" w:before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Z zastrzeżeniem punktu 6.3 Umowy, każda ze Stron może rozwiązać Umowę z zachowaniem {period_of_notice} – miesięcznego okresu wypowiedzenia, ze skutkiem na koniec miesiąca kalendarzowego.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100" w:before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 przypadku rażącego lub powtarzającego się niewykonywania lub nienależytego wykonywania Umowy przez jedną ze Stron, druga Strona może rozwiązać Umowę ze skutkiem natychmiastowym.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100" w:before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Rozwiązanie Umowy na jakiejkolwiek podstawie wymaga zachowania formy pisemnej pod rygorem nieważności.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100" w:before="20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   </w:t>
      </w:r>
      <w:r w:rsidDel="00000000" w:rsidR="00000000" w:rsidRPr="00000000">
        <w:rPr>
          <w:sz w:val="22"/>
          <w:szCs w:val="22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POSTANOWIENIA KOŃCOWE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100" w:before="200" w:lineRule="auto"/>
        <w:ind w:left="1440" w:hanging="36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Wykonawca zobowiązany jest niezwłocznie informować Redge o wszelkich zmianach jego danych, które wskazane są w komparycji Umowy.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100" w:before="200" w:lineRule="auto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 sprawach nieuregulowanych w Umowie zastosowanie znajdują przepisy powszechnie obowiązującego prawa polskiego.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100" w:before="200" w:lineRule="auto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 przypadku, gdyby którekolwiek z postanowień Umowy okazało się nieważne lub nieskuteczne w świetle bezwzględnie obowiązujących przepisów prawa polskiego, jego nieważność lub nieskuteczność pozostaje bez wpływu na ważność i skuteczność pozostałych postanowień Umowy. W takim przypadku Strony zobowiązują się do niezwłocznego podjęcia negocjacji mających na celu zastąpienie takiego nieważnego lub nieskutecznego postanowienia postanowieniem ważnym i skutecznym, a przy tym jak najwierniej oddającym pierwotny zamiar biznesowy Stron.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100" w:before="200" w:lineRule="auto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Wszelkie spory związane z realizacją Umowy Strony zobowiązują się rozstrzygać w drodze prowadzonych w dobrej wierze negocjacji. W przypadku nierozstrzygnięcia sporu w sposób określony w zdaniu poprzednim w terminie 30 dni od daty jego zaistnienia, każda ze Stron będzie mogła poddać go pod rozstrzygnięcie sądu powszechnego właściwego miejscowo dla siedziby Redge.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100" w:before="200" w:lineRule="auto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Wszelkie zmiany Umowy wymagają zachowania formy pisemnej pod rygorem nieważności.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100" w:before="200" w:lineRule="auto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Niniejsza Umowa sporządzona została w dwóch jednobrzmiących egzemplarzach, po jednym dla każdej ze Stron.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100" w:before="200" w:lineRule="auto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Załączniki stanowią integralną część Umowy.</w:t>
      </w:r>
    </w:p>
    <w:p w:rsidR="00000000" w:rsidDel="00000000" w:rsidP="00000000" w:rsidRDefault="00000000" w:rsidRPr="00000000" w14:paraId="0000003F">
      <w:pPr>
        <w:spacing w:after="100" w:before="20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00" w:before="20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LISTA ZAŁĄCZNIKÓW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100" w:before="20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Wzór miesięcznego protokołu. {motivating_system_attachment}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100" w:before="20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100" w:before="20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100" w:before="200" w:lineRule="auto"/>
        <w:jc w:val="both"/>
        <w:rPr/>
      </w:pPr>
      <w:r w:rsidDel="00000000" w:rsidR="00000000" w:rsidRPr="00000000">
        <w:rPr>
          <w:rtl w:val="0"/>
        </w:rPr>
        <w:t xml:space="preserve"> </w:t>
        <w:tab/>
      </w:r>
    </w:p>
    <w:tbl>
      <w:tblPr>
        <w:tblStyle w:val="Table1"/>
        <w:tblW w:w="9030.0" w:type="dxa"/>
        <w:jc w:val="left"/>
        <w:tblInd w:w="8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00"/>
        <w:gridCol w:w="2415"/>
        <w:gridCol w:w="3315"/>
        <w:tblGridChange w:id="0">
          <w:tblGrid>
            <w:gridCol w:w="3300"/>
            <w:gridCol w:w="2415"/>
            <w:gridCol w:w="331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00" w:before="200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Redge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00" w:before="200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00" w:before="200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Wykonawca</w:t>
            </w:r>
          </w:p>
        </w:tc>
      </w:tr>
    </w:tbl>
    <w:p w:rsidR="00000000" w:rsidDel="00000000" w:rsidP="00000000" w:rsidRDefault="00000000" w:rsidRPr="00000000" w14:paraId="00000048">
      <w:pPr>
        <w:spacing w:after="100" w:before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1"/>
        <w:widowControl w:val="0"/>
        <w:spacing w:after="200" w:before="2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&lt;center&gt;</w:t>
      </w:r>
      <w:r w:rsidDel="00000000" w:rsidR="00000000" w:rsidRPr="00000000">
        <w:rPr>
          <w:b w:val="1"/>
          <w:rtl w:val="0"/>
        </w:rPr>
        <w:t xml:space="preserve">Protokół zdawczo-odbiorczy prac&lt;/center&gt;</w:t>
      </w:r>
    </w:p>
    <w:p w:rsidR="00000000" w:rsidDel="00000000" w:rsidP="00000000" w:rsidRDefault="00000000" w:rsidRPr="00000000" w14:paraId="0000004A">
      <w:pPr>
        <w:widowControl w:val="0"/>
        <w:spacing w:after="100" w:before="20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100" w:before="200" w:lineRule="auto"/>
        <w:jc w:val="both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Sporządzony dnia </w:t>
      </w:r>
      <w:r w:rsidDel="00000000" w:rsidR="00000000" w:rsidRPr="00000000">
        <w:rPr>
          <w:sz w:val="20"/>
          <w:szCs w:val="20"/>
          <w:shd w:fill="d9d9d9" w:val="clear"/>
          <w:rtl w:val="0"/>
        </w:rPr>
        <w:t xml:space="preserve">DD.MM.RRRR</w:t>
      </w:r>
      <w:r w:rsidDel="00000000" w:rsidR="00000000" w:rsidRPr="00000000">
        <w:rPr>
          <w:sz w:val="20"/>
          <w:szCs w:val="20"/>
          <w:rtl w:val="0"/>
        </w:rPr>
        <w:t xml:space="preserve">r. w Warszawie.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numPr>
          <w:ilvl w:val="0"/>
          <w:numId w:val="3"/>
        </w:numPr>
        <w:spacing w:after="0" w:before="200" w:lineRule="auto"/>
        <w:ind w:left="720" w:hanging="360"/>
        <w:jc w:val="left"/>
        <w:rPr>
          <w:b w:val="1"/>
          <w:sz w:val="20"/>
          <w:szCs w:val="20"/>
          <w:u w:val="none"/>
        </w:rPr>
      </w:pPr>
      <w:bookmarkStart w:colFirst="0" w:colLast="0" w:name="_gnyu61z9rpql" w:id="6"/>
      <w:bookmarkEnd w:id="6"/>
      <w:r w:rsidDel="00000000" w:rsidR="00000000" w:rsidRPr="00000000">
        <w:rPr>
          <w:b w:val="1"/>
          <w:sz w:val="20"/>
          <w:szCs w:val="20"/>
          <w:rtl w:val="0"/>
        </w:rPr>
        <w:t xml:space="preserve">Skład Komisji – Przedstawiciele Stron: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numPr>
          <w:ilvl w:val="1"/>
          <w:numId w:val="3"/>
        </w:numPr>
        <w:spacing w:after="0" w:before="200" w:lineRule="auto"/>
        <w:ind w:left="1440" w:hanging="360"/>
        <w:jc w:val="left"/>
        <w:rPr>
          <w:sz w:val="20"/>
          <w:szCs w:val="20"/>
        </w:rPr>
      </w:pPr>
      <w:bookmarkStart w:colFirst="0" w:colLast="0" w:name="_wj5rf2hgzxi2" w:id="7"/>
      <w:bookmarkEnd w:id="7"/>
      <w:r w:rsidDel="00000000" w:rsidR="00000000" w:rsidRPr="00000000">
        <w:rPr>
          <w:sz w:val="20"/>
          <w:szCs w:val="20"/>
          <w:rtl w:val="0"/>
        </w:rPr>
        <w:t xml:space="preserve">W imieniu Redge Technologies sp. z o.o.: </w:t>
      </w:r>
      <w:r w:rsidDel="00000000" w:rsidR="00000000" w:rsidRPr="00000000">
        <w:rPr>
          <w:sz w:val="20"/>
          <w:szCs w:val="20"/>
          <w:shd w:fill="d3d3d3" w:val="clear"/>
          <w:rtl w:val="0"/>
        </w:rPr>
        <w:t xml:space="preserve">Imię i nazwisko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numPr>
          <w:ilvl w:val="1"/>
          <w:numId w:val="3"/>
        </w:numPr>
        <w:spacing w:after="0" w:before="200" w:lineRule="auto"/>
        <w:ind w:left="1440" w:hanging="360"/>
        <w:jc w:val="left"/>
        <w:rPr>
          <w:sz w:val="20"/>
          <w:szCs w:val="20"/>
        </w:rPr>
      </w:pPr>
      <w:bookmarkStart w:colFirst="0" w:colLast="0" w:name="_s7uaausf7lwf" w:id="8"/>
      <w:bookmarkEnd w:id="8"/>
      <w:r w:rsidDel="00000000" w:rsidR="00000000" w:rsidRPr="00000000">
        <w:rPr>
          <w:sz w:val="20"/>
          <w:szCs w:val="20"/>
          <w:rtl w:val="0"/>
        </w:rPr>
        <w:t xml:space="preserve">W imieniu Wykonawcy: </w:t>
      </w:r>
      <w:r w:rsidDel="00000000" w:rsidR="00000000" w:rsidRPr="00000000">
        <w:rPr>
          <w:sz w:val="20"/>
          <w:szCs w:val="20"/>
          <w:shd w:fill="d3d3d3" w:val="clear"/>
          <w:rtl w:val="0"/>
        </w:rPr>
        <w:t xml:space="preserve">Imię i nazwisko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numPr>
          <w:ilvl w:val="0"/>
          <w:numId w:val="3"/>
        </w:numPr>
        <w:spacing w:after="0" w:before="200" w:lineRule="auto"/>
        <w:ind w:left="720" w:hanging="360"/>
        <w:jc w:val="left"/>
        <w:rPr>
          <w:b w:val="1"/>
          <w:sz w:val="20"/>
          <w:szCs w:val="20"/>
          <w:u w:val="none"/>
        </w:rPr>
      </w:pPr>
      <w:bookmarkStart w:colFirst="0" w:colLast="0" w:name="_csagi1j2gwdh" w:id="9"/>
      <w:bookmarkEnd w:id="9"/>
      <w:r w:rsidDel="00000000" w:rsidR="00000000" w:rsidRPr="00000000">
        <w:rPr>
          <w:b w:val="1"/>
          <w:sz w:val="20"/>
          <w:szCs w:val="20"/>
          <w:rtl w:val="0"/>
        </w:rPr>
        <w:t xml:space="preserve">Wyniki prac:</w:t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numPr>
          <w:ilvl w:val="1"/>
          <w:numId w:val="3"/>
        </w:numPr>
        <w:spacing w:after="0" w:before="200" w:lineRule="auto"/>
        <w:ind w:left="1440" w:hanging="360"/>
        <w:jc w:val="left"/>
        <w:rPr>
          <w:sz w:val="20"/>
          <w:szCs w:val="20"/>
        </w:rPr>
      </w:pPr>
      <w:bookmarkStart w:colFirst="0" w:colLast="0" w:name="_igjf5e6014j1" w:id="10"/>
      <w:bookmarkEnd w:id="10"/>
      <w:r w:rsidDel="00000000" w:rsidR="00000000" w:rsidRPr="00000000">
        <w:rPr>
          <w:sz w:val="20"/>
          <w:szCs w:val="20"/>
          <w:rtl w:val="0"/>
        </w:rPr>
        <w:t xml:space="preserve">Strony potwierdzają, że prace zostały wykonane zgodnie ze zleceniem i ustaleniami ustnymi.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numPr>
          <w:ilvl w:val="1"/>
          <w:numId w:val="3"/>
        </w:numPr>
        <w:spacing w:after="0" w:before="200" w:lineRule="auto"/>
        <w:ind w:left="1440" w:hanging="360"/>
        <w:jc w:val="left"/>
        <w:rPr>
          <w:sz w:val="20"/>
          <w:szCs w:val="20"/>
        </w:rPr>
      </w:pPr>
      <w:bookmarkStart w:colFirst="0" w:colLast="0" w:name="_z9nyavxk68h7" w:id="11"/>
      <w:bookmarkEnd w:id="11"/>
      <w:r w:rsidDel="00000000" w:rsidR="00000000" w:rsidRPr="00000000">
        <w:rPr>
          <w:sz w:val="20"/>
          <w:szCs w:val="20"/>
          <w:rtl w:val="0"/>
        </w:rPr>
        <w:t xml:space="preserve">Wykonawca przekazał Redge Technologies następujące materiały :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numPr>
          <w:ilvl w:val="2"/>
          <w:numId w:val="3"/>
        </w:numPr>
        <w:spacing w:after="0" w:before="200" w:lineRule="auto"/>
        <w:ind w:left="2160" w:hanging="360"/>
        <w:jc w:val="left"/>
        <w:rPr>
          <w:sz w:val="20"/>
          <w:szCs w:val="20"/>
        </w:rPr>
      </w:pPr>
      <w:bookmarkStart w:colFirst="0" w:colLast="0" w:name="_avq0xxwnavvp" w:id="12"/>
      <w:bookmarkEnd w:id="12"/>
      <w:r w:rsidDel="00000000" w:rsidR="00000000" w:rsidRPr="00000000">
        <w:rPr>
          <w:sz w:val="20"/>
          <w:szCs w:val="20"/>
          <w:shd w:fill="d3d3d3" w:val="clear"/>
          <w:rtl w:val="0"/>
        </w:rPr>
        <w:t xml:space="preserve">produkt prac A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numPr>
          <w:ilvl w:val="2"/>
          <w:numId w:val="3"/>
        </w:numPr>
        <w:spacing w:after="0" w:before="200" w:lineRule="auto"/>
        <w:ind w:left="2160" w:hanging="360"/>
        <w:jc w:val="left"/>
        <w:rPr>
          <w:sz w:val="20"/>
          <w:szCs w:val="20"/>
        </w:rPr>
      </w:pPr>
      <w:bookmarkStart w:colFirst="0" w:colLast="0" w:name="_7rdqas3fz98y" w:id="13"/>
      <w:bookmarkEnd w:id="13"/>
      <w:r w:rsidDel="00000000" w:rsidR="00000000" w:rsidRPr="00000000">
        <w:rPr>
          <w:sz w:val="20"/>
          <w:szCs w:val="20"/>
          <w:shd w:fill="d3d3d3" w:val="clear"/>
          <w:rtl w:val="0"/>
        </w:rPr>
        <w:t xml:space="preserve">produkt prac B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numPr>
          <w:ilvl w:val="2"/>
          <w:numId w:val="3"/>
        </w:numPr>
        <w:spacing w:after="0" w:before="200" w:lineRule="auto"/>
        <w:ind w:left="2160" w:hanging="360"/>
        <w:jc w:val="left"/>
        <w:rPr>
          <w:sz w:val="20"/>
          <w:szCs w:val="20"/>
        </w:rPr>
      </w:pPr>
      <w:bookmarkStart w:colFirst="0" w:colLast="0" w:name="_mvvnkn3wxrid" w:id="14"/>
      <w:bookmarkEnd w:id="14"/>
      <w:r w:rsidDel="00000000" w:rsidR="00000000" w:rsidRPr="00000000">
        <w:rPr>
          <w:sz w:val="20"/>
          <w:szCs w:val="20"/>
          <w:shd w:fill="d3d3d3" w:val="clear"/>
          <w:rtl w:val="0"/>
        </w:rPr>
        <w:t xml:space="preserve">produkt prac C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numPr>
          <w:ilvl w:val="1"/>
          <w:numId w:val="3"/>
        </w:numPr>
        <w:spacing w:after="0" w:before="200" w:lineRule="auto"/>
        <w:ind w:left="1440" w:hanging="360"/>
        <w:jc w:val="left"/>
        <w:rPr>
          <w:sz w:val="20"/>
          <w:szCs w:val="20"/>
        </w:rPr>
      </w:pPr>
      <w:bookmarkStart w:colFirst="0" w:colLast="0" w:name="_p7c1mnjapjqj" w:id="15"/>
      <w:bookmarkEnd w:id="15"/>
      <w:r w:rsidDel="00000000" w:rsidR="00000000" w:rsidRPr="00000000">
        <w:rPr>
          <w:sz w:val="20"/>
          <w:szCs w:val="20"/>
          <w:rtl w:val="0"/>
        </w:rPr>
        <w:t xml:space="preserve">W odniesieniu do ww. materiałów (w tym materiałów stanowiących utwór w rozumieniu prawa autorskiego) Redge Technologies sp. z o.o. potwierdza ich odbiór.{protocol_developer_text}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numPr>
          <w:ilvl w:val="1"/>
          <w:numId w:val="3"/>
        </w:numPr>
        <w:spacing w:after="0" w:before="200" w:lineRule="auto"/>
        <w:ind w:left="1440" w:hanging="360"/>
        <w:jc w:val="left"/>
        <w:rPr>
          <w:sz w:val="20"/>
          <w:szCs w:val="20"/>
        </w:rPr>
      </w:pPr>
      <w:bookmarkStart w:colFirst="0" w:colLast="0" w:name="_3zesrcpchv5b" w:id="16"/>
      <w:bookmarkEnd w:id="16"/>
      <w:r w:rsidDel="00000000" w:rsidR="00000000" w:rsidRPr="00000000">
        <w:rPr>
          <w:sz w:val="20"/>
          <w:szCs w:val="20"/>
          <w:rtl w:val="0"/>
        </w:rPr>
        <w:t xml:space="preserve">Inne wnioski Komisji: Nie dotyczy.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numPr>
          <w:ilvl w:val="1"/>
          <w:numId w:val="3"/>
        </w:numPr>
        <w:spacing w:after="0" w:before="200" w:lineRule="auto"/>
        <w:ind w:left="1440" w:hanging="360"/>
        <w:jc w:val="left"/>
        <w:rPr>
          <w:sz w:val="20"/>
          <w:szCs w:val="20"/>
        </w:rPr>
      </w:pPr>
      <w:bookmarkStart w:colFirst="0" w:colLast="0" w:name="_vk8v52uxnupf" w:id="17"/>
      <w:bookmarkEnd w:id="17"/>
      <w:r w:rsidDel="00000000" w:rsidR="00000000" w:rsidRPr="00000000">
        <w:rPr>
          <w:sz w:val="20"/>
          <w:szCs w:val="20"/>
          <w:rtl w:val="0"/>
        </w:rPr>
        <w:t xml:space="preserve">Uzgodnienia dotyczące usunięcia wad: Nie dotyczy.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numPr>
          <w:ilvl w:val="0"/>
          <w:numId w:val="3"/>
        </w:numPr>
        <w:spacing w:after="0" w:before="200" w:lineRule="auto"/>
        <w:ind w:left="720" w:hanging="360"/>
        <w:jc w:val="left"/>
        <w:rPr>
          <w:sz w:val="20"/>
          <w:szCs w:val="20"/>
        </w:rPr>
      </w:pPr>
      <w:bookmarkStart w:colFirst="0" w:colLast="0" w:name="_3pwwm7t6e8rr" w:id="18"/>
      <w:bookmarkEnd w:id="18"/>
      <w:r w:rsidDel="00000000" w:rsidR="00000000" w:rsidRPr="00000000">
        <w:rPr>
          <w:b w:val="1"/>
          <w:sz w:val="20"/>
          <w:szCs w:val="20"/>
          <w:rtl w:val="0"/>
        </w:rPr>
        <w:t xml:space="preserve">Data przekazania wykonanych prac: </w:t>
      </w:r>
      <w:r w:rsidDel="00000000" w:rsidR="00000000" w:rsidRPr="00000000">
        <w:rPr>
          <w:sz w:val="20"/>
          <w:szCs w:val="20"/>
          <w:shd w:fill="d3d3d3" w:val="clear"/>
          <w:rtl w:val="0"/>
        </w:rPr>
        <w:t xml:space="preserve">DD.MM.RRRR</w:t>
      </w:r>
      <w:r w:rsidDel="00000000" w:rsidR="00000000" w:rsidRPr="00000000">
        <w:rPr>
          <w:sz w:val="20"/>
          <w:szCs w:val="20"/>
          <w:rtl w:val="0"/>
        </w:rPr>
        <w:t xml:space="preserve">r.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numPr>
          <w:ilvl w:val="0"/>
          <w:numId w:val="3"/>
        </w:numPr>
        <w:spacing w:after="0" w:before="200" w:lineRule="auto"/>
        <w:ind w:left="720" w:hanging="360"/>
        <w:jc w:val="left"/>
        <w:rPr>
          <w:sz w:val="20"/>
          <w:szCs w:val="20"/>
        </w:rPr>
      </w:pPr>
      <w:bookmarkStart w:colFirst="0" w:colLast="0" w:name="_7y3qkcknur2x" w:id="19"/>
      <w:bookmarkEnd w:id="19"/>
      <w:r w:rsidDel="00000000" w:rsidR="00000000" w:rsidRPr="00000000">
        <w:rPr>
          <w:b w:val="1"/>
          <w:sz w:val="20"/>
          <w:szCs w:val="20"/>
          <w:rtl w:val="0"/>
        </w:rPr>
        <w:t xml:space="preserve">Na tym protokół zakończono i podpisano.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</w:t>
        <w:tab/>
      </w:r>
    </w:p>
    <w:tbl>
      <w:tblPr>
        <w:tblStyle w:val="Table2"/>
        <w:tblW w:w="10455.0" w:type="dxa"/>
        <w:jc w:val="left"/>
        <w:tblInd w:w="144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220"/>
        <w:gridCol w:w="5235"/>
        <w:tblGridChange w:id="0">
          <w:tblGrid>
            <w:gridCol w:w="5220"/>
            <w:gridCol w:w="5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imieniu Redge Technologies:</w:t>
            </w:r>
          </w:p>
        </w:tc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&lt;right&gt;W imieniu Wykonawcy:&lt;/right&gt;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………………………………………</w:t>
            </w:r>
          </w:p>
        </w:tc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&lt;right&gt;………………………………………&lt;/right&gt;</w:t>
            </w:r>
          </w:p>
        </w:tc>
      </w:tr>
    </w:tbl>
    <w:p w:rsidR="00000000" w:rsidDel="00000000" w:rsidP="00000000" w:rsidRDefault="00000000" w:rsidRPr="00000000" w14:paraId="0000005E">
      <w:pPr>
        <w:pStyle w:val="Heading2"/>
        <w:keepNext w:val="0"/>
        <w:keepLines w:val="0"/>
        <w:pageBreakBefore w:val="0"/>
        <w:spacing w:after="80" w:lineRule="auto"/>
        <w:jc w:val="left"/>
        <w:rPr>
          <w:sz w:val="20"/>
          <w:szCs w:val="20"/>
        </w:rPr>
      </w:pPr>
      <w:bookmarkStart w:colFirst="0" w:colLast="0" w:name="_crm1o0yxsuru" w:id="20"/>
      <w:bookmarkEnd w:id="20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863.9999999999999" w:top="863.9999999999999" w:left="863.9999999999999" w:right="863.9999999999999" w:header="36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ur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spacing w:after="240" w:before="240" w:lineRule="auto"/>
      <w:rPr>
        <w:rFonts w:ascii="Sura" w:cs="Sura" w:eastAsia="Sura" w:hAnsi="Sura"/>
        <w:sz w:val="18"/>
        <w:szCs w:val="18"/>
      </w:rPr>
    </w:pPr>
    <w:r w:rsidDel="00000000" w:rsidR="00000000" w:rsidRPr="00000000">
      <w:rPr>
        <w:rFonts w:ascii="Sura" w:cs="Sura" w:eastAsia="Sura" w:hAnsi="Sura"/>
        <w:b w:val="1"/>
        <w:sz w:val="18"/>
        <w:szCs w:val="18"/>
        <w:rtl w:val="0"/>
      </w:rPr>
      <w:t xml:space="preserve">Redge Technologies Sp. z o.o</w:t>
    </w:r>
    <w:r w:rsidDel="00000000" w:rsidR="00000000" w:rsidRPr="00000000">
      <w:rPr>
        <w:rFonts w:ascii="Sura" w:cs="Sura" w:eastAsia="Sura" w:hAnsi="Sura"/>
        <w:sz w:val="18"/>
        <w:szCs w:val="18"/>
        <w:rtl w:val="0"/>
      </w:rPr>
      <w:t xml:space="preserve">.</w:t>
    </w:r>
    <w:r w:rsidDel="00000000" w:rsidR="00000000" w:rsidRPr="00000000">
      <w:rPr>
        <w:rFonts w:ascii="Sura" w:cs="Sura" w:eastAsia="Sura" w:hAnsi="Sura"/>
        <w:sz w:val="18"/>
        <w:szCs w:val="18"/>
        <w:rtl w:val="0"/>
      </w:rPr>
      <w:br w:type="textWrapping"/>
    </w:r>
    <w:r w:rsidDel="00000000" w:rsidR="00000000" w:rsidRPr="00000000">
      <w:rPr>
        <w:rFonts w:ascii="Sura" w:cs="Sura" w:eastAsia="Sura" w:hAnsi="Sura"/>
        <w:b w:val="1"/>
        <w:sz w:val="18"/>
        <w:szCs w:val="18"/>
        <w:rtl w:val="0"/>
      </w:rPr>
      <w:t xml:space="preserve">NIP</w:t>
    </w:r>
    <w:r w:rsidDel="00000000" w:rsidR="00000000" w:rsidRPr="00000000">
      <w:rPr>
        <w:rFonts w:ascii="Sura" w:cs="Sura" w:eastAsia="Sura" w:hAnsi="Sura"/>
        <w:sz w:val="18"/>
        <w:szCs w:val="18"/>
        <w:rtl w:val="0"/>
      </w:rPr>
      <w:t xml:space="preserve">: 113-268-73-65, </w:t>
    </w:r>
    <w:r w:rsidDel="00000000" w:rsidR="00000000" w:rsidRPr="00000000">
      <w:rPr>
        <w:rFonts w:ascii="Sura" w:cs="Sura" w:eastAsia="Sura" w:hAnsi="Sura"/>
        <w:b w:val="1"/>
        <w:sz w:val="18"/>
        <w:szCs w:val="18"/>
        <w:rtl w:val="0"/>
      </w:rPr>
      <w:t xml:space="preserve">REGON</w:t>
    </w:r>
    <w:r w:rsidDel="00000000" w:rsidR="00000000" w:rsidRPr="00000000">
      <w:rPr>
        <w:rFonts w:ascii="Sura" w:cs="Sura" w:eastAsia="Sura" w:hAnsi="Sura"/>
        <w:sz w:val="18"/>
        <w:szCs w:val="18"/>
        <w:rtl w:val="0"/>
      </w:rPr>
      <w:t xml:space="preserve">: 141103558</w:t>
      <w:br w:type="textWrapping"/>
    </w:r>
    <w:r w:rsidDel="00000000" w:rsidR="00000000" w:rsidRPr="00000000">
      <w:rPr>
        <w:rFonts w:ascii="Sura" w:cs="Sura" w:eastAsia="Sura" w:hAnsi="Sura"/>
        <w:b w:val="1"/>
        <w:sz w:val="18"/>
        <w:szCs w:val="18"/>
        <w:rtl w:val="0"/>
      </w:rPr>
      <w:t xml:space="preserve">KRS</w:t>
    </w:r>
    <w:r w:rsidDel="00000000" w:rsidR="00000000" w:rsidRPr="00000000">
      <w:rPr>
        <w:rFonts w:ascii="Sura" w:cs="Sura" w:eastAsia="Sura" w:hAnsi="Sura"/>
        <w:sz w:val="18"/>
        <w:szCs w:val="18"/>
        <w:rtl w:val="0"/>
      </w:rPr>
      <w:t xml:space="preserve">: 0000287417 (Sąd Rejonowy dla m. st. Warszawy, XIV Wydział Gospodarczy KRS), kapitał zakładowy: 500 000 PLN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6267450</wp:posOffset>
              </wp:positionH>
              <wp:positionV relativeFrom="paragraph">
                <wp:posOffset>612093</wp:posOffset>
              </wp:positionV>
              <wp:extent cx="962025" cy="774018"/>
              <wp:effectExtent b="0" l="0" r="0" t="0"/>
              <wp:wrapSquare wrapText="bothSides" distB="114300" distT="11430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405925" y="2581250"/>
                        <a:ext cx="962025" cy="774018"/>
                        <a:chOff x="2405925" y="2581250"/>
                        <a:chExt cx="2172725" cy="1987100"/>
                      </a:xfrm>
                    </wpg:grpSpPr>
                    <pic:pic>
                      <pic:nvPicPr>
                        <pic:cNvPr id="2" name="Shape 2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 b="0" l="52545" r="0" t="55877"/>
                        <a:stretch/>
                      </pic:blipFill>
                      <pic:spPr>
                        <a:xfrm>
                          <a:off x="2405925" y="2581250"/>
                          <a:ext cx="2172725" cy="198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6267450</wp:posOffset>
              </wp:positionH>
              <wp:positionV relativeFrom="paragraph">
                <wp:posOffset>612093</wp:posOffset>
              </wp:positionV>
              <wp:extent cx="962025" cy="774018"/>
              <wp:effectExtent b="0" l="0" r="0" t="0"/>
              <wp:wrapSquare wrapText="bothSides" distB="114300" distT="11430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2025" cy="77401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0">
    <w:pPr>
      <w:spacing w:after="240" w:before="240" w:lineRule="auto"/>
      <w:jc w:val="right"/>
      <w:rPr>
        <w:rFonts w:ascii="Sura" w:cs="Sura" w:eastAsia="Sura" w:hAnsi="Sura"/>
        <w:sz w:val="26"/>
        <w:szCs w:val="2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  <w:tbl>
    <w:tblPr>
      <w:tblStyle w:val="Table3"/>
      <w:tblW w:w="10470.0" w:type="dxa"/>
      <w:jc w:val="left"/>
      <w:tblInd w:w="0.0" w:type="pc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5220"/>
      <w:gridCol w:w="5250"/>
      <w:tblGridChange w:id="0">
        <w:tblGrid>
          <w:gridCol w:w="5220"/>
          <w:gridCol w:w="5250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Sura" w:cs="Sura" w:eastAsia="Sura" w:hAnsi="Sura"/>
              <w:sz w:val="18"/>
              <w:szCs w:val="18"/>
            </w:rPr>
          </w:pPr>
          <w:r w:rsidDel="00000000" w:rsidR="00000000" w:rsidRPr="00000000">
            <w:rPr>
              <w:rFonts w:ascii="Sura" w:cs="Sura" w:eastAsia="Sura" w:hAnsi="Sura"/>
              <w:b w:val="1"/>
              <w:sz w:val="18"/>
              <w:szCs w:val="18"/>
              <w:rtl w:val="0"/>
            </w:rPr>
            <w:t xml:space="preserve">Redge</w:t>
          </w:r>
          <w:r w:rsidDel="00000000" w:rsidR="00000000" w:rsidRPr="00000000">
            <w:rPr>
              <w:rFonts w:ascii="Sura" w:cs="Sura" w:eastAsia="Sura" w:hAnsi="Sura"/>
              <w:sz w:val="18"/>
              <w:szCs w:val="18"/>
              <w:rtl w:val="0"/>
            </w:rPr>
            <w:t xml:space="preserve">Technologie­s</w:t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Sura" w:cs="Sura" w:eastAsia="Sura" w:hAnsi="Sura"/>
              <w:sz w:val="18"/>
              <w:szCs w:val="18"/>
            </w:rPr>
          </w:pPr>
          <w:r w:rsidDel="00000000" w:rsidR="00000000" w:rsidRPr="00000000">
            <w:rPr>
              <w:rFonts w:ascii="Sura" w:cs="Sura" w:eastAsia="Sura" w:hAnsi="Sura"/>
              <w:b w:val="1"/>
              <w:sz w:val="18"/>
              <w:szCs w:val="18"/>
              <w:rtl w:val="0"/>
            </w:rPr>
            <w:t xml:space="preserve">T</w:t>
          </w:r>
          <w:r w:rsidDel="00000000" w:rsidR="00000000" w:rsidRPr="00000000">
            <w:rPr>
              <w:rFonts w:ascii="Sura" w:cs="Sura" w:eastAsia="Sura" w:hAnsi="Sura"/>
              <w:sz w:val="18"/>
              <w:szCs w:val="18"/>
              <w:rtl w:val="0"/>
            </w:rPr>
            <w:t xml:space="preserve">: +48 22 255 11 00  </w:t>
          </w:r>
        </w:p>
      </w:tc>
    </w:tr>
    <w:tr>
      <w:trPr>
        <w:cantSplit w:val="0"/>
        <w:trHeight w:val="240" w:hRule="atLeast"/>
        <w:tblHeader w:val="0"/>
      </w:trP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Sura" w:cs="Sura" w:eastAsia="Sura" w:hAnsi="Sura"/>
              <w:sz w:val="18"/>
              <w:szCs w:val="18"/>
            </w:rPr>
          </w:pPr>
          <w:r w:rsidDel="00000000" w:rsidR="00000000" w:rsidRPr="00000000">
            <w:rPr>
              <w:rFonts w:ascii="Sura" w:cs="Sura" w:eastAsia="Sura" w:hAnsi="Sura"/>
              <w:sz w:val="18"/>
              <w:szCs w:val="18"/>
              <w:rtl w:val="0"/>
            </w:rPr>
            <w:t xml:space="preserve">ul. Ostrobramska 86</w:t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Sura" w:cs="Sura" w:eastAsia="Sura" w:hAnsi="Sura"/>
              <w:sz w:val="18"/>
              <w:szCs w:val="18"/>
            </w:rPr>
          </w:pPr>
          <w:r w:rsidDel="00000000" w:rsidR="00000000" w:rsidRPr="00000000">
            <w:rPr>
              <w:rFonts w:ascii="Sura" w:cs="Sura" w:eastAsia="Sura" w:hAnsi="Sura"/>
              <w:b w:val="1"/>
              <w:sz w:val="18"/>
              <w:szCs w:val="18"/>
              <w:rtl w:val="0"/>
            </w:rPr>
            <w:t xml:space="preserve">F</w:t>
          </w:r>
          <w:r w:rsidDel="00000000" w:rsidR="00000000" w:rsidRPr="00000000">
            <w:rPr>
              <w:rFonts w:ascii="Sura" w:cs="Sura" w:eastAsia="Sura" w:hAnsi="Sura"/>
              <w:sz w:val="18"/>
              <w:szCs w:val="18"/>
              <w:rtl w:val="0"/>
            </w:rPr>
            <w:t xml:space="preserve">: +48 22 255 15 50</w:t>
          </w:r>
        </w:p>
      </w:tc>
    </w:tr>
    <w:tr>
      <w:trPr>
        <w:cantSplit w:val="0"/>
        <w:trHeight w:val="244.98046875" w:hRule="atLeast"/>
        <w:tblHeader w:val="0"/>
      </w:trP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Sura" w:cs="Sura" w:eastAsia="Sura" w:hAnsi="Sura"/>
              <w:sz w:val="18"/>
              <w:szCs w:val="18"/>
            </w:rPr>
          </w:pPr>
          <w:r w:rsidDel="00000000" w:rsidR="00000000" w:rsidRPr="00000000">
            <w:rPr>
              <w:rFonts w:ascii="Sura" w:cs="Sura" w:eastAsia="Sura" w:hAnsi="Sura"/>
              <w:sz w:val="18"/>
              <w:szCs w:val="18"/>
              <w:rtl w:val="0"/>
            </w:rPr>
            <w:t xml:space="preserve">04-163 Warszawa                                                                                                                                          </w:t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Sura" w:cs="Sura" w:eastAsia="Sura" w:hAnsi="Sura"/>
              <w:sz w:val="18"/>
              <w:szCs w:val="18"/>
            </w:rPr>
          </w:pPr>
          <w:r w:rsidDel="00000000" w:rsidR="00000000" w:rsidRPr="00000000">
            <w:rPr>
              <w:rFonts w:ascii="Sura" w:cs="Sura" w:eastAsia="Sura" w:hAnsi="Sura"/>
              <w:sz w:val="18"/>
              <w:szCs w:val="18"/>
              <w:rtl w:val="0"/>
            </w:rPr>
            <w:t xml:space="preserve">info@redge.com</w:t>
          </w:r>
        </w:p>
      </w:tc>
    </w:tr>
  </w:tbl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sz w:val="22"/>
        <w:szCs w:val="22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20"/>
        <w:szCs w:val="2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z w:val="20"/>
        <w:szCs w:val="2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ura-regular.ttf"/><Relationship Id="rId2" Type="http://schemas.openxmlformats.org/officeDocument/2006/relationships/font" Target="fonts/Sur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