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25" w:rsidRDefault="00761B3F">
      <w:pPr>
        <w:autoSpaceDN w:val="0"/>
        <w:spacing w:before="100" w:beforeAutospacing="1" w:after="100" w:afterAutospacing="1" w:line="460" w:lineRule="exac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附件2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bookmarkStart w:id="0" w:name="OLE_LINK69"/>
      <w:bookmarkStart w:id="1" w:name="OLE_LINK10"/>
      <w:bookmarkStart w:id="2" w:name="OLE_LINK11"/>
      <w:r>
        <w:rPr>
          <w:rFonts w:ascii="方正小标宋简体" w:hAnsi="宋体" w:hint="eastAsia"/>
          <w:sz w:val="36"/>
        </w:rPr>
        <w:t>中原工学院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第六届“挑战杯”大学生课外学术科技作品竞赛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作品申报书</w:t>
      </w:r>
    </w:p>
    <w:p w:rsidR="005C3225" w:rsidRDefault="00761B3F">
      <w:pPr>
        <w:autoSpaceDN w:val="0"/>
        <w:spacing w:line="788" w:lineRule="atLeas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5C3225" w:rsidRDefault="00761B3F">
      <w:pPr>
        <w:autoSpaceDN w:val="0"/>
        <w:spacing w:line="788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5C3225" w:rsidRDefault="00761B3F">
      <w:pPr>
        <w:autoSpaceDN w:val="0"/>
        <w:spacing w:line="487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作品名称：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3D778D">
        <w:rPr>
          <w:rFonts w:ascii="黑体" w:eastAsia="黑体" w:hAnsi="黑体" w:hint="eastAsia"/>
          <w:sz w:val="30"/>
          <w:u w:val="single"/>
        </w:rPr>
        <w:t>基于浏览器的网站安全事件检测系统</w:t>
      </w:r>
      <w:r>
        <w:rPr>
          <w:rFonts w:ascii="黑体" w:eastAsia="黑体" w:hAnsi="黑体" w:hint="eastAsia"/>
          <w:sz w:val="30"/>
          <w:u w:val="single"/>
        </w:rPr>
        <w:t xml:space="preserve">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学院名称：</w:t>
      </w:r>
      <w:r>
        <w:rPr>
          <w:rFonts w:ascii="黑体" w:eastAsia="黑体" w:hAnsi="黑体" w:hint="eastAsia"/>
          <w:sz w:val="30"/>
          <w:u w:val="single"/>
        </w:rPr>
        <w:t xml:space="preserve"> 计算机学院               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申报者姓名：</w:t>
      </w:r>
      <w:r>
        <w:rPr>
          <w:rFonts w:ascii="黑体" w:eastAsia="黑体" w:hAnsi="黑体" w:hint="eastAsia"/>
          <w:sz w:val="30"/>
          <w:u w:val="single"/>
        </w:rPr>
        <w:t xml:space="preserve">洞见研发组               </w:t>
      </w:r>
      <w:r w:rsidR="00573532">
        <w:rPr>
          <w:rFonts w:ascii="黑体" w:eastAsia="黑体" w:hAnsi="黑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u w:val="single"/>
        </w:rPr>
        <w:t xml:space="preserve">       </w:t>
      </w:r>
    </w:p>
    <w:p w:rsidR="005C3225" w:rsidRDefault="005C3225">
      <w:pPr>
        <w:autoSpaceDN w:val="0"/>
        <w:spacing w:line="476" w:lineRule="atLeast"/>
        <w:jc w:val="left"/>
        <w:rPr>
          <w:rFonts w:ascii="宋体" w:hAnsi="宋体"/>
          <w:sz w:val="24"/>
        </w:rPr>
      </w:pPr>
    </w:p>
    <w:p w:rsidR="005C3225" w:rsidRDefault="00761B3F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指导教师：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B77731">
        <w:rPr>
          <w:rFonts w:ascii="黑体" w:eastAsia="黑体" w:hAnsi="黑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u w:val="single"/>
        </w:rPr>
        <w:t>冯国朋</w:t>
      </w:r>
      <w:r w:rsidR="00B77731">
        <w:rPr>
          <w:rFonts w:ascii="黑体" w:eastAsia="黑体" w:hAnsi="黑体" w:hint="eastAsia"/>
          <w:sz w:val="30"/>
          <w:u w:val="single"/>
        </w:rPr>
        <w:t xml:space="preserve">                  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ind w:firstLine="60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>类别：</w:t>
      </w:r>
    </w:p>
    <w:p w:rsidR="005C3225" w:rsidRDefault="00761B3F">
      <w:pPr>
        <w:autoSpaceDN w:val="0"/>
        <w:spacing w:line="476" w:lineRule="atLeast"/>
        <w:ind w:firstLine="629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□自然科学类学术论文</w:t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  <w:t xml:space="preserve">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□哲学社会科学类社会调查报告和学术论文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</w:t>
      </w:r>
      <w:r>
        <w:rPr>
          <w:rFonts w:ascii="黑体" w:eastAsia="黑体" w:hAnsi="黑体" w:hint="eastAsia"/>
          <w:sz w:val="28"/>
        </w:rPr>
        <w:sym w:font="Wingdings 2" w:char="0052"/>
      </w:r>
      <w:r>
        <w:rPr>
          <w:rFonts w:ascii="黑体" w:eastAsia="黑体" w:hAnsi="黑体" w:hint="eastAsia"/>
          <w:sz w:val="28"/>
        </w:rPr>
        <w:t xml:space="preserve">科技发明制作A类               </w:t>
      </w:r>
    </w:p>
    <w:p w:rsidR="005C3225" w:rsidRDefault="00761B3F">
      <w:pPr>
        <w:autoSpaceDN w:val="0"/>
        <w:spacing w:line="476" w:lineRule="atLeast"/>
        <w:ind w:firstLine="56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□科技发明制作B类</w:t>
      </w:r>
    </w:p>
    <w:p w:rsidR="005C3225" w:rsidRDefault="005C3225">
      <w:pPr>
        <w:autoSpaceDN w:val="0"/>
        <w:spacing w:line="460" w:lineRule="exact"/>
        <w:rPr>
          <w:rFonts w:ascii="宋体" w:hAnsi="宋体"/>
          <w:sz w:val="24"/>
        </w:rPr>
      </w:pPr>
      <w:bookmarkStart w:id="3" w:name="_GoBack"/>
      <w:bookmarkEnd w:id="0"/>
      <w:bookmarkEnd w:id="1"/>
      <w:bookmarkEnd w:id="2"/>
      <w:bookmarkEnd w:id="3"/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6"/>
        </w:rPr>
        <w:lastRenderedPageBreak/>
        <w:t>申报作品情况（科技发明制作）</w:t>
      </w:r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tbl>
      <w:tblPr>
        <w:tblW w:w="8398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90"/>
        <w:gridCol w:w="6445"/>
        <w:gridCol w:w="90"/>
      </w:tblGrid>
      <w:tr w:rsidR="005C3225">
        <w:trPr>
          <w:gridAfter w:val="1"/>
          <w:wAfter w:w="90" w:type="dxa"/>
          <w:trHeight w:val="658"/>
        </w:trPr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作品全称</w:t>
            </w: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基于浏览器的网站安全事件监测系统</w:t>
            </w:r>
          </w:p>
        </w:tc>
      </w:tr>
      <w:tr w:rsidR="005C3225">
        <w:trPr>
          <w:gridAfter w:val="1"/>
          <w:wAfter w:w="90" w:type="dxa"/>
          <w:trHeight w:val="4003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left="-359"/>
              <w:jc w:val="lef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30"/>
              </w:rPr>
              <w:t>作作品</w:t>
            </w:r>
            <w:proofErr w:type="gramEnd"/>
            <w:r>
              <w:rPr>
                <w:rFonts w:ascii="仿宋_GB2312" w:eastAsia="仿宋_GB2312" w:hAnsi="仿宋_GB2312" w:hint="eastAsia"/>
                <w:sz w:val="30"/>
              </w:rPr>
              <w:t>设计、发明的目的和意义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4" w:name="OLE_LINK1"/>
            <w:r>
              <w:rPr>
                <w:rFonts w:hAnsi="宋体" w:hint="eastAsia"/>
                <w:sz w:val="24"/>
              </w:rPr>
              <w:t>随着计算机网络的发展，网站安全也逐渐引起国家和个人的重视。</w:t>
            </w:r>
            <w:bookmarkEnd w:id="4"/>
            <w:r>
              <w:rPr>
                <w:rFonts w:hAnsi="宋体" w:hint="eastAsia"/>
                <w:sz w:val="24"/>
              </w:rPr>
              <w:t>《网络安全法》的推出，从法律层面重上保护了公民的权益，但是仍然存在着网站被黑等现象。</w:t>
            </w:r>
          </w:p>
          <w:p w:rsidR="005C3225" w:rsidRDefault="003D778D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5" w:name="OLE_LINK2"/>
            <w:r>
              <w:rPr>
                <w:rFonts w:hAnsi="宋体" w:hint="eastAsia"/>
                <w:sz w:val="24"/>
              </w:rPr>
              <w:t>为了维护安全和谐的网络环境，降低网站被黑风险，洞见</w:t>
            </w:r>
            <w:proofErr w:type="gramStart"/>
            <w:r>
              <w:rPr>
                <w:rFonts w:hAnsi="宋体" w:hint="eastAsia"/>
                <w:sz w:val="24"/>
              </w:rPr>
              <w:t>研发组推出</w:t>
            </w:r>
            <w:proofErr w:type="gramEnd"/>
            <w:r w:rsidR="00761B3F">
              <w:rPr>
                <w:rFonts w:hAnsi="宋体" w:hint="eastAsia"/>
                <w:sz w:val="24"/>
              </w:rPr>
              <w:t>基于浏览器的网络安全事件检测系统，能够及时有效发现网站是否被攻击以及攻击类型，并及时通告站长，给出相应的处理意见。解决网站安全事件发现滞后，漏报，新爆发的漏洞不能及时扫描发现的问题。</w:t>
            </w:r>
            <w:bookmarkEnd w:id="5"/>
          </w:p>
          <w:p w:rsidR="005C3225" w:rsidRDefault="00761B3F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作为新一代大学生，我们积极响应国家号召，深刻学习习总书记关于‘网络安全’的讲话，为祖国网络安全事业尽自己微薄之力。</w:t>
            </w:r>
          </w:p>
          <w:p w:rsidR="005C3225" w:rsidRDefault="00761B3F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希望我们的作品也能发挥作用，时刻保护网站安全，维护网络安全。</w:t>
            </w:r>
          </w:p>
          <w:p w:rsidR="005C3225" w:rsidRDefault="005C3225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7636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作品发明的创新点，技术关键和主要技术指标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创新点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bookmarkStart w:id="6" w:name="OLE_LINK8"/>
            <w:bookmarkStart w:id="7" w:name="OLE_LINK9"/>
            <w:r>
              <w:rPr>
                <w:rFonts w:hAnsi="宋体" w:hint="eastAsia"/>
                <w:sz w:val="24"/>
              </w:rPr>
              <w:t>随着网站</w:t>
            </w:r>
            <w:r>
              <w:rPr>
                <w:rFonts w:hAnsi="宋体" w:hint="eastAsia"/>
                <w:sz w:val="24"/>
              </w:rPr>
              <w:t>Web2.0</w:t>
            </w:r>
            <w:r>
              <w:rPr>
                <w:rFonts w:hAnsi="宋体" w:hint="eastAsia"/>
                <w:sz w:val="24"/>
              </w:rPr>
              <w:t>前端框架的流行，越来越多的政府、学校等单位</w:t>
            </w:r>
            <w:proofErr w:type="gramStart"/>
            <w:r>
              <w:rPr>
                <w:rFonts w:hAnsi="宋体" w:hint="eastAsia"/>
                <w:sz w:val="24"/>
              </w:rPr>
              <w:t>摆脱传重的</w:t>
            </w:r>
            <w:proofErr w:type="gramEnd"/>
            <w:r>
              <w:rPr>
                <w:rFonts w:hAnsi="宋体" w:hint="eastAsia"/>
                <w:sz w:val="24"/>
              </w:rPr>
              <w:t>前端架构，更换为新的前端架构，在使得网站的界面更优美、使用更人性化的</w:t>
            </w:r>
            <w:proofErr w:type="gramStart"/>
            <w:r>
              <w:rPr>
                <w:rFonts w:hAnsi="宋体" w:hint="eastAsia"/>
                <w:sz w:val="24"/>
              </w:rPr>
              <w:t>同时页给传统</w:t>
            </w:r>
            <w:proofErr w:type="gramEnd"/>
            <w:r>
              <w:rPr>
                <w:rFonts w:hAnsi="宋体" w:hint="eastAsia"/>
                <w:sz w:val="24"/>
              </w:rPr>
              <w:t>网站安全扫描器带来了扫描准确度下降的缺陷。</w:t>
            </w:r>
            <w:bookmarkStart w:id="8" w:name="OLE_LINK67"/>
            <w:bookmarkStart w:id="9" w:name="OLE_LINK68"/>
            <w:r w:rsidR="003D778D">
              <w:rPr>
                <w:rFonts w:hAnsi="宋体" w:hint="eastAsia"/>
                <w:sz w:val="24"/>
              </w:rPr>
              <w:t>传统的获取数据方式只是获取网站源码，没有将网站的内容加载展示。</w:t>
            </w:r>
            <w:r>
              <w:rPr>
                <w:rFonts w:hAnsi="宋体" w:hint="eastAsia"/>
                <w:sz w:val="24"/>
              </w:rPr>
              <w:t>基于浏览器的网站安全事件监测系统</w:t>
            </w:r>
            <w:bookmarkStart w:id="10" w:name="OLE_LINK3"/>
            <w:r>
              <w:rPr>
                <w:rFonts w:hAnsi="宋体" w:hint="eastAsia"/>
                <w:sz w:val="24"/>
              </w:rPr>
              <w:t>采用</w:t>
            </w:r>
            <w:r>
              <w:rPr>
                <w:rFonts w:hAnsi="宋体" w:hint="eastAsia"/>
                <w:sz w:val="24"/>
              </w:rPr>
              <w:t>Google</w:t>
            </w:r>
            <w:r>
              <w:rPr>
                <w:rFonts w:hAnsi="宋体" w:hint="eastAsia"/>
                <w:sz w:val="24"/>
              </w:rPr>
              <w:t>的</w:t>
            </w:r>
            <w:r>
              <w:rPr>
                <w:rFonts w:hAnsi="宋体" w:hint="eastAsia"/>
                <w:sz w:val="24"/>
              </w:rPr>
              <w:t>chrome</w:t>
            </w:r>
            <w:r>
              <w:rPr>
                <w:rFonts w:hAnsi="宋体" w:hint="eastAsia"/>
                <w:sz w:val="24"/>
              </w:rPr>
              <w:t>内核模拟浏览器访问网站，拦截网站传输数据，对数据进行安全分析</w:t>
            </w:r>
            <w:bookmarkEnd w:id="10"/>
            <w:r>
              <w:rPr>
                <w:rFonts w:hAnsi="宋体" w:hint="eastAsia"/>
                <w:sz w:val="24"/>
              </w:rPr>
              <w:t>。突出网站数据完整性，与后台规则库匹配快速定位事件产生的原因。同时使用</w:t>
            </w:r>
            <w:r>
              <w:rPr>
                <w:rFonts w:hAnsi="宋体" w:hint="eastAsia"/>
                <w:sz w:val="24"/>
              </w:rPr>
              <w:t>chrome</w:t>
            </w:r>
            <w:r>
              <w:rPr>
                <w:rFonts w:hAnsi="宋体" w:hint="eastAsia"/>
                <w:sz w:val="24"/>
              </w:rPr>
              <w:t>内核</w:t>
            </w:r>
            <w:bookmarkStart w:id="11" w:name="OLE_LINK4"/>
            <w:bookmarkStart w:id="12" w:name="OLE_LINK5"/>
            <w:r>
              <w:rPr>
                <w:rFonts w:hAnsi="宋体" w:hint="eastAsia"/>
                <w:sz w:val="24"/>
              </w:rPr>
              <w:t>调用第三方搜索引擎</w:t>
            </w:r>
            <w:bookmarkEnd w:id="11"/>
            <w:r>
              <w:rPr>
                <w:rFonts w:hAnsi="宋体" w:hint="eastAsia"/>
                <w:sz w:val="24"/>
              </w:rPr>
              <w:t>百度、必应、</w:t>
            </w:r>
            <w:r>
              <w:rPr>
                <w:rFonts w:hAnsi="宋体" w:hint="eastAsia"/>
                <w:sz w:val="24"/>
              </w:rPr>
              <w:t>360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Google</w:t>
            </w:r>
            <w:r>
              <w:rPr>
                <w:rFonts w:hAnsi="宋体" w:hint="eastAsia"/>
                <w:sz w:val="24"/>
              </w:rPr>
              <w:t>等的搜索接口</w:t>
            </w:r>
            <w:bookmarkEnd w:id="12"/>
            <w:r>
              <w:rPr>
                <w:rFonts w:hAnsi="宋体" w:hint="eastAsia"/>
                <w:sz w:val="24"/>
              </w:rPr>
              <w:t>。针对搜索引擎下的网站恶意</w:t>
            </w:r>
            <w:r>
              <w:rPr>
                <w:rFonts w:hAnsi="宋体" w:hint="eastAsia"/>
                <w:sz w:val="24"/>
              </w:rPr>
              <w:t>SEO</w:t>
            </w:r>
            <w:r>
              <w:rPr>
                <w:rFonts w:hAnsi="宋体" w:hint="eastAsia"/>
                <w:sz w:val="24"/>
              </w:rPr>
              <w:t>排名产生的劫</w:t>
            </w:r>
            <w:r w:rsidR="002D566A">
              <w:rPr>
                <w:rFonts w:hAnsi="宋体" w:hint="eastAsia"/>
                <w:sz w:val="24"/>
              </w:rPr>
              <w:t>持事件做特殊关键字搜索，</w:t>
            </w:r>
            <w:bookmarkEnd w:id="8"/>
            <w:bookmarkEnd w:id="9"/>
            <w:r w:rsidR="002D566A">
              <w:rPr>
                <w:rFonts w:hAnsi="宋体" w:hint="eastAsia"/>
                <w:sz w:val="24"/>
              </w:rPr>
              <w:t>对于此方式产生的网站劫持事件隐蔽性</w:t>
            </w:r>
            <w:r>
              <w:rPr>
                <w:rFonts w:hAnsi="宋体" w:hint="eastAsia"/>
                <w:sz w:val="24"/>
              </w:rPr>
              <w:t>高</w:t>
            </w:r>
            <w:r w:rsidR="002D566A">
              <w:rPr>
                <w:rFonts w:hAnsi="宋体" w:hint="eastAsia"/>
                <w:sz w:val="24"/>
              </w:rPr>
              <w:t>，</w:t>
            </w:r>
            <w:r>
              <w:rPr>
                <w:rFonts w:hAnsi="宋体" w:hint="eastAsia"/>
                <w:sz w:val="24"/>
              </w:rPr>
              <w:t>普通用户以及站长都很难发现。此平台对于被检测网站无攻击渗透行为，不影响</w:t>
            </w:r>
            <w:proofErr w:type="gramStart"/>
            <w:r>
              <w:rPr>
                <w:rFonts w:hAnsi="宋体" w:hint="eastAsia"/>
                <w:sz w:val="24"/>
              </w:rPr>
              <w:t>网站线</w:t>
            </w:r>
            <w:proofErr w:type="gramEnd"/>
            <w:r>
              <w:rPr>
                <w:rFonts w:hAnsi="宋体" w:hint="eastAsia"/>
                <w:sz w:val="24"/>
              </w:rPr>
              <w:t>上功能。</w:t>
            </w:r>
            <w:bookmarkStart w:id="13" w:name="OLE_LINK6"/>
            <w:r>
              <w:rPr>
                <w:rFonts w:hAnsi="宋体" w:hint="eastAsia"/>
                <w:sz w:val="24"/>
              </w:rPr>
              <w:t>实现自动化安全测试，大大降低人工重复测试成本</w:t>
            </w:r>
            <w:bookmarkEnd w:id="13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将被检测网站与监测数据结果在监测平台展示，实现统一管理，查询，用户不仅可以获取被检测网站的安全事件还能对网站事件进行溯源。</w:t>
            </w: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bookmarkStart w:id="14" w:name="OLE_LINK19"/>
            <w:bookmarkStart w:id="15" w:name="OLE_LINK20"/>
            <w:bookmarkEnd w:id="6"/>
            <w:bookmarkEnd w:id="7"/>
            <w:r>
              <w:rPr>
                <w:rFonts w:hAnsi="宋体" w:hint="eastAsia"/>
                <w:sz w:val="24"/>
              </w:rPr>
              <w:t>技术关键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调用</w:t>
            </w:r>
            <w:r>
              <w:rPr>
                <w:rFonts w:hAnsi="宋体" w:hint="eastAsia"/>
                <w:sz w:val="24"/>
              </w:rPr>
              <w:t>Chrome</w:t>
            </w:r>
            <w:r>
              <w:rPr>
                <w:rFonts w:hAnsi="宋体" w:hint="eastAsia"/>
                <w:sz w:val="24"/>
              </w:rPr>
              <w:t>内核拦截数据流量并做分析；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实战中不断完善的规则库；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平台引擎模块架构的设计，数据库设计；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平台展示系统采用</w:t>
            </w:r>
            <w:r>
              <w:rPr>
                <w:rFonts w:hAnsi="宋体" w:hint="eastAsia"/>
                <w:sz w:val="24"/>
              </w:rPr>
              <w:t>Python</w:t>
            </w:r>
            <w:r>
              <w:rPr>
                <w:rFonts w:hAnsi="宋体" w:hint="eastAsia"/>
                <w:sz w:val="24"/>
              </w:rPr>
              <w:t>语言</w:t>
            </w:r>
            <w:r>
              <w:rPr>
                <w:rFonts w:hAnsi="宋体" w:hint="eastAsia"/>
                <w:sz w:val="24"/>
              </w:rPr>
              <w:t>Flask</w:t>
            </w:r>
            <w:r>
              <w:rPr>
                <w:rFonts w:hAnsi="宋体" w:hint="eastAsia"/>
                <w:sz w:val="24"/>
              </w:rPr>
              <w:t>框架运用经典</w:t>
            </w:r>
            <w:r>
              <w:rPr>
                <w:rFonts w:hAnsi="宋体" w:hint="eastAsia"/>
                <w:sz w:val="24"/>
              </w:rPr>
              <w:t>MVC</w:t>
            </w:r>
            <w:r>
              <w:rPr>
                <w:rFonts w:hAnsi="宋体" w:hint="eastAsia"/>
                <w:sz w:val="24"/>
              </w:rPr>
              <w:t>架构设计；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Nginx</w:t>
            </w:r>
            <w:r>
              <w:rPr>
                <w:rFonts w:hAnsi="宋体" w:hint="eastAsia"/>
                <w:sz w:val="24"/>
              </w:rPr>
              <w:t>服务器采用负载均衡支持上万并发扫描；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一键</w:t>
            </w:r>
            <w:r>
              <w:rPr>
                <w:rFonts w:hAnsi="宋体" w:hint="eastAsia"/>
                <w:sz w:val="24"/>
              </w:rPr>
              <w:t>Docker</w:t>
            </w:r>
            <w:r>
              <w:rPr>
                <w:rFonts w:hAnsi="宋体" w:hint="eastAsia"/>
                <w:sz w:val="24"/>
              </w:rPr>
              <w:t>弹性部署，节点模块独立运行。易于拓展，智能评估监测，对于被监控网站</w:t>
            </w:r>
            <w:r w:rsidR="002D566A">
              <w:rPr>
                <w:rFonts w:hAnsi="宋体" w:hint="eastAsia"/>
                <w:sz w:val="24"/>
              </w:rPr>
              <w:t>数量</w:t>
            </w:r>
            <w:r>
              <w:rPr>
                <w:rFonts w:hAnsi="宋体" w:hint="eastAsia"/>
                <w:sz w:val="24"/>
              </w:rPr>
              <w:t>较少情况下，减少服务器资源；</w:t>
            </w:r>
          </w:p>
          <w:p w:rsidR="005C3225" w:rsidRDefault="002D566A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自动生成监测报告，微信、</w:t>
            </w:r>
            <w:r w:rsidR="00761B3F">
              <w:rPr>
                <w:rFonts w:hAnsi="宋体" w:hint="eastAsia"/>
                <w:sz w:val="24"/>
              </w:rPr>
              <w:t>短信</w:t>
            </w:r>
            <w:r>
              <w:rPr>
                <w:rFonts w:hAnsi="宋体" w:hint="eastAsia"/>
                <w:sz w:val="24"/>
              </w:rPr>
              <w:t>、邮件</w:t>
            </w:r>
            <w:r w:rsidR="00761B3F">
              <w:rPr>
                <w:rFonts w:hAnsi="宋体" w:hint="eastAsia"/>
                <w:sz w:val="24"/>
              </w:rPr>
              <w:t>预警通告；</w:t>
            </w: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技术指标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（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）监测平台的被检测网站任务并发数量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）数据存取的实时性与存取的效率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）网站监测结果的即时性、准确率、误报率、漏报率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）网站监测频率与流量</w:t>
            </w:r>
            <w:bookmarkEnd w:id="14"/>
            <w:bookmarkEnd w:id="15"/>
          </w:p>
        </w:tc>
      </w:tr>
      <w:tr w:rsidR="005C3225">
        <w:trPr>
          <w:gridAfter w:val="1"/>
          <w:wAfter w:w="90" w:type="dxa"/>
          <w:trHeight w:val="7621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实用性及推广前景的技术性说明及市场分析和经济效益预测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实用性及推广前景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16" w:name="OLE_LINK37"/>
            <w:bookmarkStart w:id="17" w:name="OLE_LINK38"/>
            <w:bookmarkStart w:id="18" w:name="OLE_LINK39"/>
            <w:r>
              <w:rPr>
                <w:rFonts w:hAnsi="宋体" w:hint="eastAsia"/>
                <w:sz w:val="24"/>
              </w:rPr>
              <w:t>随着国家相关扶植政策的陆续出台，对信息安全方面支持力度越来越大。社会迅速的进入信息化时代，随之带来巨大的网络安全隐患。对网络攻击的监测及系统漏洞的发现及修复，成为当代网络安全的首要任务。</w:t>
            </w:r>
            <w:bookmarkEnd w:id="16"/>
            <w:bookmarkEnd w:id="17"/>
            <w:bookmarkEnd w:id="18"/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推广技术与市场分析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r>
              <w:rPr>
                <w:rFonts w:hAnsi="宋体" w:hint="eastAsia"/>
                <w:sz w:val="24"/>
              </w:rPr>
              <w:t>该项目分为监测与漏洞发现两部分，监测部分核心技术为</w:t>
            </w:r>
            <w:proofErr w:type="gramStart"/>
            <w:r>
              <w:rPr>
                <w:rFonts w:hAnsi="宋体" w:hint="eastAsia"/>
                <w:sz w:val="24"/>
              </w:rPr>
              <w:t>基于谷歌内核</w:t>
            </w:r>
            <w:proofErr w:type="gramEnd"/>
            <w:r>
              <w:rPr>
                <w:rFonts w:hAnsi="宋体" w:hint="eastAsia"/>
                <w:sz w:val="24"/>
              </w:rPr>
              <w:t>的启发式爬虫技术与自主编写维护的威胁规则库。漏洞发现部分为集成了大量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 w:rsidR="00B77731">
              <w:rPr>
                <w:rFonts w:hAnsi="宋体" w:hint="eastAsia"/>
                <w:sz w:val="24"/>
              </w:rPr>
              <w:t>文件的漏洞检测框架</w:t>
            </w:r>
            <w:r>
              <w:rPr>
                <w:rFonts w:hAnsi="宋体" w:hint="eastAsia"/>
                <w:sz w:val="24"/>
              </w:rPr>
              <w:t>，能做到快速漏洞检测，自动化扫描，快速输出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>
              <w:rPr>
                <w:rFonts w:hAnsi="宋体" w:hint="eastAsia"/>
                <w:sz w:val="24"/>
              </w:rPr>
              <w:t>.</w:t>
            </w:r>
            <w:r>
              <w:rPr>
                <w:rFonts w:hAnsi="宋体" w:hint="eastAsia"/>
                <w:sz w:val="24"/>
              </w:rPr>
              <w:t>有高效，准确，自动化等特性。从近几年来看，因信息网络发展迅猛，网络安全人才也大量稀缺，理所当然一个好的安全监测产品也同样稀缺，</w:t>
            </w:r>
            <w:proofErr w:type="gramStart"/>
            <w:r>
              <w:rPr>
                <w:rFonts w:hAnsi="宋体" w:hint="eastAsia"/>
                <w:sz w:val="24"/>
              </w:rPr>
              <w:t>特别</w:t>
            </w:r>
            <w:proofErr w:type="gramEnd"/>
            <w:r>
              <w:rPr>
                <w:rFonts w:hAnsi="宋体" w:hint="eastAsia"/>
                <w:sz w:val="24"/>
              </w:rPr>
              <w:t>对于教育政府机构的信息安全更为重要。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经济效益预测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19" w:name="OLE_LINK59"/>
            <w:bookmarkStart w:id="20" w:name="OLE_LINK60"/>
            <w:bookmarkStart w:id="21" w:name="OLE_LINK61"/>
            <w:r>
              <w:rPr>
                <w:rFonts w:hAnsi="宋体" w:hint="eastAsia"/>
                <w:sz w:val="24"/>
              </w:rPr>
              <w:t>在</w:t>
            </w:r>
            <w:bookmarkStart w:id="22" w:name="OLE_LINK7"/>
            <w:r>
              <w:rPr>
                <w:rFonts w:hAnsi="宋体" w:hint="eastAsia"/>
                <w:sz w:val="24"/>
              </w:rPr>
              <w:t>当今市面上，高度集成的安全扫描系统服务费用是很高的。但许多商业性网站，服务器及一些机构单位对于信息安全也是必要的开销</w:t>
            </w:r>
            <w:r>
              <w:rPr>
                <w:rFonts w:hAnsi="宋体" w:hint="eastAsia"/>
                <w:sz w:val="24"/>
              </w:rPr>
              <w:t>,</w:t>
            </w:r>
            <w:r>
              <w:rPr>
                <w:rFonts w:hAnsi="宋体" w:hint="eastAsia"/>
                <w:sz w:val="24"/>
              </w:rPr>
              <w:t>安全产品亦会带来巨大的经济效益</w:t>
            </w:r>
            <w:bookmarkEnd w:id="19"/>
            <w:bookmarkEnd w:id="20"/>
            <w:bookmarkEnd w:id="21"/>
            <w:bookmarkEnd w:id="22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5C3225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5284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firstLine="1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作品进度</w:t>
            </w:r>
          </w:p>
          <w:p w:rsidR="005C3225" w:rsidRDefault="00761B3F">
            <w:pPr>
              <w:autoSpaceDN w:val="0"/>
              <w:spacing w:line="460" w:lineRule="exact"/>
              <w:ind w:firstLine="4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安排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7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产品需求分析，需求文档编写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产品功能实现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11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测试产品，开始对网站进行监测，获取分析数据，补充规则库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12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02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产品性能调优，部署上线，服务器性能调优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02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03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产品成型，包装、完善</w:t>
            </w:r>
            <w:r>
              <w:rPr>
                <w:rFonts w:hAnsi="宋体" w:hint="eastAsia"/>
                <w:sz w:val="24"/>
              </w:rPr>
              <w:t xml:space="preserve"> </w:t>
            </w:r>
          </w:p>
        </w:tc>
      </w:tr>
      <w:tr w:rsidR="005C3225"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</w:tr>
    </w:tbl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lastRenderedPageBreak/>
        <w:t xml:space="preserve"> </w:t>
      </w:r>
    </w:p>
    <w:p w:rsidR="005C3225" w:rsidRDefault="00761B3F">
      <w:pPr>
        <w:autoSpaceDN w:val="0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作品附加材料</w:t>
      </w:r>
      <w:r>
        <w:rPr>
          <w:rFonts w:ascii="方正小标宋简体" w:hAnsi="宋体" w:hint="eastAsia"/>
          <w:sz w:val="44"/>
        </w:rPr>
        <w:t>(</w:t>
      </w:r>
      <w:r>
        <w:rPr>
          <w:rFonts w:ascii="方正小标宋简体" w:hAnsi="宋体" w:hint="eastAsia"/>
          <w:sz w:val="44"/>
        </w:rPr>
        <w:t>另附）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ascii="仿宋_GB2312" w:eastAsia="仿宋_GB2312" w:hAnsi="仿宋_GB2312" w:hint="eastAsia"/>
          <w:sz w:val="32"/>
        </w:rPr>
        <w:t xml:space="preserve"> </w:t>
      </w:r>
    </w:p>
    <w:p w:rsidR="005C3225" w:rsidRDefault="00761B3F">
      <w:pPr>
        <w:autoSpaceDN w:val="0"/>
        <w:jc w:val="left"/>
      </w:pPr>
      <w:r>
        <w:rPr>
          <w:rFonts w:ascii="仿宋_GB2312" w:eastAsia="仿宋_GB2312" w:hAnsi="仿宋_GB2312" w:hint="eastAsia"/>
          <w:sz w:val="32"/>
        </w:rPr>
        <w:t xml:space="preserve"> </w:t>
      </w:r>
    </w:p>
    <w:sectPr w:rsidR="005C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C65" w:rsidRDefault="00AE3C65" w:rsidP="002D566A">
      <w:r>
        <w:separator/>
      </w:r>
    </w:p>
  </w:endnote>
  <w:endnote w:type="continuationSeparator" w:id="0">
    <w:p w:rsidR="00AE3C65" w:rsidRDefault="00AE3C65" w:rsidP="002D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C65" w:rsidRDefault="00AE3C65" w:rsidP="002D566A">
      <w:r>
        <w:separator/>
      </w:r>
    </w:p>
  </w:footnote>
  <w:footnote w:type="continuationSeparator" w:id="0">
    <w:p w:rsidR="00AE3C65" w:rsidRDefault="00AE3C65" w:rsidP="002D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B1A8E"/>
    <w:multiLevelType w:val="singleLevel"/>
    <w:tmpl w:val="E9CB1A8E"/>
    <w:lvl w:ilvl="0">
      <w:start w:val="1"/>
      <w:numFmt w:val="decimal"/>
      <w:suff w:val="space"/>
      <w:lvlText w:val="(%1)"/>
      <w:lvlJc w:val="left"/>
      <w:pPr>
        <w:ind w:left="480" w:firstLine="0"/>
      </w:pPr>
    </w:lvl>
  </w:abstractNum>
  <w:abstractNum w:abstractNumId="1">
    <w:nsid w:val="668F4366"/>
    <w:multiLevelType w:val="singleLevel"/>
    <w:tmpl w:val="668F4366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EA"/>
    <w:rsid w:val="00015D62"/>
    <w:rsid w:val="00134172"/>
    <w:rsid w:val="002D566A"/>
    <w:rsid w:val="003D778D"/>
    <w:rsid w:val="00573532"/>
    <w:rsid w:val="005C3225"/>
    <w:rsid w:val="006024B6"/>
    <w:rsid w:val="00615874"/>
    <w:rsid w:val="006B625E"/>
    <w:rsid w:val="00761B3F"/>
    <w:rsid w:val="007943FC"/>
    <w:rsid w:val="00853315"/>
    <w:rsid w:val="00893B46"/>
    <w:rsid w:val="008F7093"/>
    <w:rsid w:val="00900AF9"/>
    <w:rsid w:val="009560EA"/>
    <w:rsid w:val="009B129C"/>
    <w:rsid w:val="00AE3C65"/>
    <w:rsid w:val="00AE4341"/>
    <w:rsid w:val="00B77731"/>
    <w:rsid w:val="00BC254A"/>
    <w:rsid w:val="0F5028AC"/>
    <w:rsid w:val="0F633F2F"/>
    <w:rsid w:val="0F65386A"/>
    <w:rsid w:val="13D974BB"/>
    <w:rsid w:val="18FF7B38"/>
    <w:rsid w:val="2352725C"/>
    <w:rsid w:val="2BD03ACA"/>
    <w:rsid w:val="3C3E2D1D"/>
    <w:rsid w:val="44902588"/>
    <w:rsid w:val="505E1CA0"/>
    <w:rsid w:val="5967492B"/>
    <w:rsid w:val="5F180A99"/>
    <w:rsid w:val="75E90A7F"/>
    <w:rsid w:val="79834E05"/>
    <w:rsid w:val="7A27762F"/>
    <w:rsid w:val="7F4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6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9</cp:revision>
  <dcterms:created xsi:type="dcterms:W3CDTF">2018-11-17T07:51:00Z</dcterms:created>
  <dcterms:modified xsi:type="dcterms:W3CDTF">2018-11-28T13:44:00Z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